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A53AF4">
        <w:t>запроса предложений</w:t>
      </w:r>
    </w:p>
    <w:p w:rsidR="002C0BCB" w:rsidRDefault="002C0BCB" w:rsidP="00F12742">
      <w:pPr>
        <w:mirrorIndents/>
        <w:jc w:val="center"/>
        <w:rPr>
          <w:i/>
          <w:szCs w:val="28"/>
        </w:rPr>
      </w:pPr>
    </w:p>
    <w:p w:rsidR="00F12742" w:rsidRPr="00E86DA2" w:rsidRDefault="00F122D1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 xml:space="preserve"> </w:t>
      </w:r>
      <w:r w:rsidR="00F12742"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6378"/>
      </w:tblGrid>
      <w:tr w:rsidR="00F12742" w:rsidRPr="005C3359" w:rsidTr="002C0BCB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378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0971A3">
        <w:t>3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536A2F">
        <w:t>запроса предложений.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676"/>
        <w:gridCol w:w="3260"/>
        <w:gridCol w:w="1276"/>
        <w:gridCol w:w="1417"/>
        <w:gridCol w:w="850"/>
        <w:gridCol w:w="993"/>
        <w:gridCol w:w="992"/>
      </w:tblGrid>
      <w:tr w:rsidR="00C20CF8" w:rsidRPr="000D61AA" w:rsidTr="00C20CF8">
        <w:trPr>
          <w:trHeight w:val="222"/>
        </w:trPr>
        <w:tc>
          <w:tcPr>
            <w:tcW w:w="1526" w:type="dxa"/>
            <w:gridSpan w:val="2"/>
            <w:shd w:val="clear" w:color="auto" w:fill="auto"/>
          </w:tcPr>
          <w:p w:rsidR="00C20CF8" w:rsidRPr="00AE1203" w:rsidRDefault="00C20CF8" w:rsidP="00F71172">
            <w:pPr>
              <w:ind w:firstLine="27"/>
              <w:rPr>
                <w:sz w:val="20"/>
                <w:szCs w:val="20"/>
              </w:rPr>
            </w:pPr>
            <w:r w:rsidRPr="00AE1203">
              <w:rPr>
                <w:sz w:val="20"/>
                <w:szCs w:val="20"/>
              </w:rPr>
              <w:t xml:space="preserve">Наименование Товара </w:t>
            </w:r>
          </w:p>
          <w:p w:rsidR="00C20CF8" w:rsidRPr="00AE1203" w:rsidRDefault="00C20CF8" w:rsidP="00C20CF8">
            <w:pPr>
              <w:ind w:firstLine="27"/>
              <w:rPr>
                <w:sz w:val="20"/>
                <w:szCs w:val="20"/>
              </w:rPr>
            </w:pPr>
            <w:r w:rsidRPr="00AE1203">
              <w:rPr>
                <w:i/>
                <w:sz w:val="20"/>
                <w:szCs w:val="20"/>
              </w:rPr>
              <w:t>(конкретное наименование указат</w:t>
            </w:r>
            <w:r>
              <w:rPr>
                <w:i/>
                <w:sz w:val="20"/>
                <w:szCs w:val="20"/>
              </w:rPr>
              <w:t>ь)</w:t>
            </w:r>
          </w:p>
        </w:tc>
        <w:tc>
          <w:tcPr>
            <w:tcW w:w="5953" w:type="dxa"/>
            <w:gridSpan w:val="3"/>
          </w:tcPr>
          <w:p w:rsidR="00C20CF8" w:rsidRPr="00AE1203" w:rsidRDefault="00C20CF8" w:rsidP="00F71172">
            <w:pPr>
              <w:jc w:val="center"/>
              <w:rPr>
                <w:sz w:val="20"/>
                <w:szCs w:val="20"/>
              </w:rPr>
            </w:pPr>
            <w:r w:rsidRPr="00AE1203">
              <w:rPr>
                <w:sz w:val="20"/>
                <w:szCs w:val="20"/>
              </w:rPr>
              <w:t>Характеристики Товара</w:t>
            </w:r>
          </w:p>
          <w:p w:rsidR="00C20CF8" w:rsidRPr="00AE1203" w:rsidRDefault="00C20CF8" w:rsidP="00F71172">
            <w:pPr>
              <w:jc w:val="center"/>
              <w:rPr>
                <w:sz w:val="20"/>
                <w:szCs w:val="20"/>
              </w:rPr>
            </w:pPr>
            <w:r w:rsidRPr="00AE1203">
              <w:rPr>
                <w:i/>
                <w:sz w:val="20"/>
                <w:szCs w:val="20"/>
              </w:rPr>
              <w:t>(точные  характеристики указывается по результатам конкурсной процедуры)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20"/>
                <w:szCs w:val="20"/>
              </w:rPr>
            </w:pPr>
            <w:r w:rsidRPr="00AE1203">
              <w:rPr>
                <w:sz w:val="20"/>
                <w:szCs w:val="20"/>
              </w:rPr>
              <w:t>Кол-во, 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20"/>
                <w:szCs w:val="20"/>
              </w:rPr>
            </w:pPr>
            <w:r w:rsidRPr="00AE1203">
              <w:rPr>
                <w:sz w:val="20"/>
                <w:szCs w:val="20"/>
              </w:rPr>
              <w:t>Цена за единицу, руб (с НДС 20%/ 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20"/>
                <w:szCs w:val="20"/>
              </w:rPr>
            </w:pPr>
            <w:r w:rsidRPr="00AE1203">
              <w:rPr>
                <w:sz w:val="20"/>
                <w:szCs w:val="20"/>
              </w:rPr>
              <w:t>Стоимость, руб.                  (с НДС 20%/ без НДС)</w:t>
            </w:r>
          </w:p>
        </w:tc>
      </w:tr>
      <w:tr w:rsidR="00C20CF8" w:rsidRPr="000D61AA" w:rsidTr="00C20CF8">
        <w:trPr>
          <w:trHeight w:val="968"/>
        </w:trPr>
        <w:tc>
          <w:tcPr>
            <w:tcW w:w="1526" w:type="dxa"/>
            <w:gridSpan w:val="2"/>
            <w:vMerge w:val="restart"/>
            <w:shd w:val="clear" w:color="auto" w:fill="auto"/>
          </w:tcPr>
          <w:p w:rsidR="00C20CF8" w:rsidRPr="0014393B" w:rsidRDefault="00C20CF8" w:rsidP="00F7117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14393B">
              <w:rPr>
                <w:color w:val="000000"/>
                <w:sz w:val="20"/>
                <w:szCs w:val="20"/>
                <w:lang w:eastAsia="zh-CN"/>
              </w:rPr>
              <w:t xml:space="preserve">Сервер </w:t>
            </w:r>
            <w:proofErr w:type="spellStart"/>
            <w:r w:rsidRPr="0014393B">
              <w:rPr>
                <w:color w:val="000000"/>
                <w:sz w:val="20"/>
                <w:szCs w:val="20"/>
                <w:lang w:val="en-US" w:eastAsia="zh-CN"/>
              </w:rPr>
              <w:t>Nerpa</w:t>
            </w:r>
            <w:proofErr w:type="spellEnd"/>
            <w:r>
              <w:rPr>
                <w:color w:val="000000"/>
                <w:sz w:val="20"/>
                <w:szCs w:val="20"/>
                <w:lang w:eastAsia="zh-CN"/>
              </w:rPr>
              <w:t xml:space="preserve"> (либо эквивалент)</w:t>
            </w:r>
          </w:p>
          <w:p w:rsidR="00C20CF8" w:rsidRPr="0014393B" w:rsidRDefault="00C20CF8" w:rsidP="00F71172">
            <w:pPr>
              <w:ind w:firstLine="27"/>
              <w:jc w:val="both"/>
              <w:rPr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jc w:val="center"/>
              <w:rPr>
                <w:b/>
                <w:bCs/>
                <w:sz w:val="18"/>
                <w:szCs w:val="18"/>
                <w:lang w:eastAsia="zh-CN"/>
              </w:rPr>
            </w:pPr>
            <w:r w:rsidRPr="00AE1203">
              <w:rPr>
                <w:b/>
                <w:bCs/>
                <w:color w:val="000000"/>
                <w:sz w:val="18"/>
                <w:szCs w:val="18"/>
                <w:lang w:eastAsia="zh-CN"/>
              </w:rPr>
              <w:t>Наименование показателя, технического, функционального параметра и т.п.</w:t>
            </w:r>
          </w:p>
        </w:tc>
        <w:tc>
          <w:tcPr>
            <w:tcW w:w="1276" w:type="dxa"/>
            <w:vAlign w:val="center"/>
          </w:tcPr>
          <w:p w:rsidR="00C20CF8" w:rsidRDefault="00C20CF8" w:rsidP="00F71172">
            <w:pPr>
              <w:suppressAutoHyphens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b/>
                <w:bCs/>
                <w:color w:val="000000"/>
                <w:sz w:val="18"/>
                <w:szCs w:val="18"/>
                <w:lang w:eastAsia="zh-CN"/>
              </w:rPr>
              <w:t>Описание, значение</w:t>
            </w:r>
          </w:p>
          <w:p w:rsidR="00C20CF8" w:rsidRPr="00AE1203" w:rsidRDefault="00C20CF8" w:rsidP="00F71172">
            <w:pPr>
              <w:suppressAutoHyphens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(согласно ТЗ)</w:t>
            </w:r>
          </w:p>
        </w:tc>
        <w:tc>
          <w:tcPr>
            <w:tcW w:w="1417" w:type="dxa"/>
          </w:tcPr>
          <w:p w:rsidR="00C20CF8" w:rsidRDefault="00C20CF8" w:rsidP="00C20CF8">
            <w:pPr>
              <w:suppressAutoHyphens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b/>
                <w:bCs/>
                <w:color w:val="000000"/>
                <w:sz w:val="18"/>
                <w:szCs w:val="18"/>
                <w:lang w:eastAsia="zh-CN"/>
              </w:rPr>
              <w:t>Описание, значение</w:t>
            </w:r>
          </w:p>
          <w:p w:rsidR="00C20CF8" w:rsidRPr="00AE1203" w:rsidRDefault="00C20CF8" w:rsidP="00C20CF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(</w:t>
            </w: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предложение Участника</w:t>
            </w:r>
            <w:r>
              <w:rPr>
                <w:b/>
                <w:bCs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  <w:r w:rsidRPr="00AE1203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Форм-фактор для установки в стандартную серверную стойку</w:t>
            </w:r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val="en-US"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Высота,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U</w:t>
            </w:r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более 1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Иметь комплект телескопических направляющих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для установки вычислительного узла в стойку в комплекте с рукавом для укладки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кабелей</w:t>
            </w:r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Комплект кабелей для подключения к сети питания</w:t>
            </w:r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Кол-во процессоров,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шт</w:t>
            </w:r>
            <w:proofErr w:type="gramEnd"/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1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Кол-во ядер процессора,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шт</w:t>
            </w:r>
            <w:proofErr w:type="gramEnd"/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8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Частота ядер процессора, ГГц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2.8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Размер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кеша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процессора, Мбайт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16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Должно быть установлено не менее 2 (двух) модулей памяти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U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DIMM объёмом не менее 16ГБ каждый, работающих на частоте не менее 3200 МГц;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Кол-во слотов памяти, шт.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val="en-US"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Не менее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Поддержка установки не менее чем 8 (восьми) жестких дисков форм-фактора не более 2.5’ горячей замены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Сетевой адаптер с не менее чем 2 (двумя) портами 1000BASE-T. Сетевой адаптер не должен занимать слоты, предназначенные для установки дополнительных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PCIe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адаптеров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Дополнительный сетевой адаптер с не менее чем 4 (четырьмя) портами 1000BASE-T.</w:t>
            </w:r>
          </w:p>
        </w:tc>
        <w:tc>
          <w:tcPr>
            <w:tcW w:w="1276" w:type="dxa"/>
            <w:vAlign w:val="center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RAID-контроллер с поддержкой интерфейса подключения жестких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lastRenderedPageBreak/>
              <w:t>дисков SAS и уровней RAID не ниже 0, 1, 10.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lastRenderedPageBreak/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Жесткие диски с интерфейсом не хуже SA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S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12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Gpbs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, объёмом не менее 2,4Tb и скоростью вращения 10000 об/мин,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шт</w:t>
            </w:r>
            <w:proofErr w:type="gramEnd"/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6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1-го порта USB 2.0 на лицевой панели, 1-го USB 2.0 на задней стороне сервера и 1-го USB 3.0 на задней стороне сервера;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Запираемая на ключ лицевая панель, ограничивающая доступ к жестким дискам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Не менее двух блоков питания мощностью не менее 600 Вт каждый, с возможностью горячей замены; поддержка резервирования питания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val="en-US"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Совместимость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со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следующими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операционными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системами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и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гипервизорами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 xml:space="preserve">: Microsoft Windows Server with Hyper-V; Red Hat Enterprise Linux; SUSE Linux Enterprise Server; VMware </w:t>
            </w:r>
            <w:proofErr w:type="spellStart"/>
            <w:r w:rsidRPr="00AE1203">
              <w:rPr>
                <w:color w:val="000000"/>
                <w:sz w:val="18"/>
                <w:szCs w:val="18"/>
                <w:lang w:val="en-US" w:eastAsia="zh-CN"/>
              </w:rPr>
              <w:t>ESXi</w:t>
            </w:r>
            <w:proofErr w:type="spellEnd"/>
            <w:r w:rsidRPr="00AE1203">
              <w:rPr>
                <w:color w:val="000000"/>
                <w:sz w:val="18"/>
                <w:szCs w:val="18"/>
                <w:lang w:val="en-US" w:eastAsia="zh-CN"/>
              </w:rPr>
              <w:t>; Canonical Ubuntu Server LTS; Citrix Hypervisor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22"/>
        </w:trPr>
        <w:tc>
          <w:tcPr>
            <w:tcW w:w="1526" w:type="dxa"/>
            <w:gridSpan w:val="2"/>
            <w:vMerge/>
            <w:shd w:val="clear" w:color="auto" w:fill="auto"/>
          </w:tcPr>
          <w:p w:rsidR="00C20CF8" w:rsidRPr="00661B87" w:rsidRDefault="00C20CF8" w:rsidP="00F71172">
            <w:pPr>
              <w:ind w:firstLine="27"/>
              <w:jc w:val="both"/>
              <w:rPr>
                <w:lang w:val="en-US"/>
              </w:rPr>
            </w:pPr>
          </w:p>
        </w:tc>
        <w:tc>
          <w:tcPr>
            <w:tcW w:w="3260" w:type="dxa"/>
          </w:tcPr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Встроенные аппаратно-программные средства для удаленного управления и мониторинга, обеспечивающие следующие функции: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-удаленный доступ к консоли управления вычислительного узла посредством веб-браузеров, интерфейса командной строки по протоколам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ssh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и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telnet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, IPMI и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Redfish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-автоматическое информирование администратора обо всех сбоях и предсказаниях нарушения функционирования дисковой подсистемы, модулей памяти, блоков питания, вентиляторов и процессоров по средствам электронной почты или выведения сообщения на консоль администратора;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-Отображение инвентаризационной информации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обо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установленных компонентах вычислительного узла, включая информацию об установленных версиях микрокодов компонент сервера, информацию о MAC-адресах и WWN сетевых контроллеров и FC-адаптерах, в т.ч. и виртуальных;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-удаленная перезагрузка, включение/выключение вычислительного узла (в том числе загрузка с виртуального оптического диска);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-удаленный перехват консоли управления вычислительного узла (виртуальная консоль): экрана, клавиатуры и координатно-графического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указателя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как на этапе загрузки вычислительного узла, так и во время работы операционных систем. Виртуальная консоль должна иметь возможность управления питанием вычислительного узла, возможность указания загрузочного устройства, с одновременным подключением до 4 пользователей и взаимодействием в режиме обмена сообщениями. Виртуальная консоль должна поддерживать работу с использованием веб-браузера и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lastRenderedPageBreak/>
              <w:t xml:space="preserve">стандарта HTML5, без необходимости использования плагинов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Java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и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ActiveX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-Возможность сбора информации об уровне утилизации центрального процессора и оперативной памяти сервера без необходимости установки агентского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ПО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в ОС;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-Возможность управления RAID-контроллерами, устанавливаемых внутри корпуса вычислительного узла, через веб-интерфейс или командный интерфейс модуля управления без необходимости установки агентского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ПО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в ОС. Как минимум должна обеспечиваться возможность: Возможность управления RAID-контроллером без необходимости перезагрузки вычислительного узла; Отслеживание состояния накопителей, подключенных к RAID-контроллеру; Отслеживание состояния виртуальных дисков; Создание, удаление и конфигурирование виртуальных дисков; Изменение настроек RAID-контроллера; Расширение ёмкости виртуальных дисков без прерывания доступа к ним; Изменения уровня RAID виртуальных дисков без прерывания доступа к ним;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-запись конфигурации вычислительного узла, драйверов, хранения резервного образа вычислительного узла для перезагрузки в случае возникновения неполадок на энергонезависимый носитель, устанавливаемый внутри корпуса вычислительного узла или на сетевой файловый ресурс;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-Возможность сохранения скриншота экрана описания системного сбоя с выводом диагностической информации;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-Возможность через веб-интерфейс или интерфейс командной строки экспорта диагностической информации о состояния вычислительного узла, включая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логи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как с модуля управления сервером, так и </w:t>
            </w:r>
            <w:proofErr w:type="spellStart"/>
            <w:r w:rsidRPr="00AE1203">
              <w:rPr>
                <w:color w:val="000000"/>
                <w:sz w:val="18"/>
                <w:szCs w:val="18"/>
                <w:lang w:eastAsia="zh-CN"/>
              </w:rPr>
              <w:t>логи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операционной системы или гипервизора, в едином консолидированном отчёте.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-Запись конфигурации модуля управления на выделенный энергонезависимый накопитель, устанавливаемый внутри корпуса вычислительного узла, для быстрого восстановления работоспособности вычислительного узла в случае замены материнской платы;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-Возможность использования аппаратно-программных сре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дств дл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я подготовки к установке операционной системы (конфигурирование томов, создание разделов, копирование драйверов, создание файлов ответа для инсталляторов ОС), не требующие использования внешних носителей информации; 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>-Возможность применения обновлений микрокодов компонент вычислительного узла как через интерфейс модуля управления сервером, так и из поддерживаемых операционных систем;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-Модуль управления сервером должен 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lastRenderedPageBreak/>
              <w:t>иметь функционал безопасной проверки целостности и неизменности пакетов обновлений микрокодов компонент вычислительного узла на этапе подготовки обновления;</w:t>
            </w:r>
          </w:p>
          <w:p w:rsidR="00C20CF8" w:rsidRPr="00AE1203" w:rsidRDefault="00C20CF8" w:rsidP="00F71172">
            <w:pPr>
              <w:tabs>
                <w:tab w:val="left" w:pos="1530"/>
              </w:tabs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- Управление с помощью </w:t>
            </w:r>
            <w:proofErr w:type="gramStart"/>
            <w:r w:rsidRPr="00AE1203">
              <w:rPr>
                <w:color w:val="000000"/>
                <w:sz w:val="18"/>
                <w:szCs w:val="18"/>
                <w:lang w:eastAsia="zh-CN"/>
              </w:rPr>
              <w:t>используемого</w:t>
            </w:r>
            <w:proofErr w:type="gram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заказчиком по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Dell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AE1203">
              <w:rPr>
                <w:color w:val="000000"/>
                <w:sz w:val="18"/>
                <w:szCs w:val="18"/>
                <w:lang w:val="en-US" w:eastAsia="zh-CN"/>
              </w:rPr>
              <w:t>iDrac</w:t>
            </w:r>
            <w:proofErr w:type="spellEnd"/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group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AE1203">
              <w:rPr>
                <w:color w:val="000000"/>
                <w:sz w:val="18"/>
                <w:szCs w:val="18"/>
                <w:lang w:val="en-US" w:eastAsia="zh-CN"/>
              </w:rPr>
              <w:t>manager</w:t>
            </w:r>
            <w:r w:rsidRPr="00AE1203">
              <w:rPr>
                <w:color w:val="00000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276" w:type="dxa"/>
          </w:tcPr>
          <w:p w:rsidR="00C20CF8" w:rsidRPr="00AE1203" w:rsidRDefault="00C20CF8" w:rsidP="00F71172">
            <w:pPr>
              <w:suppressAutoHyphens/>
              <w:rPr>
                <w:color w:val="000000"/>
                <w:sz w:val="18"/>
                <w:szCs w:val="18"/>
                <w:lang w:eastAsia="zh-CN"/>
              </w:rPr>
            </w:pPr>
            <w:r w:rsidRPr="00AE1203">
              <w:rPr>
                <w:color w:val="000000"/>
                <w:sz w:val="18"/>
                <w:szCs w:val="18"/>
                <w:lang w:eastAsia="zh-CN"/>
              </w:rPr>
              <w:lastRenderedPageBreak/>
              <w:t>Наличие</w:t>
            </w:r>
          </w:p>
        </w:tc>
        <w:tc>
          <w:tcPr>
            <w:tcW w:w="1417" w:type="dxa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CF8" w:rsidRPr="00AE1203" w:rsidRDefault="00C20CF8" w:rsidP="00F711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CF8" w:rsidRPr="00AE1203" w:rsidRDefault="00C20CF8" w:rsidP="00F71172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C20CF8" w:rsidRPr="000D61AA" w:rsidTr="00C20CF8">
        <w:trPr>
          <w:trHeight w:val="238"/>
        </w:trPr>
        <w:tc>
          <w:tcPr>
            <w:tcW w:w="850" w:type="dxa"/>
          </w:tcPr>
          <w:p w:rsidR="00C20CF8" w:rsidRPr="000D61AA" w:rsidRDefault="00C20CF8" w:rsidP="00F71172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72" w:type="dxa"/>
            <w:gridSpan w:val="6"/>
          </w:tcPr>
          <w:p w:rsidR="00C20CF8" w:rsidRPr="000D61AA" w:rsidRDefault="00C20CF8" w:rsidP="00F71172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0D61AA">
              <w:rPr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0CF8" w:rsidRPr="000D61AA" w:rsidRDefault="00C20CF8" w:rsidP="00F71172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C20CF8" w:rsidRPr="00F15058" w:rsidTr="00C20CF8">
        <w:trPr>
          <w:trHeight w:val="238"/>
        </w:trPr>
        <w:tc>
          <w:tcPr>
            <w:tcW w:w="850" w:type="dxa"/>
          </w:tcPr>
          <w:p w:rsidR="00C20CF8" w:rsidRDefault="00C20CF8" w:rsidP="00F71172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472" w:type="dxa"/>
            <w:gridSpan w:val="6"/>
          </w:tcPr>
          <w:p w:rsidR="00C20CF8" w:rsidRPr="000D61AA" w:rsidRDefault="00C20CF8" w:rsidP="00F71172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НДС 20% (</w:t>
            </w:r>
            <w:r w:rsidRPr="00AE1203">
              <w:rPr>
                <w:i/>
                <w:sz w:val="22"/>
                <w:szCs w:val="22"/>
              </w:rPr>
              <w:t>заполняется</w:t>
            </w:r>
            <w:r>
              <w:rPr>
                <w:sz w:val="22"/>
                <w:szCs w:val="22"/>
              </w:rPr>
              <w:t xml:space="preserve"> </w:t>
            </w:r>
            <w:r w:rsidRPr="00AE1203">
              <w:rPr>
                <w:i/>
                <w:sz w:val="22"/>
                <w:szCs w:val="22"/>
              </w:rPr>
              <w:t>при наличии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0CF8" w:rsidRPr="00F15058" w:rsidRDefault="00C20CF8" w:rsidP="00F7117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2103EC" w:rsidRDefault="002103EC" w:rsidP="00F122D1">
      <w:pPr>
        <w:mirrorIndents/>
        <w:jc w:val="both"/>
      </w:pPr>
    </w:p>
    <w:p w:rsidR="000777E2" w:rsidRDefault="000777E2" w:rsidP="001C1679">
      <w:pPr>
        <w:spacing w:before="80" w:line="276" w:lineRule="auto"/>
        <w:mirrorIndents/>
        <w:jc w:val="both"/>
      </w:pPr>
      <w:r>
        <w:t xml:space="preserve">Сроки </w:t>
      </w:r>
      <w:r w:rsidR="00C20CF8">
        <w:t>поставки</w:t>
      </w:r>
      <w:r>
        <w:t xml:space="preserve"> - _______________________</w:t>
      </w:r>
      <w:r w:rsidR="00C20CF8">
        <w:t>________ (</w:t>
      </w:r>
      <w:r w:rsidR="00C20CF8" w:rsidRPr="00C20CF8">
        <w:rPr>
          <w:i/>
          <w:sz w:val="22"/>
          <w:szCs w:val="22"/>
        </w:rPr>
        <w:t>является критерием оценки</w:t>
      </w:r>
      <w:r w:rsidR="00C20CF8">
        <w:t>).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>Мы согласны со всеми требованиями и условиями, проп</w:t>
      </w:r>
      <w:bookmarkStart w:id="0" w:name="_GoBack"/>
      <w:bookmarkEnd w:id="0"/>
      <w:r w:rsidRPr="002743B8">
        <w:t xml:space="preserve">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F122D1" w:rsidRDefault="00F12742" w:rsidP="00F12742">
      <w:pPr>
        <w:mirrorIndents/>
        <w:jc w:val="both"/>
        <w:rPr>
          <w:sz w:val="12"/>
          <w:szCs w:val="12"/>
        </w:rPr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Pr="00F122D1" w:rsidRDefault="001C1679" w:rsidP="00F12742">
      <w:pPr>
        <w:tabs>
          <w:tab w:val="left" w:pos="1080"/>
        </w:tabs>
        <w:rPr>
          <w:sz w:val="18"/>
          <w:szCs w:val="18"/>
        </w:rPr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4"/>
        <w:gridCol w:w="2686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2C0BCB">
      <w:pgSz w:w="11906" w:h="16838"/>
      <w:pgMar w:top="709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0971A3"/>
    <w:rsid w:val="000B5517"/>
    <w:rsid w:val="001A1ECB"/>
    <w:rsid w:val="001C1679"/>
    <w:rsid w:val="001D3C73"/>
    <w:rsid w:val="002103EC"/>
    <w:rsid w:val="0027657C"/>
    <w:rsid w:val="002A0D36"/>
    <w:rsid w:val="002C0BCB"/>
    <w:rsid w:val="002E6978"/>
    <w:rsid w:val="00331DB8"/>
    <w:rsid w:val="003969C1"/>
    <w:rsid w:val="003E3B2F"/>
    <w:rsid w:val="003E7FEA"/>
    <w:rsid w:val="00511DCE"/>
    <w:rsid w:val="00536A2F"/>
    <w:rsid w:val="005740B1"/>
    <w:rsid w:val="005860A9"/>
    <w:rsid w:val="00656EA6"/>
    <w:rsid w:val="00692989"/>
    <w:rsid w:val="00836352"/>
    <w:rsid w:val="008649BF"/>
    <w:rsid w:val="00921976"/>
    <w:rsid w:val="009A0C61"/>
    <w:rsid w:val="009C6F2F"/>
    <w:rsid w:val="009F0670"/>
    <w:rsid w:val="00A0534F"/>
    <w:rsid w:val="00A1168A"/>
    <w:rsid w:val="00A53AF4"/>
    <w:rsid w:val="00B21821"/>
    <w:rsid w:val="00B71D7C"/>
    <w:rsid w:val="00C20CF8"/>
    <w:rsid w:val="00C65BB6"/>
    <w:rsid w:val="00CF1443"/>
    <w:rsid w:val="00D556DA"/>
    <w:rsid w:val="00E16D92"/>
    <w:rsid w:val="00EA04B4"/>
    <w:rsid w:val="00F122D1"/>
    <w:rsid w:val="00F12742"/>
    <w:rsid w:val="00F8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F21D3-4EBC-4CB8-9B23-D86B64DA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6</cp:revision>
  <cp:lastPrinted>2018-06-19T10:55:00Z</cp:lastPrinted>
  <dcterms:created xsi:type="dcterms:W3CDTF">2023-06-14T11:40:00Z</dcterms:created>
  <dcterms:modified xsi:type="dcterms:W3CDTF">2023-10-09T06:42:00Z</dcterms:modified>
</cp:coreProperties>
</file>