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8F79" w14:textId="77777777" w:rsidR="00521F8A" w:rsidRPr="00AF2321" w:rsidRDefault="00521F8A" w:rsidP="006618ED">
      <w:pPr>
        <w:spacing w:after="0"/>
        <w:ind w:hanging="1134"/>
        <w:jc w:val="center"/>
        <w:rPr>
          <w:rFonts w:ascii="Times New Roman" w:hAnsi="Times New Roman" w:cs="Times New Roman"/>
          <w:i/>
        </w:rPr>
      </w:pPr>
    </w:p>
    <w:p w14:paraId="26808419" w14:textId="078F4624" w:rsidR="00527199" w:rsidRPr="00AF2321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highlight w:val="yellow"/>
        </w:rPr>
      </w:pPr>
      <w:r w:rsidRPr="00AF2321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474764" wp14:editId="6D8ACC4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8CB3" w14:textId="77777777" w:rsidR="00527199" w:rsidRPr="00AF2321" w:rsidRDefault="00527199" w:rsidP="00527199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14:paraId="7F1A6BCA" w14:textId="77777777" w:rsidR="00527199" w:rsidRPr="00AF2321" w:rsidRDefault="00527199" w:rsidP="00527199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14:paraId="33A63080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99F6BC1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3F58901" w14:textId="77777777" w:rsidR="006618ED" w:rsidRPr="00AF2321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95C68D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EEEB3C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C338BC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645944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C15ECB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325E6A76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6B270D1A" w14:textId="77777777" w:rsidR="006618ED" w:rsidRPr="00AF2321" w:rsidRDefault="006618ED" w:rsidP="006618ED">
      <w:pPr>
        <w:pStyle w:val="text"/>
        <w:rPr>
          <w:rFonts w:cs="Times New Roman"/>
          <w:sz w:val="22"/>
          <w:szCs w:val="22"/>
          <w:lang w:eastAsia="en-US" w:bidi="ar-SA"/>
        </w:rPr>
      </w:pPr>
    </w:p>
    <w:p w14:paraId="542E8F49" w14:textId="77777777" w:rsidR="006618ED" w:rsidRPr="00AF2321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06A20E" w14:textId="77777777" w:rsidR="00AF2321" w:rsidRPr="00AF2321" w:rsidRDefault="00AF2321" w:rsidP="00AF2321">
      <w:pPr>
        <w:pStyle w:val="messagecaption"/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ДОКУМЕНТАЦИЯ О ПРОВЕДЕНИИ ЗАПРОСА КОММЕРЧЕСКИХ ПРЕДЛОЖЕНИЙ ДЛЯ ФОРМИРОВАНИЯ НМЦД</w:t>
      </w:r>
    </w:p>
    <w:p w14:paraId="68547218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AA9F03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7049BD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C9AB8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C55785" w14:textId="0983CD8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7070BD" w14:textId="14A1BB16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B92E5DB" w14:textId="6D88B223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026CFAB" w14:textId="5BF99CC6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0046FA" w14:textId="2FAF9FA4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8C209B" w14:textId="3DCBC5D5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D714908" w14:textId="0E0B8AC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CA15" w14:textId="50708702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F8297A" w14:textId="565BE750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C5D888" w14:textId="2710A589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4AB413A" w14:textId="78F21A5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AE99EB9" w14:textId="6F7B09AD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2F3665" w14:textId="5446A6F8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804F9C" w14:textId="167AF382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DC81EB" w14:textId="77777777" w:rsidR="00AF2321" w:rsidRPr="00AF2321" w:rsidRDefault="00AF2321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BB531F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70A2E1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256AAE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A5FFE" w14:textId="77777777" w:rsidR="00B63034" w:rsidRPr="00AF2321" w:rsidRDefault="00B63034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C15163" w14:textId="70A5B599" w:rsidR="006618ED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34A592" w14:textId="1EC0969A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5E4D23" w14:textId="05C22497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02656A" w14:textId="6AF93B98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7016E0" w14:textId="452A7581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8EA9F85" w14:textId="2BF67A00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B30CD2" w14:textId="54FF9E51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D6974F2" w14:textId="01B85ADC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824F9D" w14:textId="5A34FB86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A22B15" w14:textId="115B9195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ECC984" w14:textId="16FB6BE7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673112" w14:textId="7FD24EB2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2221260" w14:textId="3027D5B3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33E124B" w14:textId="7F5067B0" w:rsidR="00BC5418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AA6BDBB" w14:textId="77777777" w:rsidR="00BC5418" w:rsidRPr="00AF2321" w:rsidRDefault="00BC5418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5C330F" w14:textId="77777777" w:rsidR="006618ED" w:rsidRPr="00AF2321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51F9619" w14:textId="65AB96D6" w:rsidR="006618ED" w:rsidRPr="00AF2321" w:rsidRDefault="006618ED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40856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67CE1A24" w14:textId="77777777" w:rsidR="006618ED" w:rsidRPr="00AF2321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8CDC7D8" w14:textId="77777777" w:rsidR="006618ED" w:rsidRPr="00AF2321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B4BEF" w14:textId="77777777" w:rsidR="00C75CFF" w:rsidRPr="00AF2321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24DDEF91" w14:textId="77777777" w:rsidR="00AF2321" w:rsidRPr="00AF2321" w:rsidRDefault="00AF2321" w:rsidP="00AF232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AF2321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 Ольга Корсакова, Olga.Korsakova@mriyaresort.com</w:t>
      </w:r>
    </w:p>
    <w:p w14:paraId="3DA4E827" w14:textId="77777777" w:rsidR="00C75CFF" w:rsidRPr="00AF2321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5ACA8E5" w14:textId="6701CEA4" w:rsidR="00C75CFF" w:rsidRPr="00AF2321" w:rsidRDefault="00C75CFF" w:rsidP="00B41D80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F03A1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Выполнение работ</w:t>
      </w:r>
      <w:r w:rsidR="00AF2321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7BD85019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485D97A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F4E3AE" w14:textId="77777777" w:rsidR="00C75CFF" w:rsidRPr="00AF2321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6CF5332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B7557E" w14:textId="0534335B" w:rsidR="00C75CFF" w:rsidRPr="00AF2321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D6F9B" w:rsidRPr="00AF2321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за счет Поставщика.</w:t>
      </w:r>
    </w:p>
    <w:p w14:paraId="4657A2AE" w14:textId="77777777" w:rsidR="00C75CFF" w:rsidRPr="00AF2321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A8EE4A" w14:textId="77777777" w:rsidR="00C75CFF" w:rsidRPr="00AF2321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CA5318" w14:textId="77777777" w:rsidR="00C75CFF" w:rsidRPr="00AF2321" w:rsidRDefault="00AF257D" w:rsidP="00C75CFF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321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0E27AC4" w14:textId="77777777" w:rsidR="00C75CFF" w:rsidRPr="00AF2321" w:rsidRDefault="00C75CFF" w:rsidP="00C75CF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B8C69C7" w14:textId="77777777" w:rsidR="00C75CFF" w:rsidRPr="00AF2321" w:rsidRDefault="00C75CFF" w:rsidP="00C75CFF">
      <w:pPr>
        <w:pStyle w:val="variable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003"/>
        <w:gridCol w:w="1406"/>
        <w:gridCol w:w="3261"/>
        <w:gridCol w:w="2538"/>
      </w:tblGrid>
      <w:tr w:rsidR="00694427" w:rsidRPr="00AF2321" w14:paraId="7B14BC21" w14:textId="77777777" w:rsidTr="00AF2321">
        <w:tc>
          <w:tcPr>
            <w:tcW w:w="709" w:type="dxa"/>
            <w:shd w:val="clear" w:color="auto" w:fill="auto"/>
            <w:vAlign w:val="center"/>
          </w:tcPr>
          <w:p w14:paraId="24C2B017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EA3B8E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FBACEF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9263606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D35F0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Возможность применения аналогов с указанием существенных характеристик</w:t>
            </w:r>
          </w:p>
        </w:tc>
        <w:tc>
          <w:tcPr>
            <w:tcW w:w="2538" w:type="dxa"/>
            <w:vAlign w:val="center"/>
          </w:tcPr>
          <w:p w14:paraId="6C5B067C" w14:textId="77777777" w:rsidR="00694427" w:rsidRPr="00AF2321" w:rsidRDefault="00694427" w:rsidP="0095264B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694427" w:rsidRPr="00AF2321" w14:paraId="6CB30908" w14:textId="77777777" w:rsidTr="00AF2321">
        <w:trPr>
          <w:trHeight w:val="921"/>
        </w:trPr>
        <w:tc>
          <w:tcPr>
            <w:tcW w:w="709" w:type="dxa"/>
            <w:shd w:val="clear" w:color="auto" w:fill="auto"/>
            <w:vAlign w:val="center"/>
          </w:tcPr>
          <w:p w14:paraId="65822C35" w14:textId="20DEE816" w:rsidR="00694427" w:rsidRPr="00AF2321" w:rsidRDefault="00694427" w:rsidP="00B4505A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E6CE96" w14:textId="16181D7E" w:rsidR="00694427" w:rsidRPr="00AF2321" w:rsidRDefault="00F03A11" w:rsidP="00925877">
            <w:pPr>
              <w:pStyle w:val="10"/>
              <w:spacing w:before="0" w:line="270" w:lineRule="atLeast"/>
              <w:textAlignment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Работы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902876" w14:textId="68014795" w:rsidR="00694427" w:rsidRPr="00AF2321" w:rsidRDefault="00BA08DB" w:rsidP="00B4505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2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Условная единица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6CF3C8" w14:textId="7E963BE5" w:rsidR="00694427" w:rsidRPr="00AF2321" w:rsidRDefault="00BA08DB" w:rsidP="00F05D5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2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ABA231" w14:textId="0AB90038" w:rsidR="00694427" w:rsidRPr="00AF2321" w:rsidRDefault="00DF29AB" w:rsidP="00B4505A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F2321">
              <w:rPr>
                <w:rFonts w:eastAsiaTheme="minorHAnsi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НЕТ</w:t>
            </w:r>
          </w:p>
        </w:tc>
        <w:tc>
          <w:tcPr>
            <w:tcW w:w="2538" w:type="dxa"/>
            <w:vAlign w:val="center"/>
          </w:tcPr>
          <w:p w14:paraId="287A08DF" w14:textId="39BECE3E" w:rsidR="00694427" w:rsidRPr="00277734" w:rsidRDefault="00694427" w:rsidP="00AF232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4722">
              <w:rPr>
                <w:rFonts w:ascii="Times New Roman" w:hAnsi="Times New Roman" w:cs="Times New Roman"/>
              </w:rPr>
              <w:t>ТЗ в лоте закупки</w:t>
            </w:r>
            <w:r w:rsidR="00277734">
              <w:rPr>
                <w:rFonts w:ascii="Times New Roman" w:hAnsi="Times New Roman" w:cs="Times New Roman"/>
              </w:rPr>
              <w:t xml:space="preserve">. Для предоставления дополнительной информации необходимо подписание </w:t>
            </w:r>
            <w:r w:rsidR="00277734">
              <w:rPr>
                <w:rFonts w:ascii="Times New Roman" w:hAnsi="Times New Roman" w:cs="Times New Roman"/>
                <w:lang w:val="en-US"/>
              </w:rPr>
              <w:t>NDA</w:t>
            </w:r>
            <w:r w:rsidR="0027773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A7C9C1" w14:textId="77777777" w:rsidR="00CE6EC0" w:rsidRPr="00AF2321" w:rsidRDefault="00CE6EC0" w:rsidP="006618ED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26E4AD3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5C3927C3" w14:textId="77777777" w:rsidR="000D4722" w:rsidRPr="00572FAE" w:rsidRDefault="000D4722" w:rsidP="000D4722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B75D01" w14:textId="6C66249B" w:rsidR="000D4722" w:rsidRPr="00572FAE" w:rsidRDefault="000D4722" w:rsidP="000D4722">
      <w:pPr>
        <w:pStyle w:val="text"/>
        <w:jc w:val="both"/>
        <w:rPr>
          <w:rFonts w:cs="Times New Roman"/>
          <w:color w:val="000000"/>
          <w:sz w:val="22"/>
          <w:szCs w:val="22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</w:p>
    <w:p w14:paraId="7077AED3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7ACF16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14675157" w14:textId="77777777" w:rsidR="000D4722" w:rsidRPr="00572FAE" w:rsidRDefault="000D4722" w:rsidP="000D4722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p w14:paraId="5AA841FB" w14:textId="77777777" w:rsidR="000D4722" w:rsidRDefault="000D4722" w:rsidP="000D4722">
      <w:pPr>
        <w:ind w:left="-426" w:right="113"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ru-RU" w:bidi="ru-RU"/>
        </w:rPr>
      </w:pPr>
    </w:p>
    <w:p w14:paraId="15322651" w14:textId="77777777" w:rsidR="00757720" w:rsidRPr="00AF2321" w:rsidRDefault="00757720" w:rsidP="00B72E81">
      <w:pPr>
        <w:ind w:left="7655" w:right="113"/>
        <w:jc w:val="both"/>
        <w:rPr>
          <w:rFonts w:ascii="Times New Roman" w:eastAsia="Lucida Sans Unicode" w:hAnsi="Times New Roman" w:cs="Times New Roman"/>
          <w:color w:val="000000"/>
          <w:kern w:val="1"/>
          <w:lang w:eastAsia="ru-RU" w:bidi="ru-RU"/>
        </w:rPr>
      </w:pPr>
    </w:p>
    <w:p w14:paraId="497A4F76" w14:textId="61331D3E" w:rsidR="00527199" w:rsidRPr="00AF2321" w:rsidRDefault="00527199" w:rsidP="00694427">
      <w:pPr>
        <w:ind w:left="7655" w:right="113"/>
        <w:jc w:val="both"/>
        <w:rPr>
          <w:rFonts w:ascii="Times New Roman" w:hAnsi="Times New Roman" w:cs="Times New Roman"/>
          <w:i/>
        </w:rPr>
      </w:pPr>
    </w:p>
    <w:sectPr w:rsidR="00527199" w:rsidRPr="00AF232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12A7E"/>
    <w:rsid w:val="00021D6A"/>
    <w:rsid w:val="00023112"/>
    <w:rsid w:val="0008741A"/>
    <w:rsid w:val="000A7004"/>
    <w:rsid w:val="000D4722"/>
    <w:rsid w:val="000F00F3"/>
    <w:rsid w:val="001815C7"/>
    <w:rsid w:val="001849B0"/>
    <w:rsid w:val="001E1D51"/>
    <w:rsid w:val="001E4EB7"/>
    <w:rsid w:val="00201091"/>
    <w:rsid w:val="00277734"/>
    <w:rsid w:val="00287F67"/>
    <w:rsid w:val="002A14B6"/>
    <w:rsid w:val="002D335A"/>
    <w:rsid w:val="003401DE"/>
    <w:rsid w:val="00347981"/>
    <w:rsid w:val="003637CE"/>
    <w:rsid w:val="0038663F"/>
    <w:rsid w:val="0040466C"/>
    <w:rsid w:val="00407A63"/>
    <w:rsid w:val="004924C1"/>
    <w:rsid w:val="0049283D"/>
    <w:rsid w:val="004B09AA"/>
    <w:rsid w:val="004E79DB"/>
    <w:rsid w:val="004F2FF7"/>
    <w:rsid w:val="00521F8A"/>
    <w:rsid w:val="00523FFB"/>
    <w:rsid w:val="00527199"/>
    <w:rsid w:val="0059418E"/>
    <w:rsid w:val="00637F53"/>
    <w:rsid w:val="00644ED5"/>
    <w:rsid w:val="006618ED"/>
    <w:rsid w:val="00694427"/>
    <w:rsid w:val="006B1339"/>
    <w:rsid w:val="006E5486"/>
    <w:rsid w:val="006E7124"/>
    <w:rsid w:val="006F75DE"/>
    <w:rsid w:val="00700277"/>
    <w:rsid w:val="00724121"/>
    <w:rsid w:val="00740BCB"/>
    <w:rsid w:val="00757720"/>
    <w:rsid w:val="007811E3"/>
    <w:rsid w:val="007A30AA"/>
    <w:rsid w:val="007B1F6F"/>
    <w:rsid w:val="007C39A7"/>
    <w:rsid w:val="008119DF"/>
    <w:rsid w:val="008232F9"/>
    <w:rsid w:val="008271ED"/>
    <w:rsid w:val="00885863"/>
    <w:rsid w:val="00892028"/>
    <w:rsid w:val="008B0D23"/>
    <w:rsid w:val="008D1EA3"/>
    <w:rsid w:val="008F64EE"/>
    <w:rsid w:val="00925877"/>
    <w:rsid w:val="00930B2C"/>
    <w:rsid w:val="009450A2"/>
    <w:rsid w:val="0095264B"/>
    <w:rsid w:val="00961049"/>
    <w:rsid w:val="009740C0"/>
    <w:rsid w:val="009903B1"/>
    <w:rsid w:val="009B7D39"/>
    <w:rsid w:val="009D4D5D"/>
    <w:rsid w:val="009D7EC2"/>
    <w:rsid w:val="009E17CA"/>
    <w:rsid w:val="009F17C5"/>
    <w:rsid w:val="00A16EA7"/>
    <w:rsid w:val="00A17E29"/>
    <w:rsid w:val="00A23340"/>
    <w:rsid w:val="00A77C8B"/>
    <w:rsid w:val="00A81510"/>
    <w:rsid w:val="00A8279B"/>
    <w:rsid w:val="00A86E99"/>
    <w:rsid w:val="00A93436"/>
    <w:rsid w:val="00AD6F9B"/>
    <w:rsid w:val="00AF2321"/>
    <w:rsid w:val="00AF257D"/>
    <w:rsid w:val="00AF67E2"/>
    <w:rsid w:val="00B3649F"/>
    <w:rsid w:val="00B41D80"/>
    <w:rsid w:val="00B4505A"/>
    <w:rsid w:val="00B539CB"/>
    <w:rsid w:val="00B63034"/>
    <w:rsid w:val="00B72E81"/>
    <w:rsid w:val="00BA08DB"/>
    <w:rsid w:val="00BC23B4"/>
    <w:rsid w:val="00BC5418"/>
    <w:rsid w:val="00BD3640"/>
    <w:rsid w:val="00C40290"/>
    <w:rsid w:val="00C75CFF"/>
    <w:rsid w:val="00C9461B"/>
    <w:rsid w:val="00CB17CD"/>
    <w:rsid w:val="00CE6EC0"/>
    <w:rsid w:val="00D436DC"/>
    <w:rsid w:val="00D52527"/>
    <w:rsid w:val="00DA64E2"/>
    <w:rsid w:val="00DB0113"/>
    <w:rsid w:val="00DB283A"/>
    <w:rsid w:val="00DF29AB"/>
    <w:rsid w:val="00E00B55"/>
    <w:rsid w:val="00E2206E"/>
    <w:rsid w:val="00E40856"/>
    <w:rsid w:val="00E442F9"/>
    <w:rsid w:val="00E44B7A"/>
    <w:rsid w:val="00E462C9"/>
    <w:rsid w:val="00EE24C8"/>
    <w:rsid w:val="00F03A11"/>
    <w:rsid w:val="00F05D5D"/>
    <w:rsid w:val="00F252A5"/>
    <w:rsid w:val="00F66FCF"/>
    <w:rsid w:val="00F83F2D"/>
    <w:rsid w:val="00F93267"/>
    <w:rsid w:val="00FC1843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D95"/>
  <w15:docId w15:val="{93343E8A-0DF2-49D5-B7F7-7963590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2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9258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Ольга Корсакова</cp:lastModifiedBy>
  <cp:revision>82</cp:revision>
  <dcterms:created xsi:type="dcterms:W3CDTF">2022-09-19T10:10:00Z</dcterms:created>
  <dcterms:modified xsi:type="dcterms:W3CDTF">2023-11-20T12:37:00Z</dcterms:modified>
</cp:coreProperties>
</file>