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Техническое задание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/>
        </w:rPr>
        <w:t xml:space="preserve">на оказание услуг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по предоставлению доступа к справочно-правовой информационной системе</w:t>
      </w:r>
    </w:p>
    <w:p>
      <w:pPr>
        <w:spacing w:line="324" w:lineRule="auto"/>
        <w:jc w:val="center"/>
        <w:rPr>
          <w:b/>
          <w:bCs/>
          <w:color w:val="000000"/>
        </w:rPr>
      </w:pPr>
    </w:p>
    <w:p>
      <w:pPr>
        <w:pStyle w:val="9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Наименование услуг</w:t>
      </w:r>
      <w:r>
        <w:rPr>
          <w:sz w:val="24"/>
          <w:szCs w:val="24"/>
        </w:rPr>
        <w:t>и</w:t>
      </w:r>
    </w:p>
    <w:p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КонсультантПлюс.</w:t>
      </w:r>
    </w:p>
    <w:p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>
      <w:pPr>
        <w:pStyle w:val="9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системе</w:t>
      </w:r>
    </w:p>
    <w:p>
      <w:pPr>
        <w:ind w:firstLine="708"/>
        <w:jc w:val="both"/>
      </w:pPr>
      <w:r>
        <w:t xml:space="preserve">- Единый информационный массив справочно-правовой системы должен быть актуальным – статус и текст документа соответствуют актуальной дате его использования в момент обращения </w:t>
      </w:r>
    </w:p>
    <w:p>
      <w:pPr>
        <w:ind w:firstLine="708"/>
        <w:jc w:val="both"/>
      </w:pPr>
      <w:r>
        <w:t>- Каждый нормативно-правовой акт правовой системы на момент внедрения исполнителем в установленную ранее СПС Консультант Плюс должен содержать полную информацию о своем статусе (дата официальной публикации, дате вступления в силу, предыдущие редакции документа, редакции документа принятые, но еще не вступившие в силу).</w:t>
      </w:r>
    </w:p>
    <w:p>
      <w:pPr>
        <w:ind w:firstLine="708"/>
        <w:jc w:val="both"/>
      </w:pPr>
      <w:r>
        <w:t>- Каждый нормативно-правовой акт правовой системы СПС Консультант Плюс имеет гипертекстовые ссылки и связи (респонденты, корреспонденты) на опоминающееся в нем другие нормативно-правовые акты, а также содержит ссылки, позволяющие увидеть взаимосвязь нормативно-правового акта с иными нормативно-правовыми актами, консультационными документами и авторскими материалами в системе.</w:t>
      </w:r>
    </w:p>
    <w:p>
      <w:pPr>
        <w:ind w:firstLine="708"/>
        <w:jc w:val="both"/>
      </w:pPr>
      <w:r>
        <w:t>- Каждый новый нормативно-правовой акт, должен быть размещен в справочно-правовой системе СПС Консультант Плюс не позднее чем через 10 календарных дней с момента официальной публикации данного нормативно-правового акта.</w:t>
      </w:r>
    </w:p>
    <w:p>
      <w:pPr>
        <w:ind w:firstLine="708"/>
        <w:jc w:val="both"/>
      </w:pPr>
      <w:r>
        <w:t>- Действующие редакции нормативных документов должны изменяться одновременно с поступлением в справочно-правовую систему СПС Консультант Плюс. Не допускается отсутствие в справочно-правовой системе актуальной редакции нормативного документа, который прошел официальное опубликование и официально вступил в силу. После установки обновления в системе должны сохраняться актуальные версии нормативного документа и его предыдущие редакции, для того чтобы пользователь смог провести сравнение редакций и увидеть динамику изменений в данном нормативном документе.</w:t>
      </w:r>
    </w:p>
    <w:p>
      <w:pPr>
        <w:ind w:firstLine="708"/>
        <w:jc w:val="both"/>
      </w:pPr>
      <w:r>
        <w:t>- Наличие технической и функциональной возможности каждому пользователю оставлять собственные комментарии к фрагментам текста нормативно-правового акта.</w:t>
      </w:r>
    </w:p>
    <w:p>
      <w:pPr>
        <w:ind w:firstLine="708"/>
        <w:jc w:val="both"/>
      </w:pPr>
      <w:r>
        <w:t>- Ссылки на нормативно-правовые акты в тексте каждого аналитического документа должны быть синхронизированы по времени действия этих нормативно-правовых актов.</w:t>
      </w:r>
    </w:p>
    <w:p>
      <w:pPr>
        <w:ind w:firstLine="708"/>
        <w:jc w:val="both"/>
      </w:pPr>
      <w:r>
        <w:t>- В СПС КонсультантПлюс в панели меню должны быть предусмотрены клавиши действий: «Возврат», «Вперед», «Быстрый поиск», «Карточка поиска», «Правовой навигатор», «Кодексы», «Путеводители», «Избранное», «Журнал», «Уменьшить шрифт», «Увеличить шрифт», раскрывающаяся иконка «Еще», в которой должны содержаться такие подпункты как «Справочная информация», «Обзоры», «Словарь терминов», «Пресса и книги», «Последнее пополнение», «Горячие документы на сайте КонсультантПлюс», отдельный онлайн сервис «Конструктор договоров».</w:t>
      </w:r>
    </w:p>
    <w:p>
      <w:pPr>
        <w:ind w:firstLine="708"/>
        <w:jc w:val="both"/>
      </w:pPr>
      <w:r>
        <w:t>- Наличие в справочной системе специальных аналитических материалов путеводителей, которые должны позволять быстро сориентироваться в незнакомом вопросе, узнать порядок действий или оценить риски в тех случаях, когда возможно несколько вариантов решений.</w:t>
      </w:r>
    </w:p>
    <w:p>
      <w:pPr>
        <w:ind w:firstLine="708"/>
        <w:jc w:val="both"/>
      </w:pPr>
      <w:r>
        <w:t>-  Путеводители должны иметь ежедневное обновление быть систематизированы, для удобства использования разбиваться на такие блоки как: «Налоги», «Договоры», «Учет и налогообложение сделок», «Кадры», «Госзакупки», «Корпоративное право», «Госуслуги», «Бухгалтерская отчетность», «Бюджетники».</w:t>
      </w:r>
    </w:p>
    <w:p>
      <w:pPr>
        <w:ind w:firstLine="708"/>
        <w:jc w:val="both"/>
      </w:pPr>
      <w:r>
        <w:t>-   Наличие в системе профессиональных календарей.</w:t>
      </w:r>
    </w:p>
    <w:p>
      <w:pPr>
        <w:ind w:firstLine="708"/>
        <w:jc w:val="both"/>
      </w:pPr>
      <w:r>
        <w:t>- Должна быть предусмотрена возможность выбора одного из профилей: «Бухгалтерия и кадры», «Юрист», «Бухгалтерия и кадры бюджетной организации», «Специалист по закупкам», «Кадры», «Универсальный», «Универсальный для бюджетных организаций». В зависимости от выбранного профиля на главной странице должны меняться такие блоки как: «Справочная информация», «Антикризисные меры» и «Важные документы» с отображением основных документов конкретного профиля. Блок «Новости» при смене каждого профиля должен показывать актуальные, индивидуально подобранные новости. В системе должна быть возможность настраивать новости по содержанию. . Блок новости должен иметь возможность выстраивать новостную ленту одновременно по нескольким профилям. В системе должна быть возможность фильтровать новости по содержанию темам</w:t>
      </w:r>
    </w:p>
    <w:p>
      <w:pPr>
        <w:ind w:firstLine="708"/>
        <w:jc w:val="both"/>
      </w:pPr>
      <w:r>
        <w:t>- При открытии любого судебного решения должна быть предусмотрена возможность в одно нажатие клавиши посмотреть полную историю рассмотрения дела, которая открывается в новой вкладке. . в том числе и определений арбитражных судов, а также возможность построить список похожих судебных актов непосредственно из того судебного решения, которое изучает пользователь</w:t>
      </w:r>
    </w:p>
    <w:p>
      <w:pPr>
        <w:ind w:firstLine="708"/>
        <w:jc w:val="both"/>
      </w:pPr>
      <w:r>
        <w:t>- Наличие технической и функциональной возможности в информационных разделах, содержащих информацию по судебной практике, просмотра истории рассмотрения дела, которая позволяет полностью посмотреть все этапы рассмотрения выбранного судебного решения</w:t>
      </w:r>
    </w:p>
    <w:p>
      <w:pPr>
        <w:ind w:firstLine="708"/>
        <w:jc w:val="both"/>
      </w:pPr>
      <w:r>
        <w:t>Наличие в системе консультаций от экспертов Минфина и ФНС по тематике налоги и бухучет</w:t>
      </w:r>
    </w:p>
    <w:p>
      <w:pPr>
        <w:ind w:firstLine="708"/>
        <w:jc w:val="both"/>
      </w:pPr>
      <w:bookmarkStart w:id="0" w:name="_Hlk57203789"/>
      <w:r>
        <w:t>- Наличие технической и функциональной возможности каждому пользователю создавать личный профиль в справочно-правовой системе, в котором будет сохраняться информация по последним 300 поисковым запросам.</w:t>
      </w:r>
    </w:p>
    <w:bookmarkEnd w:id="0"/>
    <w:p>
      <w:pPr>
        <w:ind w:firstLine="708"/>
        <w:jc w:val="both"/>
      </w:pPr>
      <w:r>
        <w:t>- Наличие технической возможности проводить сравнение редакций нормативного документа с любой из его предшествующих редакций как всего документа в целом, так и раздельно по статьям. При сравнении редакций нормативного документа изменения должны быть визуально различимы по цвету, устаревшие формулировки или удаленные фрагменты должны быть зачеркнуты в тексте новой редакции документа.</w:t>
      </w:r>
    </w:p>
    <w:p>
      <w:pPr>
        <w:ind w:firstLine="708"/>
        <w:jc w:val="both"/>
      </w:pPr>
      <w:r>
        <w:t xml:space="preserve">- Наличие технической и функциональной возможности работать со справочно-правовой системой 24 часа в сутки 7 дней в неделю </w:t>
      </w:r>
      <w:r>
        <w:rPr>
          <w:color w:val="000000"/>
        </w:rPr>
        <w:t>при наличии комплекса технических средств, предназначенных для передачи информации на расстоянии.</w:t>
      </w:r>
    </w:p>
    <w:p>
      <w:pPr>
        <w:ind w:firstLine="708"/>
        <w:jc w:val="both"/>
      </w:pPr>
      <w:r>
        <w:t>- Наличие технической и функциональной возможности каждому пользователю выставлять закладки в тексте нормативного документа или его части. Все закладки пользователя должны сохраняться в его профиле в виде единого реестра закладок. Закладка должна иметь название нормативного документа, в котором стоит закладка, или в названии должна быть выдержка из того места, где конкретно данная закладка размещена. . Должна быть возможность отслеживания изменений документа, в котором ставится закладка</w:t>
      </w:r>
    </w:p>
    <w:p>
      <w:pPr>
        <w:ind w:firstLine="708"/>
        <w:jc w:val="both"/>
      </w:pPr>
      <w:r>
        <w:t xml:space="preserve">- Наличие технической и функциональной возможности каждому пользователю индивидуально настраивать персональные извещения об изменениях избранных документов или их частях (постановка на контроль нормативно-правовых актов). Данные уведомления должны быть визуально отображены в системе. Все уведомления должны сохраняться в профиле пользователя в виде единого реестра. </w:t>
      </w:r>
    </w:p>
    <w:p>
      <w:pPr>
        <w:pStyle w:val="9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технической и функциональной возможности ежедневного обновления информационных банков несколько раз в день </w:t>
      </w:r>
    </w:p>
    <w:p>
      <w:pPr>
        <w:shd w:val="clear" w:color="auto" w:fill="FFFFFF"/>
        <w:ind w:firstLine="708"/>
        <w:jc w:val="both"/>
      </w:pPr>
      <w:r>
        <w:t>- Наличие технической и функциональной возможности каждому пользователю создавать в справочно-правовой системе СПС Консультант Плюс индивидуальные папки, в которых данный пользователь может сохранять наиболее часто используемые им документы, с сохранением их взаимосвязей с другими документами, находящимися вне данной папки. Наличие технической возможности создавать любое количество папок и присваивать им уникальные имена. Возможность обмена папками и закладками с другими пользователями.</w:t>
      </w:r>
    </w:p>
    <w:p>
      <w:pPr>
        <w:pStyle w:val="9"/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- Наличие специальных поисковых инструментов, адаптированных для поиска по конкретным реквизитам: </w:t>
      </w:r>
    </w:p>
    <w:p>
      <w:pPr>
        <w:ind w:firstLine="709"/>
      </w:pPr>
      <w:r>
        <w:t>1.В финансовых и кадровых консультациях:</w:t>
      </w:r>
    </w:p>
    <w:p>
      <w:pPr>
        <w:numPr>
          <w:ilvl w:val="0"/>
          <w:numId w:val="2"/>
        </w:numPr>
        <w:ind w:left="0" w:firstLine="709"/>
      </w:pPr>
      <w:r>
        <w:t>виды налогов и иных платежей;</w:t>
      </w:r>
    </w:p>
    <w:p>
      <w:pPr>
        <w:numPr>
          <w:ilvl w:val="0"/>
          <w:numId w:val="2"/>
        </w:numPr>
        <w:ind w:left="0" w:firstLine="709"/>
      </w:pPr>
      <w:r>
        <w:t>план счетов;</w:t>
      </w:r>
    </w:p>
    <w:p>
      <w:pPr>
        <w:ind w:firstLine="709"/>
      </w:pPr>
      <w:r>
        <w:t>2. в консультациях для бюджетных организаций:</w:t>
      </w:r>
    </w:p>
    <w:p>
      <w:pPr>
        <w:numPr>
          <w:ilvl w:val="0"/>
          <w:numId w:val="3"/>
        </w:numPr>
        <w:ind w:left="0" w:firstLine="709"/>
      </w:pPr>
      <w:r>
        <w:t>виды налогов и иных платежей;</w:t>
      </w:r>
    </w:p>
    <w:p>
      <w:pPr>
        <w:numPr>
          <w:ilvl w:val="0"/>
          <w:numId w:val="3"/>
        </w:numPr>
        <w:ind w:left="0" w:firstLine="709"/>
      </w:pPr>
      <w:r>
        <w:t>автор.</w:t>
      </w:r>
    </w:p>
    <w:p>
      <w:pPr>
        <w:ind w:firstLine="709"/>
      </w:pPr>
      <w:r>
        <w:t>3. в комментариях законодательства:</w:t>
      </w:r>
    </w:p>
    <w:p>
      <w:pPr>
        <w:numPr>
          <w:ilvl w:val="0"/>
          <w:numId w:val="4"/>
        </w:numPr>
        <w:ind w:left="0" w:firstLine="709"/>
      </w:pPr>
      <w:r>
        <w:t>автор;</w:t>
      </w:r>
    </w:p>
    <w:p>
      <w:pPr>
        <w:ind w:firstLine="709"/>
      </w:pPr>
      <w:r>
        <w:t>4. в судебной практике:</w:t>
      </w:r>
    </w:p>
    <w:p>
      <w:pPr>
        <w:numPr>
          <w:ilvl w:val="0"/>
          <w:numId w:val="5"/>
        </w:numPr>
        <w:ind w:left="0" w:firstLine="709"/>
      </w:pPr>
      <w:r>
        <w:t>ИНН/ОГРН;</w:t>
      </w:r>
    </w:p>
    <w:p>
      <w:pPr>
        <w:numPr>
          <w:ilvl w:val="0"/>
          <w:numId w:val="5"/>
        </w:numPr>
        <w:ind w:left="0" w:firstLine="709"/>
      </w:pPr>
      <w:r>
        <w:t>судья;</w:t>
      </w:r>
    </w:p>
    <w:p>
      <w:pPr>
        <w:spacing w:before="120"/>
        <w:ind w:firstLine="708"/>
        <w:jc w:val="both"/>
      </w:pPr>
      <w:r>
        <w:t>- Наличие специальных карточек реквизитов, адаптированных для поиска конкретных типов информации (содержание специфических для этого типа информации реквизитов).</w:t>
      </w:r>
    </w:p>
    <w:p>
      <w:pPr>
        <w:pStyle w:val="9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технической и функциональной возможности поиска по тексту и названию документа с формулированием запроса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условий). </w:t>
      </w:r>
    </w:p>
    <w:p>
      <w:pPr>
        <w:ind w:firstLine="708"/>
        <w:jc w:val="both"/>
      </w:pPr>
      <w:r>
        <w:t>-  Наличие технической и функциональной возможности в справочно-правовой системе задавать неограниченное количество вопросов эксперту в сфере налогообложения, юриспруденции и бухгалтерского учета из самой справочно-правовой системы и получить письменный ответ от эксперта на указанную электронную почту пользователя.</w:t>
      </w:r>
    </w:p>
    <w:p>
      <w:pPr>
        <w:ind w:firstLine="708"/>
        <w:jc w:val="both"/>
      </w:pPr>
      <w:r>
        <w:t>- Наличие технической и функциональной возможности построения списка связанных документов к произвольному, выбранному пользователем фрагменту документа.</w:t>
      </w:r>
    </w:p>
    <w:p>
      <w:pPr>
        <w:ind w:firstLine="708"/>
        <w:jc w:val="both"/>
      </w:pPr>
      <w:r>
        <w:t>- Нормативные документы должны содержать примечания на правом поле документа в виде ссылок на разъясняющие материалы, важную судебную практику, консультации экспертов, формы документов и т.д.</w:t>
      </w:r>
    </w:p>
    <w:p>
      <w:pPr>
        <w:pStyle w:val="9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постановки на контроль как всего документа, так и каждого отдельного фрагмента текста нормативно-правового акта с последующим автоматическим информированием пользователя об изменении только этого фрагмента.</w:t>
      </w:r>
    </w:p>
    <w:p>
      <w:pPr>
        <w:ind w:firstLine="708"/>
        <w:jc w:val="both"/>
        <w:rPr>
          <w:color w:val="000000"/>
          <w:shd w:val="clear" w:color="auto" w:fill="FFFFFF"/>
        </w:rPr>
      </w:pPr>
      <w:r>
        <w:t>- Н</w:t>
      </w:r>
      <w:r>
        <w:rPr>
          <w:color w:val="000000"/>
          <w:shd w:val="clear" w:color="auto" w:fill="FFFFFF"/>
        </w:rPr>
        <w:t xml:space="preserve">аличие </w:t>
      </w:r>
      <w:r>
        <w:t>технической и функциональной возможности в справочно-правовой</w:t>
      </w:r>
      <w:r>
        <w:rPr>
          <w:color w:val="000000"/>
          <w:shd w:val="clear" w:color="auto" w:fill="FFFFFF"/>
        </w:rPr>
        <w:t xml:space="preserve"> системе инструмента для автоматического расчета бухгалтерских и налоговых показателей по данным пользователя (в том числе госпошлин, налогов, пени);</w:t>
      </w:r>
    </w:p>
    <w:p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</w:t>
      </w:r>
      <w:r>
        <w:t xml:space="preserve">Наличие технической и функциональной возможности в справочно-правовой системе в одно нажатие проверить актуальность ссылок </w:t>
      </w:r>
      <w:r>
        <w:rPr>
          <w:color w:val="000000"/>
          <w:shd w:val="clear" w:color="auto" w:fill="FFFFFF"/>
        </w:rPr>
        <w:t>на правовые акты в разъясняющих письмах госорганов (Минфина, ФНС, Минтруда, ФСС и других).</w:t>
      </w:r>
    </w:p>
    <w:p>
      <w:pPr>
        <w:ind w:firstLine="708"/>
        <w:jc w:val="both"/>
      </w:pPr>
      <w:r>
        <w:t>- Наличие технической и функциональной возможности в справочно-правовой системе следующих критериев поисковых возможностей:</w:t>
      </w:r>
    </w:p>
    <w:p>
      <w:pPr>
        <w:ind w:firstLine="708"/>
        <w:jc w:val="both"/>
      </w:pPr>
      <w:r>
        <w:t>1. «Логический поиск» с использованием логических союзов: «И», «ИЛИ», «РЯДОМ», «КРОМЕ» по названиям документов и по текстам документов;</w:t>
      </w:r>
    </w:p>
    <w:p>
      <w:pPr>
        <w:ind w:firstLine="708"/>
        <w:jc w:val="both"/>
      </w:pPr>
      <w:r>
        <w:t>2. Возможность поиска по тексту и в пределах заданного количества слов между словами, и в пределах абзаца;</w:t>
      </w:r>
    </w:p>
    <w:p>
      <w:pPr>
        <w:ind w:firstLine="708"/>
        <w:jc w:val="both"/>
      </w:pPr>
      <w:r>
        <w:t>3. «Интеллектуальный поиск» - система поиска распознает жаргонизмы, аббревиатуры и сокращенные названия. Поиск осуществляется как по названиям документов, так и по тексту нормативно-правового акта и иного документа в справочно-правовой системе;</w:t>
      </w:r>
    </w:p>
    <w:p>
      <w:pPr>
        <w:ind w:firstLine="708"/>
        <w:jc w:val="both"/>
      </w:pPr>
      <w:r>
        <w:t>4. «Сквозной поиск» – возможность одновременного поиска по всему информационному массиву</w:t>
      </w:r>
    </w:p>
    <w:p>
      <w:pPr>
        <w:ind w:firstLine="708"/>
        <w:jc w:val="both"/>
      </w:pPr>
      <w:r>
        <w:t>5. Нахождение строго одного и того же состава ситуаций (ключевых понятий) независимо от того, как вводится название конкретной ситуации: полностью или сокращенно (аббревиатура);</w:t>
      </w:r>
    </w:p>
    <w:p>
      <w:pPr>
        <w:ind w:firstLine="708"/>
        <w:jc w:val="both"/>
      </w:pPr>
      <w:r>
        <w:t>6. «Морфологический поиск» - поиск, осуществляемый с автоматическим изменением словарных форм при поиске необходимых ситуации (ключевых понятий).</w:t>
      </w:r>
    </w:p>
    <w:p>
      <w:pPr>
        <w:ind w:firstLine="708"/>
        <w:jc w:val="both"/>
      </w:pPr>
      <w:r>
        <w:t>- Наличие технической и функциональной возможности в справочно-правовой системе сохранять нормативно-правовые акты или их части на компьютер пользователя в форматах: .</w:t>
      </w:r>
      <w:r>
        <w:rPr>
          <w:lang w:val="en-US"/>
        </w:rPr>
        <w:t>RTF</w:t>
      </w:r>
      <w:r>
        <w:t>, .</w:t>
      </w:r>
      <w:r>
        <w:rPr>
          <w:lang w:val="en-US"/>
        </w:rPr>
        <w:t>TXT</w:t>
      </w:r>
      <w:r>
        <w:t>, .</w:t>
      </w:r>
      <w:r>
        <w:rPr>
          <w:lang w:val="en-US"/>
        </w:rPr>
        <w:t>PDF</w:t>
      </w:r>
      <w:r>
        <w:t>, .</w:t>
      </w:r>
      <w:r>
        <w:rPr>
          <w:lang w:val="en-US"/>
        </w:rPr>
        <w:t>EPUB</w:t>
      </w:r>
      <w:r>
        <w:t>, .</w:t>
      </w:r>
      <w:r>
        <w:rPr>
          <w:lang w:val="en-US"/>
        </w:rPr>
        <w:t>HTML</w:t>
      </w:r>
      <w:r>
        <w:t xml:space="preserve">, </w:t>
      </w:r>
      <w:r>
        <w:rPr>
          <w:lang w:val="en-US"/>
        </w:rPr>
        <w:t>FB</w:t>
      </w:r>
      <w:r>
        <w:t>2, .</w:t>
      </w:r>
      <w:r>
        <w:rPr>
          <w:lang w:val="en-US"/>
        </w:rPr>
        <w:t>XML</w:t>
      </w:r>
      <w:r>
        <w:t>.</w:t>
      </w:r>
    </w:p>
    <w:p>
      <w:pPr>
        <w:ind w:firstLine="708"/>
        <w:jc w:val="both"/>
      </w:pPr>
      <w:r>
        <w:t>- Наличие онлайн-сервиса по созданию документов, предусматривающего следующие возможности:</w:t>
      </w:r>
    </w:p>
    <w:p>
      <w:pPr>
        <w:ind w:firstLine="708"/>
        <w:jc w:val="both"/>
      </w:pPr>
      <w:r>
        <w:t>- при составлении договора онлайн-сервис должен автоматически предупреждать о рисках и давать рекомендации к конкретным условиям договора со ссылками на аналитические материалы, а также на судебную практику;</w:t>
      </w:r>
    </w:p>
    <w:p>
      <w:pPr>
        <w:ind w:firstLine="708"/>
        <w:jc w:val="both"/>
      </w:pPr>
      <w:r>
        <w:t>- должен быть раздел новостей с указанием характера изменений и ссылками на изменяющие документы, влияющие на заполнение шаблонов документов;</w:t>
      </w:r>
    </w:p>
    <w:p>
      <w:pPr>
        <w:ind w:firstLine="708"/>
        <w:jc w:val="both"/>
      </w:pPr>
      <w:r>
        <w:t>- для каждого шаблона документа должен быть предусмотрен обзор изменений с указанием даты и характера изменений; ; Сервис должен иметь возможность автоматической актуализации созданных и отредактированных шаблонов</w:t>
      </w:r>
    </w:p>
    <w:p>
      <w:pPr>
        <w:ind w:firstLine="708"/>
        <w:jc w:val="both"/>
      </w:pPr>
      <w:r>
        <w:t>- при формировании документа, при смене условий пользователем должны цветом выделяться изменения;</w:t>
      </w:r>
    </w:p>
    <w:p>
      <w:pPr>
        <w:ind w:firstLine="708"/>
        <w:jc w:val="both"/>
      </w:pPr>
      <w:r>
        <w:t>- в дополнение к трудовому договору должно быть приложение «Лист ознакомления с документами»;</w:t>
      </w:r>
    </w:p>
    <w:p>
      <w:pPr>
        <w:ind w:firstLine="708"/>
        <w:jc w:val="both"/>
      </w:pPr>
      <w:r>
        <w:t>- должен быть реализован раздел (папка) «Мои закладки и документы», отображающий список ранее созданных документов с возможностью перехода в выбранный документ.</w:t>
      </w:r>
    </w:p>
    <w:p>
      <w:pPr>
        <w:ind w:firstLine="708"/>
        <w:jc w:val="both"/>
      </w:pPr>
      <w:bookmarkStart w:id="1" w:name="_Hlk57204406"/>
      <w:r>
        <w:t xml:space="preserve">- Наличие технической и функциональной возможности в справочно-правовой системе возможности синхронизации с почтовым клиентом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OutLook</w:t>
      </w:r>
      <w:r>
        <w:t xml:space="preserve"> для отправки посредством писем выбранных нормативно-правовых актов в формате .</w:t>
      </w:r>
      <w:r>
        <w:rPr>
          <w:lang w:val="en-US"/>
        </w:rPr>
        <w:t>RTF</w:t>
      </w:r>
      <w:r>
        <w:t>/</w:t>
      </w:r>
    </w:p>
    <w:bookmarkEnd w:id="1"/>
    <w:p>
      <w:pPr>
        <w:ind w:firstLine="708"/>
        <w:jc w:val="both"/>
      </w:pPr>
      <w:r>
        <w:t>- Наличие технической и функциональной возможности перехода из самой справочно-правовой системы на официальный сайт разработчика Справочно-правовой системы Консультант Плюс, путем нажатия на ссылку «Сайт Консультант Плюс».</w:t>
      </w:r>
    </w:p>
    <w:p>
      <w:pPr>
        <w:ind w:firstLine="708"/>
        <w:jc w:val="both"/>
      </w:pPr>
      <w:r>
        <w:t>- Наличие технической и функциональной возможности перехода из самой справочно-правовой системы на официальный сайт поставщика услуг Справочно-правовой системы Консультант Плюс, путем нажатия на ссылку «Сайт Сервисного Центра».</w:t>
      </w:r>
    </w:p>
    <w:p>
      <w:pPr>
        <w:ind w:firstLine="708"/>
        <w:jc w:val="both"/>
      </w:pPr>
      <w:r>
        <w:t>- Наличие технической и функциональной возможности пользователю через оболочку справочно-правовой системы оформить бесплатную тематическую подписку на обзоры и правовые новости законодательства РФ для следующих категорий пользователей:</w:t>
      </w:r>
    </w:p>
    <w:p>
      <w:pPr>
        <w:ind w:firstLine="708"/>
      </w:pPr>
      <w:r>
        <w:t>1.Бухгалтер</w:t>
      </w:r>
    </w:p>
    <w:p>
      <w:pPr>
        <w:ind w:firstLine="708"/>
      </w:pPr>
      <w:r>
        <w:t>2. Юрист</w:t>
      </w:r>
    </w:p>
    <w:p>
      <w:pPr>
        <w:ind w:firstLine="708"/>
      </w:pPr>
      <w:r>
        <w:t>3. Бухгалтер бюджетной организации</w:t>
      </w:r>
    </w:p>
    <w:p>
      <w:pPr>
        <w:ind w:firstLine="708"/>
      </w:pPr>
      <w:r>
        <w:t>4. Специалист по закупкам</w:t>
      </w:r>
    </w:p>
    <w:p>
      <w:pPr>
        <w:ind w:firstLine="708"/>
      </w:pPr>
      <w:r>
        <w:t>5. Специалист по кадрам</w:t>
      </w:r>
    </w:p>
    <w:p>
      <w:pPr>
        <w:ind w:firstLine="708"/>
      </w:pPr>
      <w:r>
        <w:t>6. Специалист организации здравоохранения</w:t>
      </w:r>
    </w:p>
    <w:p>
      <w:pPr>
        <w:ind w:firstLine="708"/>
        <w:jc w:val="both"/>
      </w:pPr>
      <w:r>
        <w:t>Все обзоры или правовые новости по выбранным тематикам должны приходить на указанную почту пользователя в виде информационного письма с текстом и ссылками на нормативно правовые акты.</w:t>
      </w:r>
    </w:p>
    <w:p>
      <w:pPr>
        <w:ind w:firstLine="708"/>
        <w:jc w:val="both"/>
      </w:pPr>
      <w:bookmarkStart w:id="2" w:name="_Hlk57204731"/>
      <w:r>
        <w:t>- Наличие технической и функциональной возможности в справочно-правовой системе подключения или отключения по желанию пользователя новостной ленты, содержащей информацию о новшествах в законодательстве. Новостная лента должна представлять собой список заголовков статей, которые являются ссылками на полную версию статьи. Полная версия статьи должна открываться на новой вкладке в справочно-правовой системе.</w:t>
      </w:r>
    </w:p>
    <w:p>
      <w:pPr>
        <w:ind w:firstLine="708"/>
        <w:jc w:val="both"/>
      </w:pPr>
      <w:r>
        <w:t>- Наличие технической и функциональной возможности каждому пользователю выставлять цветные маркеры в тексте нормативного документа или его части. Эти пометки должны сохраняться при переносе в Word и при печати документа.</w:t>
      </w:r>
    </w:p>
    <w:p>
      <w:pPr>
        <w:ind w:firstLine="708"/>
        <w:jc w:val="both"/>
      </w:pPr>
    </w:p>
    <w:p>
      <w:pPr>
        <w:jc w:val="center"/>
        <w:rPr>
          <w:b/>
        </w:rPr>
      </w:pPr>
      <w:r>
        <w:rPr>
          <w:b/>
        </w:rPr>
        <w:t>3. Технические требования</w:t>
      </w:r>
    </w:p>
    <w:p>
      <w:pPr>
        <w:ind w:firstLine="708"/>
        <w:jc w:val="both"/>
        <w:rPr>
          <w:bCs/>
        </w:rPr>
      </w:pPr>
      <w:r>
        <w:rPr>
          <w:bCs/>
        </w:rPr>
        <w:t>- Серверная часть располагается на мощностях Исполнителя;</w:t>
      </w:r>
    </w:p>
    <w:p>
      <w:pPr>
        <w:ind w:firstLine="708"/>
        <w:jc w:val="both"/>
        <w:rPr>
          <w:bCs/>
        </w:rPr>
      </w:pPr>
      <w:r>
        <w:rPr>
          <w:bCs/>
        </w:rPr>
        <w:t xml:space="preserve">- Доступ к серверу осуществляется через Вэб-клиент с клиентских компьютеров из-под операционных систем семейства </w:t>
      </w:r>
      <w:r>
        <w:rPr>
          <w:bCs/>
          <w:lang w:val="en-US"/>
        </w:rPr>
        <w:t>Windows</w:t>
      </w:r>
      <w:r>
        <w:rPr>
          <w:bCs/>
        </w:rPr>
        <w:t xml:space="preserve"> 7, 10 (</w:t>
      </w:r>
      <w:r>
        <w:rPr>
          <w:bCs/>
          <w:lang w:val="en-US"/>
        </w:rPr>
        <w:t>x</w:t>
      </w:r>
      <w:r>
        <w:rPr>
          <w:bCs/>
        </w:rPr>
        <w:t xml:space="preserve">86, </w:t>
      </w:r>
      <w:r>
        <w:rPr>
          <w:bCs/>
          <w:lang w:val="en-US"/>
        </w:rPr>
        <w:t>x</w:t>
      </w:r>
      <w:r>
        <w:rPr>
          <w:bCs/>
        </w:rPr>
        <w:t xml:space="preserve">64), </w:t>
      </w:r>
      <w:r>
        <w:rPr>
          <w:bCs/>
          <w:lang w:val="en-US"/>
        </w:rPr>
        <w:t>Astra</w:t>
      </w:r>
      <w:r>
        <w:rPr>
          <w:bCs/>
        </w:rPr>
        <w:t xml:space="preserve"> </w:t>
      </w:r>
      <w:r>
        <w:rPr>
          <w:bCs/>
          <w:lang w:val="en-US"/>
        </w:rPr>
        <w:t>Linux</w:t>
      </w:r>
      <w:r>
        <w:rPr>
          <w:bCs/>
        </w:rPr>
        <w:t xml:space="preserve"> (</w:t>
      </w:r>
      <w:r>
        <w:rPr>
          <w:bCs/>
          <w:lang w:val="en-US"/>
        </w:rPr>
        <w:t>x</w:t>
      </w:r>
      <w:r>
        <w:rPr>
          <w:bCs/>
        </w:rPr>
        <w:t>64), РЭД ОС (</w:t>
      </w:r>
      <w:r>
        <w:rPr>
          <w:bCs/>
          <w:lang w:val="en-US"/>
        </w:rPr>
        <w:t>x</w:t>
      </w:r>
      <w:r>
        <w:rPr>
          <w:bCs/>
        </w:rPr>
        <w:t>64);</w:t>
      </w:r>
    </w:p>
    <w:bookmarkEnd w:id="2"/>
    <w:p>
      <w:pPr>
        <w:ind w:firstLine="708"/>
        <w:jc w:val="center"/>
        <w:rPr>
          <w:b/>
        </w:rPr>
      </w:pPr>
    </w:p>
    <w:p>
      <w:pPr>
        <w:jc w:val="center"/>
      </w:pPr>
      <w:r>
        <w:rPr>
          <w:b/>
        </w:rPr>
        <w:t>4. Требования к поставщику</w:t>
      </w:r>
    </w:p>
    <w:p>
      <w:pPr>
        <w:ind w:firstLine="708"/>
        <w:jc w:val="both"/>
      </w:pPr>
      <w:r>
        <w:t>- Оказываемые услуги по адаптации и сопровождению должны быть на 100% совместимы с приобретенными ранее в собственность дистрибутивами справочно-правовой системы «Консультант Плюс». Эквивалента не предусмотрено, для обеспечения совместимости с действующим программным обеспечением.</w:t>
      </w:r>
    </w:p>
    <w:p>
      <w:pPr>
        <w:ind w:firstLine="708"/>
        <w:jc w:val="both"/>
      </w:pPr>
      <w:r>
        <w:t>- Наличие специального лицензионного программного обеспечения, обеспечивающего совместимость услуг с установленными ранее экземплярами Систем КонсультантПлюс.</w:t>
      </w:r>
    </w:p>
    <w:p>
      <w:pPr>
        <w:ind w:firstLine="708"/>
        <w:jc w:val="both"/>
      </w:pPr>
      <w:bookmarkStart w:id="3" w:name="_Hlk57205760"/>
      <w:r>
        <w:t>- Возможность проведения бесплатного онлайн обучения сотрудников Заказчика посредством вебинаров и онлайн курсов на тему бухгалтерских, юридических и финансовых вопросов, а также правил эксплуатации справочно-правовой системы «Консультант Плюс». По факту проведенного обучения выдавать фирменный именной сертификат.</w:t>
      </w:r>
    </w:p>
    <w:p>
      <w:pPr>
        <w:ind w:firstLine="708"/>
        <w:jc w:val="both"/>
      </w:pPr>
      <w:r>
        <w:t>- Возможность посещения Заказчиком семинаров-тренингов на период обслуживания справочно-правовых систем «Консультант Плюс» согласно установленному Исполнителем расписания на календарный год по предварительной записи. Не лимитировано. По факту прослушанного семинара-тренинга Поставщик обязан предоставить именной сертификат и рабочую тетрадь с рабочими материалами по вопросам семинара-тренинга.</w:t>
      </w:r>
    </w:p>
    <w:p>
      <w:pPr>
        <w:ind w:firstLine="708"/>
        <w:jc w:val="both"/>
      </w:pPr>
      <w:r>
        <w:t>- Возможность проведения бесплатного индивидуального и группового обучения сотрудников Заказчика правилам эксплуатации справочно-правовой системы «Консультант Плюс» по требованию Заказчика. По факту проведенного обучения выдавать фирменный именной сертификат.</w:t>
      </w:r>
    </w:p>
    <w:p>
      <w:pPr>
        <w:ind w:firstLine="708"/>
        <w:jc w:val="both"/>
      </w:pPr>
      <w:r>
        <w:t xml:space="preserve">- Осуществление бесплатной технической поддержки справочно-правовой системы «Консультант Плюс» на компьютерах Заказчика. </w:t>
      </w:r>
    </w:p>
    <w:bookmarkEnd w:id="3"/>
    <w:p>
      <w:pPr>
        <w:ind w:firstLine="708"/>
        <w:jc w:val="both"/>
        <w:rPr>
          <w:color w:val="000000"/>
        </w:rPr>
      </w:pPr>
      <w:r>
        <w:t xml:space="preserve">- Проведение обновления установленных справочно-правовых систем «Консультант Плюс» на ежедневной основе посредством </w:t>
      </w:r>
      <w:r>
        <w:rPr>
          <w:color w:val="000000"/>
        </w:rPr>
        <w:t>комплекса технических средств, предназначенных для передачи информации на расстоянии.</w:t>
      </w:r>
    </w:p>
    <w:p>
      <w:pPr>
        <w:ind w:firstLine="708"/>
        <w:jc w:val="both"/>
      </w:pPr>
      <w:r>
        <w:t>- Проведение бесплатного восстановления справочно-правовой системы «Консультант Плюс» после аппаратного сбоя.</w:t>
      </w:r>
    </w:p>
    <w:p>
      <w:pPr>
        <w:ind w:firstLine="708"/>
        <w:jc w:val="both"/>
      </w:pPr>
      <w:r>
        <w:t>- Предоставление Заказчику возможности использовать сервис бесплатного запроса документов. Не лимитировано. Ответ Поставщика по заказу документов должен направляться Заказчику на указанную электронную почту в виде архива заказанных документов в формате .</w:t>
      </w:r>
      <w:r>
        <w:rPr>
          <w:lang w:val="en-US"/>
        </w:rPr>
        <w:t>RTF</w:t>
      </w:r>
      <w:r>
        <w:t xml:space="preserve"> или DOC. Ответ должен быть предоставлен Поставщиком не позднее 1 рабочего дня с момента поступления заявки. </w:t>
      </w:r>
    </w:p>
    <w:p>
      <w:pPr>
        <w:ind w:firstLine="708"/>
        <w:jc w:val="both"/>
      </w:pPr>
      <w:r>
        <w:t>- Предоставление Заказчику возможности использовать сервис бесплатного запроса консультаций по бухгалтерским, юридическим, финансовым вопросам, а также связанным с осуществлением закупок в рамках 44-ФЗ и 223-ФЗ. Не лимитировано. Ответ Поставщика должен быть выслан Заказчику на указанную почту в формате .</w:t>
      </w:r>
      <w:r>
        <w:rPr>
          <w:lang w:val="en-US"/>
        </w:rPr>
        <w:t>RTF</w:t>
      </w:r>
      <w:r>
        <w:t xml:space="preserve"> или .DOC и должен иметь вид вопрос – развернутый ответ с ссылками на нормативно-правовые акты. Ответ на консультацию должен быть предоставлен Поставщиком не позднее 2 рабочих дней с момента поступления запроса.</w:t>
      </w:r>
    </w:p>
    <w:p>
      <w:pPr>
        <w:ind w:firstLine="708"/>
        <w:jc w:val="both"/>
      </w:pPr>
      <w:r>
        <w:t>- Возможность давать неограниченное число запросов на проверку контрагентов через сервис поддержки клиентов.</w:t>
      </w:r>
    </w:p>
    <w:p>
      <w:pPr>
        <w:ind w:firstLine="708"/>
        <w:jc w:val="both"/>
      </w:pPr>
      <w:r>
        <w:t>- Предоставление бесплатной подписки на издание в электронном виде, издаваемое силами Исполнителя. В издание должна входить практическая информация для руководителя, для бухгалтера, для юриста, основные законодательные новости.</w:t>
      </w:r>
    </w:p>
    <w:p>
      <w:pPr>
        <w:ind w:firstLine="708"/>
        <w:jc w:val="both"/>
      </w:pPr>
      <w:r>
        <w:t xml:space="preserve">- Предоставлять возможность клиенту бесплатно посещать семинары-тренинги </w:t>
      </w:r>
      <w:bookmarkStart w:id="4" w:name="_Hlk57209745"/>
      <w:r>
        <w:t xml:space="preserve">и вебинары </w:t>
      </w:r>
      <w:bookmarkEnd w:id="4"/>
      <w:r>
        <w:t>на период обслуживания справочно-правовых систем «Консультант Плюс» согласно установленному Исполнителем расписания на календарный год по предварительной записи.</w:t>
      </w:r>
    </w:p>
    <w:p>
      <w:pPr>
        <w:ind w:firstLine="708"/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>5. Объемы оказываемых услуг</w:t>
      </w:r>
    </w:p>
    <w:p>
      <w:pPr>
        <w:ind w:firstLine="708"/>
        <w:jc w:val="both"/>
      </w:pPr>
    </w:p>
    <w:tbl>
      <w:tblPr>
        <w:tblStyle w:val="4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899"/>
        <w:gridCol w:w="1170"/>
        <w:gridCol w:w="193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74" w:type="dxa"/>
            <w:vAlign w:val="center"/>
          </w:tcPr>
          <w:p>
            <w:pPr>
              <w:ind w:firstLine="708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  <w:t>№ п/п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  <w:t>Наименование системы</w:t>
            </w:r>
          </w:p>
        </w:tc>
        <w:tc>
          <w:tcPr>
            <w:tcW w:w="1170" w:type="dxa"/>
            <w:vAlign w:val="center"/>
          </w:tcPr>
          <w:p>
            <w:pPr>
              <w:ind w:right="28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  <w:t>Кол-во ОД</w:t>
            </w:r>
          </w:p>
        </w:tc>
        <w:tc>
          <w:tcPr>
            <w:tcW w:w="1935" w:type="dxa"/>
            <w:vAlign w:val="center"/>
          </w:tcPr>
          <w:p>
            <w:pPr>
              <w:ind w:right="231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  <w:t>Кол-во экземпляров Систем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</w:rPr>
              <w:t>Кол-во документов в Системе, не менее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9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ФЦ_ТАБЛ_НОМЕНКЛАТУРА_СИСТЕМА1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СПС КонсультантПлюс: Республика Крым и город Севастополь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ФЦ_ТАБЛ_НОМЕНКЛАТУРА_ТОВАР_ТИПСИСТЕМЫ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ФЦ_ТАБЛ_СЕРИЙНЫЙНОМЕР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>
            <w:pPr>
              <w:ind w:right="17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DOCVARIABLE ФЦ_ТАБЛ_НОМЕНКЛАТУРА_КОЛИЧЕСТВООД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35" w:type="dxa"/>
            <w:vAlign w:val="center"/>
          </w:tcPr>
          <w:p>
            <w:pPr>
              <w:ind w:hanging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ФЦ_ТАБЛ_НОМЕНКЛАТУРА_КОЛИЧЕСТВО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ФЦ_ТАБЛ_НОМЕНКЛАТУРА_СИСТЕМА_КОЛИЧЕСТВОДОКУМЕНТОВ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123265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9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ФЦ_ТАБЛ_НОМЕНКЛАТУРА_СИСТЕМА1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СС Изменения по налогам и кадрам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ФЦ_ТАБЛ_НОМЕНКЛАТУРА_ТОВАР_ТИПСИСТЕМЫ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ФЦ_ТАБЛ_СЕРИЙНЫЙНОМЕР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>
            <w:pPr>
              <w:ind w:right="12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DOCVARIABLE ФЦ_ТАБЛ_НОМЕНКЛАТУРА_КОЛИЧЕСТВООД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35" w:type="dxa"/>
            <w:vAlign w:val="center"/>
          </w:tcPr>
          <w:p>
            <w:pPr>
              <w:ind w:hanging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ФЦ_ТАБЛ_НОМЕНКЛАТУРА_КОЛИЧЕСТВО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ФЦ_ТАБЛ_НОМЕНКЛАТУРА_СИСТЕМА_КОЛИЧЕСТВОДОКУМЕНТОВ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9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ФЦ_ТАБЛ_НОМЕНКЛАТУРА_СИСТЕМА1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СС Изменения в регулировании госзакупок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ФЦ_ТАБЛ_НОМЕНКЛАТУРА_ТОВАР_ТИПСИСТЕМЫ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ФЦ_ТАБЛ_СЕРИЙНЫЙНОМЕР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>
            <w:pPr>
              <w:ind w:right="17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DOCVARIABLE ФЦ_ТАБЛ_НОМЕНКЛАТУРА_КОЛИЧЕСТВООД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35" w:type="dxa"/>
            <w:vAlign w:val="center"/>
          </w:tcPr>
          <w:p>
            <w:pPr>
              <w:ind w:hanging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ФЦ_ТАБЛ_НОМЕНКЛАТУРА_КОЛИЧЕСТВО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ФЦ_ТАБЛ_НОМЕНКЛАТУРА_СИСТЕМА_КОЛИЧЕСТВОДОКУМЕНТОВ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9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ФЦ_ТАБЛ_НОМЕНКЛАТУРА_СИСТЕМА1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СС Изменения в регулировании судебно-претензионной работы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ФЦ_ТАБЛ_НОМЕНКЛАТУРА_ТОВАР_ТИПСИСТЕМЫ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ФЦ_ТАБЛ_СЕРИЙНЫЙНОМЕР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>
            <w:pPr>
              <w:ind w:right="17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DOCVARIABLE ФЦ_ТАБЛ_НОМЕНКЛАТУРА_КОЛИЧЕСТВООД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35" w:type="dxa"/>
            <w:vAlign w:val="center"/>
          </w:tcPr>
          <w:p>
            <w:pPr>
              <w:ind w:hanging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ФЦ_ТАБЛ_НОМЕНКЛАТУРА_КОЛИЧЕСТВО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ФЦ_ТАБЛ_НОМЕНКЛАТУРА_СИСТЕМА_КОЛИЧЕСТВОДОКУМЕНТОВ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9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ФЦ_ТАБЛ_НОМЕНКЛАТУРА_СИСТЕМА1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СС КонсультантБухгалтер: Корреспонденция счетов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ФЦ_ТАБЛ_НОМЕНКЛАТУРА_ТОВАР_ТИПСИСТЕМЫ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ФЦ_ТАБЛ_СЕРИЙНЫЙНОМЕР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>
            <w:pPr>
              <w:ind w:right="17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DOCVARIABLE ФЦ_ТАБЛ_НОМЕНКЛАТУРА_КОЛИЧЕСТВООД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35" w:type="dxa"/>
            <w:vAlign w:val="center"/>
          </w:tcPr>
          <w:p>
            <w:pPr>
              <w:ind w:hanging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ФЦ_ТАБЛ_НОМЕНКЛАТУРА_КОЛИЧЕСТВО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ФЦ_ТАБЛ_НОМЕНКЛАТУРА_СИСТЕМА_КОЛИЧЕСТВОДОКУМЕНТОВ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21130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9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ФЦ_ТАБЛ_НОМЕНКЛАТУРА_СИСТЕМА1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СС КонсультантСудебнаяПрактика: Суды общей юрисдикции 4 кассационного округа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ФЦ_ТАБЛ_СЕРИЙНЫЙНОМЕР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>
            <w:pPr>
              <w:ind w:right="17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DOCVARIABLE ФЦ_ТАБЛ_НОМЕНКЛАТУРА_КОЛИЧЕСТВООД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35" w:type="dxa"/>
            <w:vAlign w:val="center"/>
          </w:tcPr>
          <w:p>
            <w:pPr>
              <w:ind w:hanging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ФЦ_ТАБЛ_НОМЕНКЛАТУРА_КОЛИЧЕСТВО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ФЦ_ТАБЛ_НОМЕНКЛАТУРА_СИСТЕМА_КОЛИЧЕСТВОДОКУМЕНТОВ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173840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9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ФЦ_ТАБЛ_НОМЕНКЛАТУРА_СИСТЕМА1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СПС Консультант Бизнес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ФЦ_ТАБЛ_НОМЕНКЛАТУРА_ТОВАР_ТИПСИСТЕМЫ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Серия 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ФЦ_ТАБЛ_СЕРИЙНЫЙНОМЕР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>
            <w:pPr>
              <w:ind w:right="17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DOCVARIABLE ФЦ_ТАБЛ_НОМЕНКЛАТУРА_КОЛИЧЕСТВООД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35" w:type="dxa"/>
            <w:vAlign w:val="center"/>
          </w:tcPr>
          <w:p>
            <w:pPr>
              <w:ind w:hanging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ФЦ_ТАБЛ_НОМЕНКЛАТУРА_КОЛИЧЕСТВО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ФЦ_ТАБЛ_НОМЕНКЛАТУРА_СИСТЕМА_КОЛИЧЕСТВОДОКУМЕНТОВ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2218240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9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ФЦ_ТАБЛ_НОМЕНКЛАТУРА_СИСТЕМА1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СС КонсультантАрбитраж: 21 апелляционный суд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ФЦ_ТАБЛ_СЕРИЙНЫЙНОМЕР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>
            <w:pPr>
              <w:ind w:right="17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DOCVARIABLE ФЦ_ТАБЛ_НОМЕНКЛАТУРА_КОЛИЧЕСТВООД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35" w:type="dxa"/>
            <w:vAlign w:val="center"/>
          </w:tcPr>
          <w:p>
            <w:pPr>
              <w:ind w:hanging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ФЦ_ТАБЛ_НОМЕНКЛАТУРА_КОЛИЧЕСТВО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ФЦ_ТАБЛ_НОМЕНКЛАТУРА_СИСТЕМА_КОЛИЧЕСТВОДОКУМЕНТОВ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31310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9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ФЦ_ТАБЛ_НОМЕНКЛАТУРА_СИСТЕМА1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СС КонсультантАрбитраж: Арбитражный суд Центрального округа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ФЦ_ТАБЛ_СЕРИЙНЫЙНОМЕР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>
            <w:pPr>
              <w:ind w:right="17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DOCVARIABLE ФЦ_ТАБЛ_НОМЕНКЛАТУРА_КОЛИЧЕСТВООД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35" w:type="dxa"/>
            <w:vAlign w:val="center"/>
          </w:tcPr>
          <w:p>
            <w:pPr>
              <w:ind w:hanging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ФЦ_ТАБЛ_НОМЕНКЛАТУРА_КОЛИЧЕСТВО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ФЦ_ТАБЛ_НОМЕНКЛАТУРА_СИСТЕМА_КОЛИЧЕСТВОДОКУМЕНТОВ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146820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9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ФЦ_ТАБЛ_НОМЕНКЛАТУРА_СИСТЕМА1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Справочная Система Перспективы и риски арбитражных споров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ФЦ_ТАБЛ_НОМЕНКЛАТУРА_ТОВАР_ТИПСИСТЕМЫ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ФЦ_ТАБЛ_СЕРИЙНЫЙНОМЕР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>
            <w:pPr>
              <w:ind w:right="17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instrText xml:space="preserve"> DOCVARIABLE ФЦ_ТАБЛ_НОМЕНКЛАТУРА_КОЛИЧЕСТВООД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935" w:type="dxa"/>
            <w:vAlign w:val="center"/>
          </w:tcPr>
          <w:p>
            <w:pPr>
              <w:ind w:hanging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ФЦ_ТАБЛ_НОМЕНКЛАТУРА_КОЛИЧЕСТВО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 w:fldLock="1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DOCVARIABLE ФЦ_ТАБЛ_НОМЕНКЛАТУРА_СИСТЕМА_КОЛИЧЕСТВОДОКУМЕНТОВ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2370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>
      <w:pPr>
        <w:ind w:firstLine="708"/>
        <w:jc w:val="both"/>
      </w:pPr>
    </w:p>
    <w:p>
      <w:pPr>
        <w:jc w:val="center"/>
        <w:rPr>
          <w:b/>
          <w:bCs/>
        </w:rPr>
      </w:pPr>
      <w:r>
        <w:rPr>
          <w:b/>
          <w:bCs/>
        </w:rPr>
        <w:t>6. Место оказания услуг</w:t>
      </w:r>
    </w:p>
    <w:p>
      <w:pPr>
        <w:ind w:firstLine="708"/>
        <w:jc w:val="both"/>
      </w:pPr>
      <w:r>
        <w:t xml:space="preserve">Услуги </w:t>
      </w:r>
      <w:r>
        <w:rPr>
          <w:bCs/>
        </w:rPr>
        <w:t>по адаптации и сопровождению экземпляров Систем КонсультантПлюс на основе специального лицензионного программного обеспечения,</w:t>
      </w:r>
      <w:r>
        <w:rPr>
          <w:rFonts w:hint="default"/>
          <w:bCs/>
          <w:lang w:val="ru-RU"/>
        </w:rPr>
        <w:t xml:space="preserve"> </w:t>
      </w:r>
      <w:r>
        <w:rPr>
          <w:bCs/>
        </w:rPr>
        <w:t>обеспечивающего совместимость услуг с установленными у заказчика экземплярами Систем КонсультантПлюс</w:t>
      </w:r>
      <w:r>
        <w:t>, оказываются</w:t>
      </w:r>
      <w:r>
        <w:rPr>
          <w:bCs/>
        </w:rPr>
        <w:t xml:space="preserve"> по </w:t>
      </w:r>
      <w:r>
        <w:t>адресу</w:t>
      </w:r>
      <w:r>
        <w:rPr>
          <w:rFonts w:hint="default"/>
          <w:lang w:val="ru-RU"/>
        </w:rPr>
        <w:t xml:space="preserve"> </w:t>
      </w:r>
      <w:r>
        <w:fldChar w:fldCharType="begin" w:fldLock="1"/>
      </w:r>
      <w:r>
        <w:instrText xml:space="preserve"> DOCVARIABLE ЗАКАЗЧИК_ЮРАДРЕС </w:instrText>
      </w:r>
      <w:r>
        <w:fldChar w:fldCharType="separate"/>
      </w:r>
      <w:r>
        <w:t>299003, г. Севастополь, ул. Льва Толстого, д. 51</w:t>
      </w:r>
      <w:r>
        <w:fldChar w:fldCharType="end"/>
      </w:r>
    </w:p>
    <w:p>
      <w:pPr>
        <w:ind w:firstLine="708"/>
        <w:jc w:val="both"/>
      </w:pPr>
      <w:r>
        <w:rPr>
          <w:b/>
          <w:bCs/>
        </w:rPr>
        <w:t xml:space="preserve">Срок оказания услуг: </w:t>
      </w:r>
      <w:r>
        <w:rPr>
          <w:bCs/>
        </w:rPr>
        <w:t>с момента заключения договора по 31.12.2024 г.</w:t>
      </w:r>
    </w:p>
    <w:p>
      <w:pPr>
        <w:ind w:firstLine="708"/>
        <w:jc w:val="both"/>
      </w:pPr>
    </w:p>
    <w:p>
      <w:pPr>
        <w:ind w:firstLine="708"/>
        <w:jc w:val="both"/>
      </w:pPr>
    </w:p>
    <w:p>
      <w:pPr>
        <w:spacing w:line="324" w:lineRule="auto"/>
        <w:rPr>
          <w:color w:val="000000"/>
        </w:rPr>
      </w:pPr>
      <w:bookmarkStart w:id="5" w:name="_GoBack"/>
      <w:bookmarkEnd w:id="5"/>
    </w:p>
    <w:sectPr>
      <w:pgSz w:w="11906" w:h="16838"/>
      <w:pgMar w:top="993" w:right="605" w:bottom="851" w:left="146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91BBD"/>
    <w:multiLevelType w:val="multilevel"/>
    <w:tmpl w:val="21091B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DC5968"/>
    <w:multiLevelType w:val="multilevel"/>
    <w:tmpl w:val="2BDC59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4A22137"/>
    <w:multiLevelType w:val="multilevel"/>
    <w:tmpl w:val="54A221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35C24"/>
    <w:multiLevelType w:val="multilevel"/>
    <w:tmpl w:val="58335C2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89D1668"/>
    <w:multiLevelType w:val="multilevel"/>
    <w:tmpl w:val="689D166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1"/>
    <w:rsid w:val="00001A59"/>
    <w:rsid w:val="00026486"/>
    <w:rsid w:val="00035600"/>
    <w:rsid w:val="00035F96"/>
    <w:rsid w:val="00036953"/>
    <w:rsid w:val="00062135"/>
    <w:rsid w:val="00066B59"/>
    <w:rsid w:val="00066FF5"/>
    <w:rsid w:val="0006775E"/>
    <w:rsid w:val="000722A8"/>
    <w:rsid w:val="00073D4F"/>
    <w:rsid w:val="00077BAC"/>
    <w:rsid w:val="000846A4"/>
    <w:rsid w:val="00084A3C"/>
    <w:rsid w:val="000A4646"/>
    <w:rsid w:val="000A67A9"/>
    <w:rsid w:val="000B0CBA"/>
    <w:rsid w:val="000B25BB"/>
    <w:rsid w:val="000C6B40"/>
    <w:rsid w:val="000E697A"/>
    <w:rsid w:val="000F1198"/>
    <w:rsid w:val="0010274C"/>
    <w:rsid w:val="001034E9"/>
    <w:rsid w:val="001055EE"/>
    <w:rsid w:val="00106356"/>
    <w:rsid w:val="00110235"/>
    <w:rsid w:val="00112B54"/>
    <w:rsid w:val="00114CD3"/>
    <w:rsid w:val="00124DDC"/>
    <w:rsid w:val="001405AE"/>
    <w:rsid w:val="00150CFE"/>
    <w:rsid w:val="00152C78"/>
    <w:rsid w:val="00161E67"/>
    <w:rsid w:val="00171809"/>
    <w:rsid w:val="00172892"/>
    <w:rsid w:val="00184B38"/>
    <w:rsid w:val="001974D8"/>
    <w:rsid w:val="001B04E8"/>
    <w:rsid w:val="001C419F"/>
    <w:rsid w:val="001C58DE"/>
    <w:rsid w:val="001D329E"/>
    <w:rsid w:val="001F7F4B"/>
    <w:rsid w:val="0020284B"/>
    <w:rsid w:val="00203EDA"/>
    <w:rsid w:val="002056D6"/>
    <w:rsid w:val="0020620A"/>
    <w:rsid w:val="002204CA"/>
    <w:rsid w:val="00226CF5"/>
    <w:rsid w:val="00233315"/>
    <w:rsid w:val="00236BEA"/>
    <w:rsid w:val="00240DBC"/>
    <w:rsid w:val="00241946"/>
    <w:rsid w:val="00255A64"/>
    <w:rsid w:val="00264EEB"/>
    <w:rsid w:val="00282871"/>
    <w:rsid w:val="00282DB2"/>
    <w:rsid w:val="0028406E"/>
    <w:rsid w:val="00285A2A"/>
    <w:rsid w:val="002A4F89"/>
    <w:rsid w:val="002A53DA"/>
    <w:rsid w:val="002A5CFB"/>
    <w:rsid w:val="002B3117"/>
    <w:rsid w:val="002C269D"/>
    <w:rsid w:val="002C3C72"/>
    <w:rsid w:val="002D5B83"/>
    <w:rsid w:val="002D7D52"/>
    <w:rsid w:val="002E20D0"/>
    <w:rsid w:val="002E6757"/>
    <w:rsid w:val="00300A41"/>
    <w:rsid w:val="0030175A"/>
    <w:rsid w:val="003343D2"/>
    <w:rsid w:val="003357DA"/>
    <w:rsid w:val="0034161F"/>
    <w:rsid w:val="003428CA"/>
    <w:rsid w:val="0034634C"/>
    <w:rsid w:val="00365B7F"/>
    <w:rsid w:val="003778B6"/>
    <w:rsid w:val="003B20A7"/>
    <w:rsid w:val="003C023E"/>
    <w:rsid w:val="003C3492"/>
    <w:rsid w:val="003C67F3"/>
    <w:rsid w:val="003D13B8"/>
    <w:rsid w:val="003D4B7C"/>
    <w:rsid w:val="003D6498"/>
    <w:rsid w:val="003E4152"/>
    <w:rsid w:val="003E456E"/>
    <w:rsid w:val="003F34DB"/>
    <w:rsid w:val="003F3C5A"/>
    <w:rsid w:val="00400805"/>
    <w:rsid w:val="00413061"/>
    <w:rsid w:val="00422913"/>
    <w:rsid w:val="00431355"/>
    <w:rsid w:val="00433FD4"/>
    <w:rsid w:val="004345B6"/>
    <w:rsid w:val="00434980"/>
    <w:rsid w:val="0044775C"/>
    <w:rsid w:val="0044782E"/>
    <w:rsid w:val="00450466"/>
    <w:rsid w:val="00451C14"/>
    <w:rsid w:val="004523CA"/>
    <w:rsid w:val="00467773"/>
    <w:rsid w:val="0047227F"/>
    <w:rsid w:val="00473C3B"/>
    <w:rsid w:val="00482611"/>
    <w:rsid w:val="00482670"/>
    <w:rsid w:val="00483DA2"/>
    <w:rsid w:val="004A3CDE"/>
    <w:rsid w:val="004A56AE"/>
    <w:rsid w:val="004B096A"/>
    <w:rsid w:val="004B4852"/>
    <w:rsid w:val="004B6D7C"/>
    <w:rsid w:val="004D28F9"/>
    <w:rsid w:val="004E2B75"/>
    <w:rsid w:val="004E7349"/>
    <w:rsid w:val="00502047"/>
    <w:rsid w:val="00505248"/>
    <w:rsid w:val="0051445A"/>
    <w:rsid w:val="00515847"/>
    <w:rsid w:val="00525A6C"/>
    <w:rsid w:val="00527964"/>
    <w:rsid w:val="00540B3D"/>
    <w:rsid w:val="005545E3"/>
    <w:rsid w:val="00560221"/>
    <w:rsid w:val="00560664"/>
    <w:rsid w:val="00561CDD"/>
    <w:rsid w:val="0056717D"/>
    <w:rsid w:val="005749C1"/>
    <w:rsid w:val="00575B4F"/>
    <w:rsid w:val="0058226F"/>
    <w:rsid w:val="005A6939"/>
    <w:rsid w:val="005B6086"/>
    <w:rsid w:val="005C71F1"/>
    <w:rsid w:val="005D07B1"/>
    <w:rsid w:val="005D4DA5"/>
    <w:rsid w:val="005D5628"/>
    <w:rsid w:val="005D776F"/>
    <w:rsid w:val="005E1344"/>
    <w:rsid w:val="005E53A0"/>
    <w:rsid w:val="005F6F77"/>
    <w:rsid w:val="006208C6"/>
    <w:rsid w:val="00622F83"/>
    <w:rsid w:val="00625760"/>
    <w:rsid w:val="0062715A"/>
    <w:rsid w:val="006330C1"/>
    <w:rsid w:val="00636952"/>
    <w:rsid w:val="00646F9D"/>
    <w:rsid w:val="00647D88"/>
    <w:rsid w:val="006568F0"/>
    <w:rsid w:val="00664128"/>
    <w:rsid w:val="006652E9"/>
    <w:rsid w:val="00680943"/>
    <w:rsid w:val="0068188C"/>
    <w:rsid w:val="00694180"/>
    <w:rsid w:val="006948D8"/>
    <w:rsid w:val="006A233A"/>
    <w:rsid w:val="006A6368"/>
    <w:rsid w:val="006B0B4E"/>
    <w:rsid w:val="006C4DFA"/>
    <w:rsid w:val="006C513F"/>
    <w:rsid w:val="006D344C"/>
    <w:rsid w:val="006F1BEA"/>
    <w:rsid w:val="006F34BE"/>
    <w:rsid w:val="006F5FEE"/>
    <w:rsid w:val="00701C4A"/>
    <w:rsid w:val="00716AC5"/>
    <w:rsid w:val="00733AF1"/>
    <w:rsid w:val="00736B0E"/>
    <w:rsid w:val="00743AAE"/>
    <w:rsid w:val="00746AC9"/>
    <w:rsid w:val="007515FF"/>
    <w:rsid w:val="00751D8C"/>
    <w:rsid w:val="00753215"/>
    <w:rsid w:val="007623F6"/>
    <w:rsid w:val="00766527"/>
    <w:rsid w:val="00775245"/>
    <w:rsid w:val="00781D35"/>
    <w:rsid w:val="007905F1"/>
    <w:rsid w:val="00791E51"/>
    <w:rsid w:val="00794D28"/>
    <w:rsid w:val="007953F0"/>
    <w:rsid w:val="00795FB2"/>
    <w:rsid w:val="00796A29"/>
    <w:rsid w:val="007A47BB"/>
    <w:rsid w:val="007B22DA"/>
    <w:rsid w:val="007B7FDD"/>
    <w:rsid w:val="007C3956"/>
    <w:rsid w:val="007C4479"/>
    <w:rsid w:val="007C5D40"/>
    <w:rsid w:val="007D328F"/>
    <w:rsid w:val="007F214A"/>
    <w:rsid w:val="007F41D3"/>
    <w:rsid w:val="00803DC9"/>
    <w:rsid w:val="00805DF5"/>
    <w:rsid w:val="008133A1"/>
    <w:rsid w:val="0082180C"/>
    <w:rsid w:val="00852261"/>
    <w:rsid w:val="00855CFE"/>
    <w:rsid w:val="008637E6"/>
    <w:rsid w:val="00873B84"/>
    <w:rsid w:val="00877EEE"/>
    <w:rsid w:val="00881EC2"/>
    <w:rsid w:val="00885141"/>
    <w:rsid w:val="00891166"/>
    <w:rsid w:val="0089243C"/>
    <w:rsid w:val="008A0409"/>
    <w:rsid w:val="008A383E"/>
    <w:rsid w:val="008A681B"/>
    <w:rsid w:val="008B10BE"/>
    <w:rsid w:val="008C4AAC"/>
    <w:rsid w:val="008D486A"/>
    <w:rsid w:val="008D5F5E"/>
    <w:rsid w:val="008D7A87"/>
    <w:rsid w:val="008F2D7D"/>
    <w:rsid w:val="0091465F"/>
    <w:rsid w:val="00915014"/>
    <w:rsid w:val="00920C06"/>
    <w:rsid w:val="00945C52"/>
    <w:rsid w:val="00947E7D"/>
    <w:rsid w:val="00954C79"/>
    <w:rsid w:val="0096005E"/>
    <w:rsid w:val="009679B5"/>
    <w:rsid w:val="0097776F"/>
    <w:rsid w:val="00984FDC"/>
    <w:rsid w:val="00993024"/>
    <w:rsid w:val="009A19EC"/>
    <w:rsid w:val="009A379D"/>
    <w:rsid w:val="009A658C"/>
    <w:rsid w:val="009B5635"/>
    <w:rsid w:val="009C09EF"/>
    <w:rsid w:val="009C1EDD"/>
    <w:rsid w:val="009D4B93"/>
    <w:rsid w:val="009D7C48"/>
    <w:rsid w:val="009E7534"/>
    <w:rsid w:val="009F6409"/>
    <w:rsid w:val="009F645E"/>
    <w:rsid w:val="009F6CC6"/>
    <w:rsid w:val="009F740A"/>
    <w:rsid w:val="00A05B9F"/>
    <w:rsid w:val="00A1264C"/>
    <w:rsid w:val="00A17430"/>
    <w:rsid w:val="00A23EA7"/>
    <w:rsid w:val="00A31C98"/>
    <w:rsid w:val="00A47D65"/>
    <w:rsid w:val="00A644F3"/>
    <w:rsid w:val="00A65488"/>
    <w:rsid w:val="00A70620"/>
    <w:rsid w:val="00A733D0"/>
    <w:rsid w:val="00A73853"/>
    <w:rsid w:val="00A7445E"/>
    <w:rsid w:val="00A75EEB"/>
    <w:rsid w:val="00A92B49"/>
    <w:rsid w:val="00A92E28"/>
    <w:rsid w:val="00A95CB0"/>
    <w:rsid w:val="00A979D1"/>
    <w:rsid w:val="00AA3730"/>
    <w:rsid w:val="00AA48D3"/>
    <w:rsid w:val="00AB6B2B"/>
    <w:rsid w:val="00AC7E57"/>
    <w:rsid w:val="00AE7C0D"/>
    <w:rsid w:val="00B02F41"/>
    <w:rsid w:val="00B03CAE"/>
    <w:rsid w:val="00B17D89"/>
    <w:rsid w:val="00B22469"/>
    <w:rsid w:val="00B30204"/>
    <w:rsid w:val="00B31866"/>
    <w:rsid w:val="00B32E24"/>
    <w:rsid w:val="00B36686"/>
    <w:rsid w:val="00B36D15"/>
    <w:rsid w:val="00B43733"/>
    <w:rsid w:val="00B470C1"/>
    <w:rsid w:val="00B52E7C"/>
    <w:rsid w:val="00B6093A"/>
    <w:rsid w:val="00B60B2A"/>
    <w:rsid w:val="00B64458"/>
    <w:rsid w:val="00B66523"/>
    <w:rsid w:val="00B75DD8"/>
    <w:rsid w:val="00B83D72"/>
    <w:rsid w:val="00B8786F"/>
    <w:rsid w:val="00B87AC4"/>
    <w:rsid w:val="00B9354F"/>
    <w:rsid w:val="00B95177"/>
    <w:rsid w:val="00BA6885"/>
    <w:rsid w:val="00BA6B00"/>
    <w:rsid w:val="00BB3EF1"/>
    <w:rsid w:val="00BC101C"/>
    <w:rsid w:val="00BC23AD"/>
    <w:rsid w:val="00BD67DB"/>
    <w:rsid w:val="00BE037E"/>
    <w:rsid w:val="00BE2DB4"/>
    <w:rsid w:val="00BF05D5"/>
    <w:rsid w:val="00C0007D"/>
    <w:rsid w:val="00C138EB"/>
    <w:rsid w:val="00C359A6"/>
    <w:rsid w:val="00C359F5"/>
    <w:rsid w:val="00C477CD"/>
    <w:rsid w:val="00C47EA8"/>
    <w:rsid w:val="00C57979"/>
    <w:rsid w:val="00C609D9"/>
    <w:rsid w:val="00C67027"/>
    <w:rsid w:val="00C71476"/>
    <w:rsid w:val="00C71AB0"/>
    <w:rsid w:val="00C71C6C"/>
    <w:rsid w:val="00C74B83"/>
    <w:rsid w:val="00C809D0"/>
    <w:rsid w:val="00C8377C"/>
    <w:rsid w:val="00C948ED"/>
    <w:rsid w:val="00C96A3F"/>
    <w:rsid w:val="00CA33AF"/>
    <w:rsid w:val="00CA655B"/>
    <w:rsid w:val="00CB3958"/>
    <w:rsid w:val="00CC0F62"/>
    <w:rsid w:val="00CC39AB"/>
    <w:rsid w:val="00CC73FB"/>
    <w:rsid w:val="00CD1092"/>
    <w:rsid w:val="00CE5EB2"/>
    <w:rsid w:val="00CE7C86"/>
    <w:rsid w:val="00CF3840"/>
    <w:rsid w:val="00CF5AB8"/>
    <w:rsid w:val="00D03CBC"/>
    <w:rsid w:val="00D06180"/>
    <w:rsid w:val="00D148BB"/>
    <w:rsid w:val="00D1670A"/>
    <w:rsid w:val="00D22C9E"/>
    <w:rsid w:val="00D31B51"/>
    <w:rsid w:val="00D34B8B"/>
    <w:rsid w:val="00D5005D"/>
    <w:rsid w:val="00D54C08"/>
    <w:rsid w:val="00D71085"/>
    <w:rsid w:val="00D76668"/>
    <w:rsid w:val="00D76747"/>
    <w:rsid w:val="00D7780A"/>
    <w:rsid w:val="00D80EF6"/>
    <w:rsid w:val="00D84E95"/>
    <w:rsid w:val="00D90B66"/>
    <w:rsid w:val="00D93077"/>
    <w:rsid w:val="00DA1D16"/>
    <w:rsid w:val="00DA6597"/>
    <w:rsid w:val="00DB4652"/>
    <w:rsid w:val="00DB470D"/>
    <w:rsid w:val="00DC098B"/>
    <w:rsid w:val="00DD428E"/>
    <w:rsid w:val="00DE131B"/>
    <w:rsid w:val="00DF77A8"/>
    <w:rsid w:val="00E00E18"/>
    <w:rsid w:val="00E100A8"/>
    <w:rsid w:val="00E100B1"/>
    <w:rsid w:val="00E14F60"/>
    <w:rsid w:val="00E21831"/>
    <w:rsid w:val="00E226DB"/>
    <w:rsid w:val="00E27D31"/>
    <w:rsid w:val="00E27E34"/>
    <w:rsid w:val="00E304B1"/>
    <w:rsid w:val="00E30F65"/>
    <w:rsid w:val="00E32D02"/>
    <w:rsid w:val="00E3715A"/>
    <w:rsid w:val="00E47289"/>
    <w:rsid w:val="00E55B89"/>
    <w:rsid w:val="00E61F60"/>
    <w:rsid w:val="00E64B2E"/>
    <w:rsid w:val="00E66362"/>
    <w:rsid w:val="00E6707E"/>
    <w:rsid w:val="00E710D2"/>
    <w:rsid w:val="00E76455"/>
    <w:rsid w:val="00E80727"/>
    <w:rsid w:val="00E83B15"/>
    <w:rsid w:val="00E874A6"/>
    <w:rsid w:val="00E96787"/>
    <w:rsid w:val="00EA1D3B"/>
    <w:rsid w:val="00EA2CC2"/>
    <w:rsid w:val="00EB6BF4"/>
    <w:rsid w:val="00EB7721"/>
    <w:rsid w:val="00EE3060"/>
    <w:rsid w:val="00EE4AD4"/>
    <w:rsid w:val="00EE5543"/>
    <w:rsid w:val="00F039F9"/>
    <w:rsid w:val="00F21825"/>
    <w:rsid w:val="00F25F86"/>
    <w:rsid w:val="00F333C1"/>
    <w:rsid w:val="00F353CF"/>
    <w:rsid w:val="00F370B2"/>
    <w:rsid w:val="00F41548"/>
    <w:rsid w:val="00F43A58"/>
    <w:rsid w:val="00F44D6E"/>
    <w:rsid w:val="00F453DC"/>
    <w:rsid w:val="00F5293D"/>
    <w:rsid w:val="00F5717E"/>
    <w:rsid w:val="00F74FA8"/>
    <w:rsid w:val="00F76067"/>
    <w:rsid w:val="00F76194"/>
    <w:rsid w:val="00F77D1D"/>
    <w:rsid w:val="00F8272B"/>
    <w:rsid w:val="00F925DF"/>
    <w:rsid w:val="00F94ACC"/>
    <w:rsid w:val="00F95CAF"/>
    <w:rsid w:val="00F963FB"/>
    <w:rsid w:val="00FA2951"/>
    <w:rsid w:val="00FB426F"/>
    <w:rsid w:val="00FB5739"/>
    <w:rsid w:val="00FB6246"/>
    <w:rsid w:val="00FB7485"/>
    <w:rsid w:val="00FC3047"/>
    <w:rsid w:val="00FD29EA"/>
    <w:rsid w:val="00FE1BAC"/>
    <w:rsid w:val="00FE76F3"/>
    <w:rsid w:val="00FF5CFF"/>
    <w:rsid w:val="0C2B22F6"/>
    <w:rsid w:val="221C0A03"/>
    <w:rsid w:val="2FE46DCB"/>
    <w:rsid w:val="4BB91016"/>
    <w:rsid w:val="5D502A26"/>
    <w:rsid w:val="75F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rFonts w:cs="Times New Roman"/>
      <w:color w:val="0000FF"/>
      <w:u w:val="single"/>
    </w:rPr>
  </w:style>
  <w:style w:type="character" w:customStyle="1" w:styleId="6">
    <w:name w:val="Заголовок 1 Знак"/>
    <w:basedOn w:val="3"/>
    <w:link w:val="2"/>
    <w:qFormat/>
    <w:locked/>
    <w:uiPriority w:val="9"/>
    <w:rPr>
      <w:rFonts w:ascii="Arial" w:hAnsi="Arial" w:cs="Times New Roman"/>
      <w:b/>
      <w:kern w:val="32"/>
      <w:sz w:val="32"/>
      <w:lang w:val="zh-CN" w:eastAsia="ru-RU"/>
    </w:r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8">
    <w:name w:val="Абзац списка Знак"/>
    <w:link w:val="9"/>
    <w:qFormat/>
    <w:locked/>
    <w:uiPriority w:val="99"/>
    <w:rPr>
      <w:rFonts w:ascii="Times New Roman" w:hAnsi="Times New Roman"/>
    </w:rPr>
  </w:style>
  <w:style w:type="paragraph" w:styleId="9">
    <w:name w:val="List Paragraph"/>
    <w:basedOn w:val="1"/>
    <w:link w:val="8"/>
    <w:qFormat/>
    <w:uiPriority w:val="99"/>
    <w:pPr>
      <w:ind w:left="720"/>
      <w:contextualSpacing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3197</Words>
  <Characters>18226</Characters>
  <Lines>151</Lines>
  <Paragraphs>42</Paragraphs>
  <TotalTime>6</TotalTime>
  <ScaleCrop>false</ScaleCrop>
  <LinksUpToDate>false</LinksUpToDate>
  <CharactersWithSpaces>21381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2023-05-18T14:31:00Z</dcterms:created>
  <dc:creator>Ольга Сердюк</dc:creator>
  <cp:lastModifiedBy>oz1</cp:lastModifiedBy>
  <cp:lastPrinted>2023-11-27T12:06:00Z</cp:lastPrinted>
  <dcterms:modified xsi:type="dcterms:W3CDTF">2024-01-26T07:42:42Z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508D71E8986F4D19B0F1C816451A3CB2_13</vt:lpwstr>
  </property>
</Properties>
</file>