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61B9" w14:textId="77777777" w:rsidR="001007A7" w:rsidRDefault="001007A7" w:rsidP="001007A7">
      <w:pPr>
        <w:pStyle w:val="a6"/>
        <w:spacing w:line="216" w:lineRule="auto"/>
        <w:jc w:val="center"/>
        <w:rPr>
          <w:rFonts w:ascii="Times New Roman" w:hAnsi="Times New Roman"/>
          <w:sz w:val="20"/>
          <w:szCs w:val="20"/>
        </w:rPr>
      </w:pPr>
      <w:r w:rsidRPr="00DF7B91">
        <w:rPr>
          <w:rFonts w:ascii="Times New Roman" w:hAnsi="Times New Roman"/>
          <w:sz w:val="20"/>
          <w:szCs w:val="20"/>
        </w:rPr>
        <w:t>РАЗДЕЛ 5</w:t>
      </w:r>
    </w:p>
    <w:p w14:paraId="62A6B8F7" w14:textId="77777777" w:rsidR="001007A7" w:rsidRDefault="001007A7" w:rsidP="001007A7">
      <w:pPr>
        <w:pStyle w:val="1"/>
        <w:pBdr>
          <w:bottom w:val="single" w:sz="12" w:space="1" w:color="auto"/>
        </w:pBdr>
        <w:tabs>
          <w:tab w:val="left" w:pos="709"/>
          <w:tab w:val="left" w:pos="1560"/>
        </w:tabs>
        <w:spacing w:before="0" w:line="216" w:lineRule="auto"/>
        <w:jc w:val="center"/>
        <w:rPr>
          <w:rFonts w:ascii="Times New Roman" w:hAnsi="Times New Roman" w:cs="Times New Roman"/>
          <w:color w:val="auto"/>
          <w:sz w:val="24"/>
          <w:szCs w:val="20"/>
        </w:rPr>
      </w:pPr>
      <w:r w:rsidRPr="00042554">
        <w:rPr>
          <w:rFonts w:ascii="Times New Roman" w:hAnsi="Times New Roman" w:cs="Times New Roman"/>
          <w:color w:val="auto"/>
          <w:sz w:val="24"/>
          <w:szCs w:val="20"/>
        </w:rPr>
        <w:t>ТЕХНИЧЕСКОЕ ЗАДАНИЕ</w:t>
      </w:r>
    </w:p>
    <w:p w14:paraId="3112D5DD" w14:textId="77777777" w:rsidR="001007A7" w:rsidRPr="00FD47EA" w:rsidRDefault="001007A7" w:rsidP="001007A7">
      <w:pPr>
        <w:widowControl w:val="0"/>
        <w:rPr>
          <w:rFonts w:eastAsiaTheme="minorHAnsi"/>
          <w:lang w:eastAsia="en-US"/>
        </w:rPr>
      </w:pPr>
    </w:p>
    <w:p w14:paraId="3AA35BF9" w14:textId="77777777" w:rsidR="001007A7" w:rsidRPr="00AF0B27" w:rsidRDefault="001007A7" w:rsidP="001007A7">
      <w:pPr>
        <w:pStyle w:val="a3"/>
        <w:numPr>
          <w:ilvl w:val="1"/>
          <w:numId w:val="2"/>
        </w:numPr>
        <w:tabs>
          <w:tab w:val="left" w:pos="993"/>
        </w:tabs>
        <w:spacing w:after="0" w:line="240" w:lineRule="auto"/>
        <w:ind w:left="567" w:firstLine="0"/>
        <w:jc w:val="both"/>
        <w:rPr>
          <w:rFonts w:ascii="Times New Roman" w:hAnsi="Times New Roman" w:cs="Times New Roman"/>
          <w:b/>
          <w:bCs/>
          <w:spacing w:val="-4"/>
          <w:sz w:val="20"/>
          <w:szCs w:val="20"/>
        </w:rPr>
      </w:pPr>
      <w:r w:rsidRPr="00AF0B27">
        <w:rPr>
          <w:rFonts w:ascii="Times New Roman" w:hAnsi="Times New Roman" w:cs="Times New Roman"/>
          <w:b/>
          <w:bCs/>
          <w:snapToGrid w:val="0"/>
          <w:sz w:val="20"/>
          <w:szCs w:val="20"/>
        </w:rPr>
        <w:t>Требования к предмету закупки</w:t>
      </w:r>
    </w:p>
    <w:p w14:paraId="280C2D62" w14:textId="77777777" w:rsidR="001007A7" w:rsidRPr="00AF0B27" w:rsidRDefault="001007A7" w:rsidP="001007A7">
      <w:pPr>
        <w:pStyle w:val="a3"/>
        <w:numPr>
          <w:ilvl w:val="2"/>
          <w:numId w:val="2"/>
        </w:numPr>
        <w:tabs>
          <w:tab w:val="left" w:pos="1134"/>
        </w:tabs>
        <w:autoSpaceDE w:val="0"/>
        <w:autoSpaceDN w:val="0"/>
        <w:adjustRightInd w:val="0"/>
        <w:spacing w:after="0" w:line="240" w:lineRule="auto"/>
        <w:ind w:left="567" w:firstLine="0"/>
        <w:jc w:val="both"/>
        <w:rPr>
          <w:rFonts w:ascii="Times New Roman" w:hAnsi="Times New Roman" w:cs="Times New Roman"/>
          <w:snapToGrid w:val="0"/>
          <w:sz w:val="20"/>
          <w:szCs w:val="20"/>
        </w:rPr>
      </w:pPr>
      <w:r w:rsidRPr="00AF0B27">
        <w:rPr>
          <w:rFonts w:ascii="Times New Roman" w:hAnsi="Times New Roman" w:cs="Times New Roman"/>
          <w:snapToGrid w:val="0"/>
          <w:sz w:val="20"/>
          <w:szCs w:val="20"/>
        </w:rPr>
        <w:t xml:space="preserve">Наименование: </w:t>
      </w:r>
      <w:bookmarkStart w:id="0" w:name="_Hlk114565789"/>
      <w:r w:rsidRPr="00AF0B27">
        <w:rPr>
          <w:rFonts w:ascii="Times New Roman" w:hAnsi="Times New Roman" w:cs="Times New Roman"/>
          <w:snapToGrid w:val="0"/>
          <w:sz w:val="20"/>
          <w:szCs w:val="20"/>
        </w:rPr>
        <w:t>Поставка горюче-смазочных материалов (дизельное топливо ЕВРО 5 и</w:t>
      </w:r>
    </w:p>
    <w:p w14:paraId="7635DED7" w14:textId="78DC4E38" w:rsidR="001007A7" w:rsidRPr="00AF0B27" w:rsidRDefault="001007A7" w:rsidP="001007A7">
      <w:pPr>
        <w:tabs>
          <w:tab w:val="left" w:pos="1276"/>
        </w:tabs>
        <w:autoSpaceDE w:val="0"/>
        <w:autoSpaceDN w:val="0"/>
        <w:adjustRightInd w:val="0"/>
        <w:jc w:val="both"/>
        <w:rPr>
          <w:snapToGrid w:val="0"/>
          <w:sz w:val="20"/>
          <w:szCs w:val="20"/>
        </w:rPr>
      </w:pPr>
      <w:r w:rsidRPr="00AF0B27">
        <w:rPr>
          <w:snapToGrid w:val="0"/>
          <w:sz w:val="20"/>
          <w:szCs w:val="20"/>
        </w:rPr>
        <w:t xml:space="preserve">бензин АИ-95 (по сезону)) (далее – Топливо) на автозаправочных станциях с </w:t>
      </w:r>
      <w:proofErr w:type="gramStart"/>
      <w:r w:rsidRPr="00AF0B27">
        <w:rPr>
          <w:snapToGrid w:val="0"/>
          <w:sz w:val="20"/>
          <w:szCs w:val="20"/>
        </w:rPr>
        <w:t>использованием  топливных</w:t>
      </w:r>
      <w:proofErr w:type="gramEnd"/>
      <w:r w:rsidRPr="00AF0B27">
        <w:rPr>
          <w:snapToGrid w:val="0"/>
          <w:sz w:val="20"/>
          <w:szCs w:val="20"/>
        </w:rPr>
        <w:t xml:space="preserve"> карт</w:t>
      </w:r>
      <w:bookmarkEnd w:id="0"/>
      <w:r w:rsidRPr="00AF0B27">
        <w:rPr>
          <w:snapToGrid w:val="0"/>
          <w:sz w:val="20"/>
          <w:szCs w:val="20"/>
        </w:rPr>
        <w:t xml:space="preserve"> (далее – Карты).</w:t>
      </w:r>
    </w:p>
    <w:p w14:paraId="0BB2E0EF" w14:textId="77777777" w:rsidR="001007A7" w:rsidRPr="00AF0B27" w:rsidRDefault="001007A7" w:rsidP="001007A7">
      <w:pPr>
        <w:pStyle w:val="a3"/>
        <w:numPr>
          <w:ilvl w:val="2"/>
          <w:numId w:val="2"/>
        </w:numPr>
        <w:tabs>
          <w:tab w:val="left" w:pos="1134"/>
        </w:tabs>
        <w:autoSpaceDE w:val="0"/>
        <w:autoSpaceDN w:val="0"/>
        <w:adjustRightInd w:val="0"/>
        <w:spacing w:after="0" w:line="240" w:lineRule="auto"/>
        <w:ind w:left="567" w:firstLine="0"/>
        <w:jc w:val="both"/>
        <w:rPr>
          <w:rFonts w:ascii="Times New Roman" w:hAnsi="Times New Roman" w:cs="Times New Roman"/>
          <w:snapToGrid w:val="0"/>
          <w:sz w:val="20"/>
          <w:szCs w:val="20"/>
        </w:rPr>
      </w:pPr>
      <w:r w:rsidRPr="00AF0B27">
        <w:rPr>
          <w:rFonts w:ascii="Times New Roman" w:hAnsi="Times New Roman" w:cs="Times New Roman"/>
          <w:snapToGrid w:val="0"/>
          <w:sz w:val="20"/>
          <w:szCs w:val="20"/>
        </w:rPr>
        <w:t>Начальная (</w:t>
      </w:r>
      <w:r w:rsidR="006672A6">
        <w:rPr>
          <w:rFonts w:ascii="Times New Roman" w:hAnsi="Times New Roman" w:cs="Times New Roman"/>
          <w:snapToGrid w:val="0"/>
          <w:sz w:val="20"/>
          <w:szCs w:val="20"/>
        </w:rPr>
        <w:t>минимальная</w:t>
      </w:r>
      <w:r w:rsidRPr="00AF0B27">
        <w:rPr>
          <w:rFonts w:ascii="Times New Roman" w:hAnsi="Times New Roman" w:cs="Times New Roman"/>
          <w:snapToGrid w:val="0"/>
          <w:sz w:val="20"/>
          <w:szCs w:val="20"/>
        </w:rPr>
        <w:t>) сумма закупки включает стоимость закупаемых товаров,</w:t>
      </w:r>
    </w:p>
    <w:p w14:paraId="686BE9FE" w14:textId="77777777" w:rsidR="001007A7" w:rsidRPr="00AF0B27" w:rsidRDefault="001007A7" w:rsidP="001007A7">
      <w:pPr>
        <w:autoSpaceDE w:val="0"/>
        <w:autoSpaceDN w:val="0"/>
        <w:adjustRightInd w:val="0"/>
        <w:ind w:left="567" w:hanging="567"/>
        <w:jc w:val="both"/>
        <w:rPr>
          <w:snapToGrid w:val="0"/>
          <w:sz w:val="20"/>
          <w:szCs w:val="20"/>
        </w:rPr>
      </w:pPr>
      <w:r w:rsidRPr="00AF0B27">
        <w:rPr>
          <w:snapToGrid w:val="0"/>
          <w:sz w:val="20"/>
          <w:szCs w:val="20"/>
        </w:rPr>
        <w:t>Карт и расходы по их обслуживанию и замене, расходы по оплате всех необходимых налогов, пошлин</w:t>
      </w:r>
    </w:p>
    <w:p w14:paraId="0EFCA5D2" w14:textId="77777777" w:rsidR="001007A7" w:rsidRPr="00AF0B27" w:rsidRDefault="001007A7" w:rsidP="001007A7">
      <w:pPr>
        <w:autoSpaceDE w:val="0"/>
        <w:autoSpaceDN w:val="0"/>
        <w:adjustRightInd w:val="0"/>
        <w:jc w:val="both"/>
        <w:rPr>
          <w:snapToGrid w:val="0"/>
          <w:sz w:val="20"/>
          <w:szCs w:val="20"/>
        </w:rPr>
      </w:pPr>
      <w:r w:rsidRPr="00AF0B27">
        <w:rPr>
          <w:snapToGrid w:val="0"/>
          <w:sz w:val="20"/>
          <w:szCs w:val="20"/>
        </w:rPr>
        <w:t>и сборов, расходы на перевозку и отгрузку, а также иные расходы, возникающие в связи с выполнением условий Договора.</w:t>
      </w:r>
    </w:p>
    <w:p w14:paraId="0D721606" w14:textId="77777777" w:rsidR="001007A7" w:rsidRPr="00AF0B27" w:rsidRDefault="001007A7" w:rsidP="001007A7">
      <w:pPr>
        <w:widowControl w:val="0"/>
        <w:rPr>
          <w:rFonts w:eastAsiaTheme="minorHAnsi"/>
          <w:sz w:val="20"/>
          <w:szCs w:val="20"/>
          <w:lang w:eastAsia="en-US"/>
        </w:rPr>
      </w:pPr>
    </w:p>
    <w:tbl>
      <w:tblPr>
        <w:tblW w:w="9825" w:type="dxa"/>
        <w:tblInd w:w="93" w:type="dxa"/>
        <w:tblLayout w:type="fixed"/>
        <w:tblLook w:val="04A0" w:firstRow="1" w:lastRow="0" w:firstColumn="1" w:lastColumn="0" w:noHBand="0" w:noVBand="1"/>
      </w:tblPr>
      <w:tblGrid>
        <w:gridCol w:w="689"/>
        <w:gridCol w:w="1816"/>
        <w:gridCol w:w="1508"/>
        <w:gridCol w:w="1276"/>
        <w:gridCol w:w="4536"/>
      </w:tblGrid>
      <w:tr w:rsidR="001007A7" w:rsidRPr="00AF0B27" w14:paraId="1331996F" w14:textId="77777777" w:rsidTr="00F06E3E">
        <w:trPr>
          <w:trHeight w:val="935"/>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3A883" w14:textId="77777777" w:rsidR="001007A7" w:rsidRPr="00AF0B27" w:rsidRDefault="001007A7" w:rsidP="00F06E3E">
            <w:pPr>
              <w:jc w:val="center"/>
              <w:rPr>
                <w:b/>
                <w:bCs/>
                <w:color w:val="000000"/>
                <w:sz w:val="20"/>
                <w:szCs w:val="20"/>
              </w:rPr>
            </w:pPr>
            <w:r w:rsidRPr="00AF0B27">
              <w:rPr>
                <w:b/>
                <w:bCs/>
                <w:color w:val="000000"/>
                <w:sz w:val="20"/>
                <w:szCs w:val="20"/>
              </w:rPr>
              <w:t>№ Лота</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29249C9B" w14:textId="77777777" w:rsidR="001007A7" w:rsidRPr="00AF0B27" w:rsidRDefault="001007A7" w:rsidP="00F06E3E">
            <w:pPr>
              <w:jc w:val="center"/>
              <w:rPr>
                <w:b/>
                <w:bCs/>
                <w:color w:val="000000"/>
                <w:sz w:val="20"/>
                <w:szCs w:val="20"/>
              </w:rPr>
            </w:pPr>
            <w:r w:rsidRPr="00AF0B27">
              <w:rPr>
                <w:rFonts w:eastAsia="Batang"/>
                <w:b/>
                <w:sz w:val="20"/>
                <w:szCs w:val="20"/>
              </w:rPr>
              <w:t>Название позиции</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C98B940" w14:textId="77777777" w:rsidR="001007A7" w:rsidRPr="00AF0B27" w:rsidRDefault="001007A7" w:rsidP="00F06E3E">
            <w:pPr>
              <w:jc w:val="center"/>
              <w:rPr>
                <w:b/>
                <w:bCs/>
                <w:color w:val="000000"/>
                <w:sz w:val="20"/>
                <w:szCs w:val="20"/>
              </w:rPr>
            </w:pPr>
            <w:r w:rsidRPr="00AF0B27">
              <w:rPr>
                <w:b/>
                <w:bCs/>
                <w:color w:val="000000"/>
                <w:sz w:val="20"/>
                <w:szCs w:val="20"/>
              </w:rPr>
              <w:t>Единица измерения</w:t>
            </w:r>
          </w:p>
        </w:tc>
        <w:tc>
          <w:tcPr>
            <w:tcW w:w="1276" w:type="dxa"/>
            <w:tcBorders>
              <w:top w:val="single" w:sz="4" w:space="0" w:color="auto"/>
              <w:left w:val="nil"/>
              <w:bottom w:val="single" w:sz="4" w:space="0" w:color="auto"/>
              <w:right w:val="single" w:sz="4" w:space="0" w:color="auto"/>
            </w:tcBorders>
            <w:vAlign w:val="center"/>
          </w:tcPr>
          <w:p w14:paraId="0A07CF61" w14:textId="77777777" w:rsidR="001007A7" w:rsidRPr="00AF0B27" w:rsidRDefault="001007A7" w:rsidP="006672A6">
            <w:pPr>
              <w:jc w:val="center"/>
              <w:rPr>
                <w:b/>
                <w:bCs/>
                <w:color w:val="000000"/>
                <w:sz w:val="20"/>
                <w:szCs w:val="20"/>
              </w:rPr>
            </w:pPr>
            <w:r w:rsidRPr="00934E3E">
              <w:rPr>
                <w:b/>
                <w:bCs/>
                <w:color w:val="000000"/>
                <w:sz w:val="20"/>
                <w:szCs w:val="20"/>
              </w:rPr>
              <w:t xml:space="preserve">Начальная </w:t>
            </w:r>
            <w:r w:rsidR="006672A6">
              <w:rPr>
                <w:b/>
                <w:bCs/>
                <w:color w:val="000000"/>
                <w:sz w:val="20"/>
                <w:szCs w:val="20"/>
              </w:rPr>
              <w:t>минимальная скидка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B6AEB" w14:textId="77777777" w:rsidR="001007A7" w:rsidRPr="00AF0B27" w:rsidRDefault="001007A7" w:rsidP="00F06E3E">
            <w:pPr>
              <w:jc w:val="center"/>
              <w:rPr>
                <w:b/>
                <w:bCs/>
                <w:color w:val="000000"/>
                <w:sz w:val="20"/>
                <w:szCs w:val="20"/>
              </w:rPr>
            </w:pPr>
            <w:r w:rsidRPr="00AF0B27">
              <w:rPr>
                <w:b/>
                <w:bCs/>
                <w:color w:val="000000"/>
                <w:sz w:val="20"/>
                <w:szCs w:val="20"/>
              </w:rPr>
              <w:t>Примечание</w:t>
            </w:r>
          </w:p>
        </w:tc>
      </w:tr>
      <w:tr w:rsidR="001007A7" w:rsidRPr="00AF0B27" w14:paraId="621CE1B4" w14:textId="77777777" w:rsidTr="00F06E3E">
        <w:trPr>
          <w:trHeight w:val="3540"/>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70D7E58D" w14:textId="77777777" w:rsidR="001007A7" w:rsidRPr="00AF0B27" w:rsidRDefault="001007A7" w:rsidP="00F06E3E">
            <w:pPr>
              <w:jc w:val="center"/>
              <w:rPr>
                <w:color w:val="000000"/>
                <w:sz w:val="20"/>
                <w:szCs w:val="20"/>
              </w:rPr>
            </w:pPr>
            <w:r w:rsidRPr="00AF0B27">
              <w:rPr>
                <w:color w:val="000000"/>
                <w:sz w:val="20"/>
                <w:szCs w:val="20"/>
              </w:rPr>
              <w:t>1</w:t>
            </w:r>
          </w:p>
        </w:tc>
        <w:tc>
          <w:tcPr>
            <w:tcW w:w="1816" w:type="dxa"/>
            <w:tcBorders>
              <w:top w:val="single" w:sz="4" w:space="0" w:color="auto"/>
              <w:left w:val="nil"/>
              <w:bottom w:val="single" w:sz="4" w:space="0" w:color="auto"/>
              <w:right w:val="single" w:sz="4" w:space="0" w:color="auto"/>
            </w:tcBorders>
            <w:shd w:val="clear" w:color="auto" w:fill="auto"/>
            <w:vAlign w:val="center"/>
          </w:tcPr>
          <w:p w14:paraId="258E5533" w14:textId="77777777" w:rsidR="001007A7" w:rsidRPr="00AF0B27" w:rsidRDefault="001007A7" w:rsidP="00F06E3E">
            <w:pPr>
              <w:jc w:val="center"/>
              <w:rPr>
                <w:rFonts w:eastAsia="Calibri"/>
                <w:color w:val="000000"/>
                <w:sz w:val="20"/>
                <w:szCs w:val="20"/>
                <w:lang w:eastAsia="en-US"/>
              </w:rPr>
            </w:pPr>
            <w:r w:rsidRPr="00AF0B27">
              <w:rPr>
                <w:snapToGrid w:val="0"/>
                <w:sz w:val="20"/>
                <w:szCs w:val="20"/>
              </w:rPr>
              <w:t>Поставка горюче-смазочных материалов (дизельное топливо ЕВРО 5 и бензин АИ-95 (по сезону))</w:t>
            </w:r>
          </w:p>
        </w:tc>
        <w:tc>
          <w:tcPr>
            <w:tcW w:w="1508" w:type="dxa"/>
            <w:tcBorders>
              <w:top w:val="single" w:sz="4" w:space="0" w:color="auto"/>
              <w:left w:val="nil"/>
              <w:bottom w:val="single" w:sz="4" w:space="0" w:color="auto"/>
              <w:right w:val="single" w:sz="4" w:space="0" w:color="auto"/>
            </w:tcBorders>
            <w:shd w:val="clear" w:color="auto" w:fill="auto"/>
            <w:vAlign w:val="center"/>
          </w:tcPr>
          <w:p w14:paraId="60674C7C" w14:textId="77777777" w:rsidR="001007A7" w:rsidRPr="00AF0B27" w:rsidRDefault="006672A6" w:rsidP="00F06E3E">
            <w:pPr>
              <w:jc w:val="center"/>
              <w:rPr>
                <w:color w:val="000000"/>
                <w:sz w:val="20"/>
                <w:szCs w:val="20"/>
              </w:rPr>
            </w:pPr>
            <w:r>
              <w:rPr>
                <w:color w:val="000000"/>
                <w:sz w:val="20"/>
                <w:szCs w:val="20"/>
              </w:rPr>
              <w:t>скидка</w:t>
            </w:r>
            <w:r w:rsidR="001007A7" w:rsidRPr="00D503D6">
              <w:rPr>
                <w:color w:val="000000"/>
                <w:sz w:val="20"/>
                <w:szCs w:val="20"/>
              </w:rPr>
              <w:t xml:space="preserve"> от стоимости прайс-листа на АЗС</w:t>
            </w:r>
            <w:r w:rsidR="001007A7" w:rsidRPr="00AF0B27">
              <w:rPr>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14:paraId="75EE0B68" w14:textId="77777777" w:rsidR="001007A7" w:rsidRPr="00B04A8B" w:rsidRDefault="001007A7" w:rsidP="00F06E3E">
            <w:pPr>
              <w:jc w:val="center"/>
              <w:rPr>
                <w:bCs/>
                <w:color w:val="000000"/>
                <w:sz w:val="20"/>
                <w:szCs w:val="20"/>
                <w:highlight w:val="yellow"/>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838973B" w14:textId="77777777" w:rsidR="006672A6" w:rsidRPr="006672A6" w:rsidRDefault="001007A7" w:rsidP="006672A6">
            <w:pPr>
              <w:jc w:val="center"/>
              <w:rPr>
                <w:bCs/>
                <w:color w:val="000000"/>
                <w:sz w:val="20"/>
                <w:szCs w:val="20"/>
              </w:rPr>
            </w:pPr>
            <w:r w:rsidRPr="00FC2880">
              <w:rPr>
                <w:bCs/>
                <w:color w:val="000000"/>
                <w:sz w:val="20"/>
                <w:szCs w:val="20"/>
              </w:rPr>
              <w:t xml:space="preserve">Стартовая </w:t>
            </w:r>
            <w:r w:rsidR="006672A6">
              <w:rPr>
                <w:bCs/>
                <w:color w:val="000000"/>
                <w:sz w:val="20"/>
                <w:szCs w:val="20"/>
              </w:rPr>
              <w:t>скидка</w:t>
            </w:r>
            <w:r w:rsidRPr="00FC2880">
              <w:rPr>
                <w:bCs/>
                <w:color w:val="000000"/>
                <w:sz w:val="20"/>
                <w:szCs w:val="20"/>
              </w:rPr>
              <w:t xml:space="preserve"> лота что</w:t>
            </w:r>
            <w:r w:rsidR="006672A6">
              <w:rPr>
                <w:bCs/>
                <w:color w:val="000000"/>
                <w:sz w:val="20"/>
                <w:szCs w:val="20"/>
              </w:rPr>
              <w:t>,</w:t>
            </w:r>
            <w:r w:rsidRPr="00FC2880">
              <w:rPr>
                <w:bCs/>
                <w:color w:val="000000"/>
                <w:sz w:val="20"/>
                <w:szCs w:val="20"/>
              </w:rPr>
              <w:t xml:space="preserve"> соответствует начальной скидке от розничной стоимости Топлива на АЗС Поставщика на день конкретной поставки Топлива. </w:t>
            </w:r>
            <w:r w:rsidR="006672A6" w:rsidRPr="006672A6">
              <w:rPr>
                <w:bCs/>
                <w:color w:val="000000"/>
                <w:sz w:val="20"/>
                <w:szCs w:val="20"/>
              </w:rPr>
              <w:t>Торги проходят на повышение</w:t>
            </w:r>
          </w:p>
          <w:p w14:paraId="3E0E956A" w14:textId="77777777" w:rsidR="006672A6" w:rsidRPr="006672A6" w:rsidRDefault="006672A6" w:rsidP="006672A6">
            <w:pPr>
              <w:jc w:val="center"/>
              <w:rPr>
                <w:bCs/>
                <w:color w:val="000000"/>
                <w:sz w:val="20"/>
                <w:szCs w:val="20"/>
              </w:rPr>
            </w:pPr>
            <w:r>
              <w:rPr>
                <w:bCs/>
                <w:color w:val="000000"/>
                <w:sz w:val="20"/>
                <w:szCs w:val="20"/>
              </w:rPr>
              <w:t>с</w:t>
            </w:r>
            <w:r w:rsidRPr="006672A6">
              <w:rPr>
                <w:bCs/>
                <w:color w:val="000000"/>
                <w:sz w:val="20"/>
                <w:szCs w:val="20"/>
              </w:rPr>
              <w:t>кидки</w:t>
            </w:r>
            <w:r>
              <w:rPr>
                <w:bCs/>
                <w:color w:val="000000"/>
                <w:sz w:val="20"/>
                <w:szCs w:val="20"/>
              </w:rPr>
              <w:t xml:space="preserve"> </w:t>
            </w:r>
            <w:r w:rsidR="001007A7" w:rsidRPr="00B04A8B">
              <w:rPr>
                <w:bCs/>
                <w:color w:val="000000"/>
                <w:sz w:val="20"/>
                <w:szCs w:val="20"/>
              </w:rPr>
              <w:t xml:space="preserve">от стоимости прайс-листа Поставщика. Победителем закупочной процедуры по лоту будет </w:t>
            </w:r>
            <w:r>
              <w:rPr>
                <w:bCs/>
                <w:color w:val="000000"/>
                <w:sz w:val="20"/>
                <w:szCs w:val="20"/>
              </w:rPr>
              <w:t xml:space="preserve">признана компания, предложившая </w:t>
            </w:r>
            <w:r w:rsidRPr="006672A6">
              <w:rPr>
                <w:bCs/>
                <w:color w:val="000000"/>
                <w:sz w:val="20"/>
                <w:szCs w:val="20"/>
              </w:rPr>
              <w:t>наибольшее</w:t>
            </w:r>
          </w:p>
          <w:p w14:paraId="5086DB53" w14:textId="77777777" w:rsidR="006672A6" w:rsidRPr="006672A6" w:rsidRDefault="006672A6" w:rsidP="006672A6">
            <w:pPr>
              <w:jc w:val="center"/>
              <w:rPr>
                <w:bCs/>
                <w:color w:val="000000"/>
                <w:sz w:val="20"/>
                <w:szCs w:val="20"/>
              </w:rPr>
            </w:pPr>
            <w:r>
              <w:rPr>
                <w:bCs/>
                <w:color w:val="000000"/>
                <w:sz w:val="20"/>
                <w:szCs w:val="20"/>
              </w:rPr>
              <w:t>повышении скидк</w:t>
            </w:r>
            <w:r w:rsidRPr="006672A6">
              <w:rPr>
                <w:bCs/>
                <w:color w:val="000000"/>
                <w:sz w:val="20"/>
                <w:szCs w:val="20"/>
              </w:rPr>
              <w:t>и и соответствующая</w:t>
            </w:r>
          </w:p>
          <w:p w14:paraId="6098D47E" w14:textId="77777777" w:rsidR="001007A7" w:rsidRPr="00B04A8B" w:rsidRDefault="006672A6" w:rsidP="006672A6">
            <w:pPr>
              <w:jc w:val="center"/>
              <w:rPr>
                <w:color w:val="000000"/>
                <w:sz w:val="20"/>
                <w:szCs w:val="20"/>
                <w:highlight w:val="yellow"/>
              </w:rPr>
            </w:pPr>
            <w:r w:rsidRPr="006672A6">
              <w:rPr>
                <w:bCs/>
                <w:color w:val="000000"/>
                <w:sz w:val="20"/>
                <w:szCs w:val="20"/>
              </w:rPr>
              <w:t>требованиям</w:t>
            </w:r>
            <w:r w:rsidR="001007A7" w:rsidRPr="00B04A8B">
              <w:rPr>
                <w:bCs/>
                <w:color w:val="000000"/>
                <w:sz w:val="20"/>
                <w:szCs w:val="20"/>
              </w:rPr>
              <w:t>, установленным к данной закупочной процедуре.</w:t>
            </w:r>
          </w:p>
        </w:tc>
      </w:tr>
    </w:tbl>
    <w:p w14:paraId="090BA0DE" w14:textId="77777777" w:rsidR="001007A7" w:rsidRDefault="001007A7" w:rsidP="001007A7">
      <w:pPr>
        <w:tabs>
          <w:tab w:val="left" w:pos="851"/>
        </w:tabs>
        <w:autoSpaceDE w:val="0"/>
        <w:autoSpaceDN w:val="0"/>
        <w:adjustRightInd w:val="0"/>
        <w:jc w:val="both"/>
        <w:rPr>
          <w:sz w:val="20"/>
          <w:szCs w:val="20"/>
        </w:rPr>
      </w:pPr>
    </w:p>
    <w:p w14:paraId="1E271C66" w14:textId="77777777" w:rsidR="001007A7" w:rsidRPr="006672A6" w:rsidRDefault="006672A6" w:rsidP="001007A7">
      <w:pPr>
        <w:autoSpaceDE w:val="0"/>
        <w:autoSpaceDN w:val="0"/>
        <w:adjustRightInd w:val="0"/>
        <w:ind w:firstLine="567"/>
        <w:jc w:val="both"/>
        <w:rPr>
          <w:bCs/>
          <w:sz w:val="20"/>
          <w:szCs w:val="20"/>
        </w:rPr>
      </w:pPr>
      <w:r>
        <w:rPr>
          <w:bCs/>
          <w:sz w:val="20"/>
          <w:szCs w:val="20"/>
        </w:rPr>
        <w:t>Начальная максимальная цена договора 23 000 000 (двадцать три миллиона) рублей 00 копеек, включая все налоги и сборы.</w:t>
      </w:r>
    </w:p>
    <w:p w14:paraId="5D792DEC" w14:textId="77777777" w:rsidR="001007A7" w:rsidRPr="00D53A46" w:rsidRDefault="001007A7" w:rsidP="001007A7">
      <w:pPr>
        <w:tabs>
          <w:tab w:val="left" w:pos="851"/>
        </w:tabs>
        <w:autoSpaceDE w:val="0"/>
        <w:autoSpaceDN w:val="0"/>
        <w:adjustRightInd w:val="0"/>
        <w:ind w:firstLine="567"/>
        <w:jc w:val="both"/>
        <w:rPr>
          <w:sz w:val="20"/>
          <w:szCs w:val="20"/>
        </w:rPr>
      </w:pPr>
      <w:r w:rsidRPr="00AF0B27">
        <w:rPr>
          <w:sz w:val="20"/>
          <w:szCs w:val="20"/>
        </w:rPr>
        <w:t xml:space="preserve">Установленное </w:t>
      </w:r>
      <w:r w:rsidR="006672A6">
        <w:rPr>
          <w:sz w:val="20"/>
          <w:szCs w:val="20"/>
        </w:rPr>
        <w:t xml:space="preserve">по итогам запроса котировок ограничение стоимости </w:t>
      </w:r>
      <w:r w:rsidRPr="00AF0B27">
        <w:rPr>
          <w:sz w:val="20"/>
          <w:szCs w:val="20"/>
        </w:rPr>
        <w:t xml:space="preserve">не влечет обязанность Заказчика приобретать Топливо на всю эту сумму. При приобретении Топливо </w:t>
      </w:r>
      <w:r>
        <w:rPr>
          <w:sz w:val="20"/>
          <w:szCs w:val="20"/>
        </w:rPr>
        <w:t xml:space="preserve">в </w:t>
      </w:r>
      <w:r w:rsidRPr="00AF0B27">
        <w:rPr>
          <w:sz w:val="20"/>
          <w:szCs w:val="20"/>
        </w:rPr>
        <w:t>меньшем объеме и/или на меньшую стоимость, Участник не вправе требовать от Заказчика каких-либо компенсаций, возмещения убытков и прочих имущественных предоставлений, а также не вправе требовать увеличения тарифов по Договору и/или изменения любых иных условий Договора, которые могут повлечь дополнительные расходы Заказчика.</w:t>
      </w:r>
    </w:p>
    <w:p w14:paraId="0CE3B1C5" w14:textId="77777777" w:rsidR="001007A7" w:rsidRPr="00AF0B27" w:rsidRDefault="001007A7" w:rsidP="001007A7">
      <w:pPr>
        <w:keepNext/>
        <w:ind w:firstLine="567"/>
        <w:jc w:val="both"/>
        <w:outlineLvl w:val="4"/>
        <w:rPr>
          <w:bCs/>
          <w:sz w:val="20"/>
          <w:szCs w:val="20"/>
        </w:rPr>
      </w:pPr>
      <w:r w:rsidRPr="00AF0B27">
        <w:rPr>
          <w:bCs/>
          <w:sz w:val="20"/>
          <w:szCs w:val="20"/>
        </w:rPr>
        <w:t xml:space="preserve">На АЗС (находящихся в собственности на праве аренды и/или ином праве пользования у Участника) устанавливается скидка, данная Участником по итогам торгов. Участник вносит в </w:t>
      </w:r>
      <w:r>
        <w:rPr>
          <w:bCs/>
          <w:sz w:val="20"/>
          <w:szCs w:val="20"/>
        </w:rPr>
        <w:t>список по форме 4 настоящей документации</w:t>
      </w:r>
      <w:r w:rsidRPr="00AF0B27">
        <w:rPr>
          <w:bCs/>
          <w:sz w:val="20"/>
          <w:szCs w:val="20"/>
        </w:rPr>
        <w:t xml:space="preserve"> все имеющиеся адреса АЗС, на которые будет распространяться заявленная скидка. </w:t>
      </w:r>
    </w:p>
    <w:p w14:paraId="16278FC9" w14:textId="77777777" w:rsidR="001007A7" w:rsidRPr="00AF0B27" w:rsidRDefault="001007A7" w:rsidP="001007A7">
      <w:pPr>
        <w:keepNext/>
        <w:shd w:val="clear" w:color="auto" w:fill="FFFFFF"/>
        <w:ind w:firstLine="567"/>
        <w:jc w:val="both"/>
        <w:outlineLvl w:val="4"/>
        <w:rPr>
          <w:snapToGrid w:val="0"/>
          <w:sz w:val="20"/>
          <w:szCs w:val="20"/>
        </w:rPr>
      </w:pPr>
      <w:r w:rsidRPr="00AF0B27">
        <w:rPr>
          <w:bCs/>
          <w:sz w:val="20"/>
          <w:szCs w:val="20"/>
        </w:rPr>
        <w:t xml:space="preserve">По всем указанным Участником в </w:t>
      </w:r>
      <w:r>
        <w:rPr>
          <w:bCs/>
          <w:sz w:val="20"/>
          <w:szCs w:val="20"/>
        </w:rPr>
        <w:t>Списке</w:t>
      </w:r>
      <w:r w:rsidRPr="00AF0B27">
        <w:rPr>
          <w:bCs/>
          <w:sz w:val="20"/>
          <w:szCs w:val="20"/>
        </w:rPr>
        <w:t xml:space="preserve"> адресам АЗС в обязательном порядке должна быть обеспечена заправка следующих видов топлива: </w:t>
      </w:r>
      <w:r w:rsidRPr="00AF0B27">
        <w:rPr>
          <w:snapToGrid w:val="0"/>
          <w:sz w:val="20"/>
          <w:szCs w:val="20"/>
        </w:rPr>
        <w:t>дизельное топливо ЕВРО 5 и бензин АИ-95 (по сезону)).</w:t>
      </w:r>
    </w:p>
    <w:p w14:paraId="06C3D4DC" w14:textId="77777777" w:rsidR="001007A7" w:rsidRPr="00AF0B27" w:rsidRDefault="001007A7" w:rsidP="001007A7">
      <w:pPr>
        <w:keepNext/>
        <w:shd w:val="clear" w:color="auto" w:fill="FFFFFF"/>
        <w:ind w:firstLine="709"/>
        <w:jc w:val="both"/>
        <w:outlineLvl w:val="4"/>
        <w:rPr>
          <w:bCs/>
          <w:sz w:val="20"/>
          <w:szCs w:val="20"/>
        </w:rPr>
      </w:pPr>
    </w:p>
    <w:p w14:paraId="21C9B04D" w14:textId="77777777" w:rsidR="001007A7" w:rsidRPr="00AF0B27" w:rsidRDefault="001007A7" w:rsidP="001007A7">
      <w:pPr>
        <w:pStyle w:val="a3"/>
        <w:keepNext/>
        <w:numPr>
          <w:ilvl w:val="1"/>
          <w:numId w:val="2"/>
        </w:numPr>
        <w:shd w:val="clear" w:color="auto" w:fill="FFFFFF"/>
        <w:tabs>
          <w:tab w:val="left" w:pos="993"/>
        </w:tabs>
        <w:spacing w:after="0" w:line="240" w:lineRule="auto"/>
        <w:ind w:left="567" w:firstLine="0"/>
        <w:jc w:val="both"/>
        <w:outlineLvl w:val="4"/>
        <w:rPr>
          <w:rFonts w:ascii="Times New Roman" w:hAnsi="Times New Roman" w:cs="Times New Roman"/>
          <w:b/>
          <w:i/>
          <w:sz w:val="20"/>
          <w:szCs w:val="20"/>
          <w:u w:val="single"/>
        </w:rPr>
      </w:pPr>
      <w:r w:rsidRPr="00AF0B27">
        <w:rPr>
          <w:rFonts w:ascii="Times New Roman" w:hAnsi="Times New Roman" w:cs="Times New Roman"/>
          <w:b/>
          <w:snapToGrid w:val="0"/>
          <w:sz w:val="20"/>
          <w:szCs w:val="20"/>
        </w:rPr>
        <w:t>Стоимость Топлива:</w:t>
      </w:r>
      <w:r w:rsidRPr="00AF0B27">
        <w:rPr>
          <w:rFonts w:ascii="Times New Roman" w:hAnsi="Times New Roman" w:cs="Times New Roman"/>
          <w:b/>
          <w:i/>
          <w:snapToGrid w:val="0"/>
          <w:sz w:val="20"/>
          <w:szCs w:val="20"/>
        </w:rPr>
        <w:t xml:space="preserve"> </w:t>
      </w:r>
      <w:r w:rsidRPr="00AF0B27">
        <w:rPr>
          <w:rFonts w:ascii="Times New Roman" w:hAnsi="Times New Roman" w:cs="Times New Roman"/>
          <w:bCs/>
          <w:sz w:val="20"/>
          <w:szCs w:val="20"/>
        </w:rPr>
        <w:t xml:space="preserve">Полученная скидка, </w:t>
      </w:r>
      <w:r w:rsidRPr="00AF0B27">
        <w:rPr>
          <w:rFonts w:ascii="Times New Roman" w:hAnsi="Times New Roman" w:cs="Times New Roman"/>
          <w:b/>
          <w:i/>
          <w:sz w:val="20"/>
          <w:szCs w:val="20"/>
          <w:u w:val="single"/>
        </w:rPr>
        <w:t>определенная по результатам закупочной</w:t>
      </w:r>
    </w:p>
    <w:p w14:paraId="517D2C2D" w14:textId="77777777" w:rsidR="001007A7" w:rsidRPr="00AF0B27" w:rsidRDefault="001007A7" w:rsidP="001007A7">
      <w:pPr>
        <w:keepNext/>
        <w:shd w:val="clear" w:color="auto" w:fill="FFFFFF"/>
        <w:jc w:val="both"/>
        <w:outlineLvl w:val="4"/>
        <w:rPr>
          <w:bCs/>
          <w:sz w:val="20"/>
          <w:szCs w:val="20"/>
        </w:rPr>
      </w:pPr>
      <w:r w:rsidRPr="00AF0B27">
        <w:rPr>
          <w:b/>
          <w:i/>
          <w:sz w:val="20"/>
          <w:szCs w:val="20"/>
          <w:u w:val="single"/>
        </w:rPr>
        <w:t>процедуры и установленная в договоре,</w:t>
      </w:r>
      <w:r w:rsidRPr="00AF0B27">
        <w:rPr>
          <w:bCs/>
          <w:sz w:val="20"/>
          <w:szCs w:val="20"/>
        </w:rPr>
        <w:t xml:space="preserve"> применяется к розничному прайс-листу Участника</w:t>
      </w:r>
    </w:p>
    <w:p w14:paraId="4A1488A6" w14:textId="77777777" w:rsidR="001007A7" w:rsidRPr="00AF0B27" w:rsidRDefault="001007A7" w:rsidP="001007A7">
      <w:pPr>
        <w:keepNext/>
        <w:shd w:val="clear" w:color="auto" w:fill="FFFFFF"/>
        <w:jc w:val="both"/>
        <w:outlineLvl w:val="4"/>
        <w:rPr>
          <w:bCs/>
          <w:sz w:val="20"/>
          <w:szCs w:val="20"/>
        </w:rPr>
      </w:pPr>
      <w:r w:rsidRPr="00AF0B27">
        <w:rPr>
          <w:bCs/>
          <w:sz w:val="20"/>
          <w:szCs w:val="20"/>
        </w:rPr>
        <w:t>(стелы точки обслуживания / АЗС), действующему на момент конкретной отгрузки Топлива.</w:t>
      </w:r>
      <w:r w:rsidRPr="00AF0B27">
        <w:rPr>
          <w:sz w:val="20"/>
          <w:szCs w:val="20"/>
        </w:rPr>
        <w:t xml:space="preserve"> </w:t>
      </w:r>
      <w:r w:rsidRPr="00AF0B27">
        <w:rPr>
          <w:b/>
          <w:bCs/>
          <w:i/>
          <w:sz w:val="20"/>
          <w:szCs w:val="20"/>
          <w:u w:val="single"/>
        </w:rPr>
        <w:t>Топливные карты должны быть активны на всех АЗС Победителя</w:t>
      </w:r>
      <w:r>
        <w:rPr>
          <w:b/>
          <w:bCs/>
          <w:i/>
          <w:sz w:val="20"/>
          <w:szCs w:val="20"/>
          <w:u w:val="single"/>
        </w:rPr>
        <w:t xml:space="preserve"> из указанного списка</w:t>
      </w:r>
      <w:r w:rsidRPr="00AF0B27">
        <w:rPr>
          <w:b/>
          <w:bCs/>
          <w:i/>
          <w:sz w:val="20"/>
          <w:szCs w:val="20"/>
          <w:u w:val="single"/>
        </w:rPr>
        <w:t>.</w:t>
      </w:r>
    </w:p>
    <w:p w14:paraId="10CB1B07" w14:textId="77777777" w:rsidR="001007A7" w:rsidRPr="00AF0B27" w:rsidRDefault="001007A7" w:rsidP="001007A7">
      <w:pPr>
        <w:tabs>
          <w:tab w:val="left" w:pos="567"/>
        </w:tabs>
        <w:ind w:firstLine="567"/>
        <w:jc w:val="both"/>
        <w:rPr>
          <w:bCs/>
          <w:sz w:val="20"/>
          <w:szCs w:val="20"/>
        </w:rPr>
      </w:pPr>
      <w:r w:rsidRPr="00AF0B27">
        <w:rPr>
          <w:bCs/>
          <w:sz w:val="20"/>
          <w:szCs w:val="20"/>
        </w:rPr>
        <w:t xml:space="preserve">При этом розничная цена за 1 л Топлива не должна превышать среднюю потребительскую цену для конкретной территории по данным Федеральной службы Государственной статистики еженедельного мониторинга производства нефтепродуктов и потребительских цен на них (опубликованным на сайте </w:t>
      </w:r>
      <w:r w:rsidRPr="00AF0B27">
        <w:rPr>
          <w:bCs/>
          <w:i/>
          <w:sz w:val="20"/>
          <w:szCs w:val="20"/>
          <w:u w:val="single"/>
        </w:rPr>
        <w:t>https://rosstat.gov.ru</w:t>
      </w:r>
      <w:r w:rsidRPr="00AF0B27">
        <w:rPr>
          <w:bCs/>
          <w:sz w:val="20"/>
          <w:szCs w:val="20"/>
        </w:rPr>
        <w:t>) за календарную неделю, в течение которой был осуществлен отпуск Топлива, более, чем на 5 (пять) %.</w:t>
      </w:r>
    </w:p>
    <w:p w14:paraId="5AD8A366" w14:textId="77777777" w:rsidR="001007A7" w:rsidRPr="00AF0B27" w:rsidRDefault="001007A7" w:rsidP="001007A7">
      <w:pPr>
        <w:tabs>
          <w:tab w:val="left" w:pos="567"/>
        </w:tabs>
        <w:ind w:firstLine="567"/>
        <w:jc w:val="both"/>
        <w:rPr>
          <w:bCs/>
          <w:sz w:val="20"/>
          <w:szCs w:val="20"/>
        </w:rPr>
      </w:pPr>
      <w:r w:rsidRPr="00AF0B27">
        <w:rPr>
          <w:b/>
          <w:sz w:val="20"/>
          <w:szCs w:val="20"/>
        </w:rPr>
        <w:t>5.2.1</w:t>
      </w:r>
      <w:r w:rsidRPr="00AF0B27">
        <w:rPr>
          <w:sz w:val="20"/>
          <w:szCs w:val="20"/>
        </w:rPr>
        <w:t>. В стоимость товаров, услуг включена стоимость автомобильного топлива, стоимость топливных карт и расходы по их обслуживанию, расходы по оплате всех необходимых налогов, пошлин и сборов, расходы на перевозку и отгрузку автомобильного топлива, а также иные расходы, подлежащие уплате в связи с выполнением условий Договора. Вид, количество, стоимость за единицу (литр) и общая стоимость партии поставки (отпуска) автомобильного топлива фиксируется в Чеке, выдаваемом при получении автомобильного топлива на автозаправочной станции.</w:t>
      </w:r>
    </w:p>
    <w:p w14:paraId="44016150" w14:textId="77777777" w:rsidR="001007A7" w:rsidRPr="00AF0B27" w:rsidRDefault="001007A7" w:rsidP="001007A7">
      <w:pPr>
        <w:tabs>
          <w:tab w:val="left" w:pos="567"/>
        </w:tabs>
        <w:ind w:firstLine="567"/>
        <w:jc w:val="both"/>
        <w:rPr>
          <w:bCs/>
          <w:sz w:val="20"/>
          <w:szCs w:val="20"/>
        </w:rPr>
      </w:pPr>
      <w:r w:rsidRPr="00AF0B27">
        <w:rPr>
          <w:b/>
          <w:bCs/>
          <w:sz w:val="20"/>
          <w:szCs w:val="20"/>
        </w:rPr>
        <w:lastRenderedPageBreak/>
        <w:t>5.2.2</w:t>
      </w:r>
      <w:r w:rsidRPr="00AF0B27">
        <w:rPr>
          <w:bCs/>
          <w:sz w:val="20"/>
          <w:szCs w:val="20"/>
        </w:rPr>
        <w:t xml:space="preserve">. Отчетным периодом для определения объема выборки топлива устанавливается </w:t>
      </w:r>
      <w:r w:rsidRPr="00AF0B27">
        <w:rPr>
          <w:b/>
          <w:bCs/>
          <w:i/>
          <w:sz w:val="20"/>
          <w:szCs w:val="20"/>
          <w:u w:val="single"/>
        </w:rPr>
        <w:t>календарный месяц</w:t>
      </w:r>
      <w:r w:rsidRPr="00AF0B27">
        <w:rPr>
          <w:bCs/>
          <w:sz w:val="20"/>
          <w:szCs w:val="20"/>
        </w:rPr>
        <w:t xml:space="preserve">. </w:t>
      </w:r>
      <w:r w:rsidRPr="00AF0B27">
        <w:rPr>
          <w:sz w:val="20"/>
          <w:szCs w:val="20"/>
        </w:rPr>
        <w:t>Исчисление</w:t>
      </w:r>
      <w:r w:rsidRPr="00AF0B27">
        <w:rPr>
          <w:bCs/>
          <w:sz w:val="20"/>
          <w:szCs w:val="20"/>
        </w:rPr>
        <w:t xml:space="preserve"> объема выборки топлива в отчетном периоде осуществляется с 00-00 часов первого числа месяца до 23.59 часов (включительно) последнего числа календарного месяца. </w:t>
      </w:r>
    </w:p>
    <w:p w14:paraId="03FF0B10" w14:textId="77777777" w:rsidR="001007A7" w:rsidRPr="00AF0B27" w:rsidRDefault="001007A7" w:rsidP="001007A7">
      <w:pPr>
        <w:tabs>
          <w:tab w:val="left" w:pos="567"/>
        </w:tabs>
        <w:ind w:firstLine="567"/>
        <w:jc w:val="both"/>
        <w:rPr>
          <w:sz w:val="20"/>
          <w:szCs w:val="20"/>
        </w:rPr>
      </w:pPr>
      <w:r w:rsidRPr="00AF0B27">
        <w:rPr>
          <w:b/>
          <w:bCs/>
          <w:sz w:val="20"/>
          <w:szCs w:val="20"/>
        </w:rPr>
        <w:t>5.2.3.</w:t>
      </w:r>
      <w:r w:rsidRPr="00AF0B27">
        <w:rPr>
          <w:bCs/>
          <w:sz w:val="20"/>
          <w:szCs w:val="20"/>
        </w:rPr>
        <w:t xml:space="preserve"> </w:t>
      </w:r>
      <w:r w:rsidRPr="00AF0B27">
        <w:rPr>
          <w:sz w:val="20"/>
          <w:szCs w:val="20"/>
        </w:rPr>
        <w:t>Количество (объем) закупаемых товаров (работ, услуг) - автомобильное топливо (ориентировочно):</w:t>
      </w:r>
    </w:p>
    <w:p w14:paraId="6A5825D9" w14:textId="77777777" w:rsidR="001007A7" w:rsidRPr="00AF0B27" w:rsidRDefault="001007A7" w:rsidP="001007A7">
      <w:pPr>
        <w:tabs>
          <w:tab w:val="left" w:pos="567"/>
        </w:tabs>
        <w:ind w:firstLine="567"/>
        <w:jc w:val="right"/>
        <w:rPr>
          <w:bCs/>
          <w:sz w:val="20"/>
          <w:szCs w:val="20"/>
        </w:rPr>
      </w:pPr>
    </w:p>
    <w:tbl>
      <w:tblPr>
        <w:tblStyle w:val="a5"/>
        <w:tblW w:w="9381" w:type="dxa"/>
        <w:tblInd w:w="-5" w:type="dxa"/>
        <w:tblLayout w:type="fixed"/>
        <w:tblLook w:val="04A0" w:firstRow="1" w:lastRow="0" w:firstColumn="1" w:lastColumn="0" w:noHBand="0" w:noVBand="1"/>
      </w:tblPr>
      <w:tblGrid>
        <w:gridCol w:w="778"/>
        <w:gridCol w:w="2761"/>
        <w:gridCol w:w="2921"/>
        <w:gridCol w:w="2921"/>
      </w:tblGrid>
      <w:tr w:rsidR="001007A7" w:rsidRPr="00AF0B27" w14:paraId="7F5A1793" w14:textId="77777777" w:rsidTr="00D21D90">
        <w:trPr>
          <w:trHeight w:hRule="exact" w:val="517"/>
        </w:trPr>
        <w:tc>
          <w:tcPr>
            <w:tcW w:w="778" w:type="dxa"/>
          </w:tcPr>
          <w:p w14:paraId="52B0E925" w14:textId="77777777" w:rsidR="001007A7" w:rsidRPr="00AF0B27" w:rsidRDefault="001007A7" w:rsidP="00F06E3E">
            <w:pPr>
              <w:spacing w:after="200" w:line="276" w:lineRule="auto"/>
              <w:jc w:val="center"/>
              <w:rPr>
                <w:b/>
                <w:sz w:val="20"/>
                <w:szCs w:val="20"/>
              </w:rPr>
            </w:pPr>
            <w:r w:rsidRPr="00AF0B27">
              <w:rPr>
                <w:b/>
                <w:sz w:val="20"/>
                <w:szCs w:val="20"/>
              </w:rPr>
              <w:t>№ п/п</w:t>
            </w:r>
          </w:p>
        </w:tc>
        <w:tc>
          <w:tcPr>
            <w:tcW w:w="2761" w:type="dxa"/>
            <w:vAlign w:val="center"/>
          </w:tcPr>
          <w:p w14:paraId="67ED1F2F" w14:textId="77777777" w:rsidR="001007A7" w:rsidRPr="00AF0B27" w:rsidRDefault="001007A7" w:rsidP="00F06E3E">
            <w:pPr>
              <w:spacing w:after="200" w:line="276" w:lineRule="auto"/>
              <w:jc w:val="center"/>
              <w:rPr>
                <w:b/>
                <w:sz w:val="20"/>
                <w:szCs w:val="20"/>
              </w:rPr>
            </w:pPr>
            <w:r w:rsidRPr="00AF0B27">
              <w:rPr>
                <w:b/>
                <w:sz w:val="20"/>
                <w:szCs w:val="20"/>
              </w:rPr>
              <w:t>Марка топлива</w:t>
            </w:r>
          </w:p>
        </w:tc>
        <w:tc>
          <w:tcPr>
            <w:tcW w:w="2921" w:type="dxa"/>
            <w:vAlign w:val="center"/>
          </w:tcPr>
          <w:p w14:paraId="0ED239C0" w14:textId="77777777" w:rsidR="001007A7" w:rsidRPr="00AF0B27" w:rsidRDefault="001007A7" w:rsidP="00F06E3E">
            <w:pPr>
              <w:spacing w:after="200" w:line="276" w:lineRule="auto"/>
              <w:jc w:val="center"/>
              <w:rPr>
                <w:b/>
                <w:sz w:val="20"/>
                <w:szCs w:val="20"/>
              </w:rPr>
            </w:pPr>
            <w:r w:rsidRPr="00AF0B27">
              <w:rPr>
                <w:b/>
                <w:sz w:val="20"/>
                <w:szCs w:val="20"/>
              </w:rPr>
              <w:t>Требования</w:t>
            </w:r>
          </w:p>
        </w:tc>
        <w:tc>
          <w:tcPr>
            <w:tcW w:w="2921" w:type="dxa"/>
            <w:vAlign w:val="center"/>
          </w:tcPr>
          <w:p w14:paraId="31FE2EE7" w14:textId="77777777" w:rsidR="001007A7" w:rsidRPr="00AF0B27" w:rsidRDefault="001007A7" w:rsidP="00F06E3E">
            <w:pPr>
              <w:spacing w:after="200" w:line="276" w:lineRule="auto"/>
              <w:jc w:val="center"/>
              <w:rPr>
                <w:b/>
                <w:sz w:val="20"/>
                <w:szCs w:val="20"/>
              </w:rPr>
            </w:pPr>
            <w:r w:rsidRPr="00AF0B27">
              <w:rPr>
                <w:b/>
                <w:sz w:val="20"/>
                <w:szCs w:val="20"/>
              </w:rPr>
              <w:t>Ориентировочное количество</w:t>
            </w:r>
            <w:r w:rsidRPr="00AF0B27">
              <w:rPr>
                <w:b/>
                <w:sz w:val="20"/>
                <w:szCs w:val="20"/>
                <w:lang w:val="en-US"/>
              </w:rPr>
              <w:t xml:space="preserve">, </w:t>
            </w:r>
            <w:r w:rsidRPr="00AF0B27">
              <w:rPr>
                <w:b/>
                <w:sz w:val="20"/>
                <w:szCs w:val="20"/>
              </w:rPr>
              <w:t>литры</w:t>
            </w:r>
          </w:p>
        </w:tc>
      </w:tr>
      <w:tr w:rsidR="001007A7" w:rsidRPr="00AF0B27" w14:paraId="29AA0DB5" w14:textId="77777777" w:rsidTr="00D21D90">
        <w:trPr>
          <w:trHeight w:hRule="exact" w:val="592"/>
        </w:trPr>
        <w:tc>
          <w:tcPr>
            <w:tcW w:w="778" w:type="dxa"/>
            <w:vAlign w:val="center"/>
          </w:tcPr>
          <w:p w14:paraId="3E47636E" w14:textId="77777777" w:rsidR="001007A7" w:rsidRPr="00AF0B27" w:rsidRDefault="001007A7" w:rsidP="00F06E3E">
            <w:pPr>
              <w:spacing w:after="200" w:line="276" w:lineRule="auto"/>
              <w:jc w:val="center"/>
              <w:rPr>
                <w:sz w:val="20"/>
                <w:szCs w:val="20"/>
              </w:rPr>
            </w:pPr>
            <w:r w:rsidRPr="00AF0B27">
              <w:rPr>
                <w:sz w:val="20"/>
                <w:szCs w:val="20"/>
              </w:rPr>
              <w:t>1</w:t>
            </w:r>
          </w:p>
        </w:tc>
        <w:tc>
          <w:tcPr>
            <w:tcW w:w="2761" w:type="dxa"/>
            <w:vAlign w:val="center"/>
          </w:tcPr>
          <w:p w14:paraId="53BE44B5" w14:textId="77777777" w:rsidR="001007A7" w:rsidRPr="00AF0B27" w:rsidRDefault="001007A7" w:rsidP="00F06E3E">
            <w:pPr>
              <w:spacing w:after="200" w:line="276" w:lineRule="auto"/>
              <w:jc w:val="center"/>
              <w:rPr>
                <w:sz w:val="20"/>
                <w:szCs w:val="20"/>
              </w:rPr>
            </w:pPr>
            <w:r w:rsidRPr="00AF0B27">
              <w:rPr>
                <w:sz w:val="20"/>
                <w:szCs w:val="20"/>
              </w:rPr>
              <w:t>Дизельное топливо ЕВРО 5 (по сезону)</w:t>
            </w:r>
          </w:p>
        </w:tc>
        <w:tc>
          <w:tcPr>
            <w:tcW w:w="2921" w:type="dxa"/>
          </w:tcPr>
          <w:p w14:paraId="455EB41D" w14:textId="77777777" w:rsidR="001007A7" w:rsidRPr="00AF0B27" w:rsidRDefault="003A7A2E" w:rsidP="00F06E3E">
            <w:pPr>
              <w:spacing w:after="200" w:line="276" w:lineRule="auto"/>
              <w:rPr>
                <w:sz w:val="20"/>
                <w:szCs w:val="20"/>
              </w:rPr>
            </w:pPr>
            <w:r>
              <w:rPr>
                <w:sz w:val="20"/>
                <w:szCs w:val="20"/>
              </w:rPr>
              <w:t>Ок</w:t>
            </w:r>
            <w:r w:rsidR="001007A7" w:rsidRPr="00AF0B27">
              <w:rPr>
                <w:sz w:val="20"/>
                <w:szCs w:val="20"/>
              </w:rPr>
              <w:t>тановое число, не менее 45 и выше</w:t>
            </w:r>
          </w:p>
        </w:tc>
        <w:tc>
          <w:tcPr>
            <w:tcW w:w="2921" w:type="dxa"/>
            <w:vAlign w:val="center"/>
          </w:tcPr>
          <w:p w14:paraId="5D3086A3" w14:textId="77777777" w:rsidR="001007A7" w:rsidRPr="00AF0B27" w:rsidRDefault="001007A7" w:rsidP="00F06E3E">
            <w:pPr>
              <w:spacing w:line="276" w:lineRule="auto"/>
              <w:jc w:val="center"/>
              <w:rPr>
                <w:sz w:val="20"/>
                <w:szCs w:val="20"/>
              </w:rPr>
            </w:pPr>
            <w:r w:rsidRPr="00AF0B27">
              <w:rPr>
                <w:sz w:val="20"/>
                <w:szCs w:val="20"/>
              </w:rPr>
              <w:t>330 000</w:t>
            </w:r>
          </w:p>
        </w:tc>
      </w:tr>
      <w:tr w:rsidR="001007A7" w:rsidRPr="00AF0B27" w14:paraId="4526EAF7" w14:textId="77777777" w:rsidTr="00D21D90">
        <w:trPr>
          <w:trHeight w:hRule="exact" w:val="1113"/>
        </w:trPr>
        <w:tc>
          <w:tcPr>
            <w:tcW w:w="778" w:type="dxa"/>
            <w:vAlign w:val="center"/>
          </w:tcPr>
          <w:p w14:paraId="7BDCA135" w14:textId="77777777" w:rsidR="001007A7" w:rsidRPr="00AF0B27" w:rsidRDefault="001007A7" w:rsidP="00F06E3E">
            <w:pPr>
              <w:spacing w:after="200" w:line="276" w:lineRule="auto"/>
              <w:jc w:val="center"/>
              <w:rPr>
                <w:sz w:val="20"/>
                <w:szCs w:val="20"/>
              </w:rPr>
            </w:pPr>
            <w:r w:rsidRPr="00AF0B27">
              <w:rPr>
                <w:sz w:val="20"/>
                <w:szCs w:val="20"/>
              </w:rPr>
              <w:t>2</w:t>
            </w:r>
          </w:p>
        </w:tc>
        <w:tc>
          <w:tcPr>
            <w:tcW w:w="2761" w:type="dxa"/>
            <w:vAlign w:val="center"/>
          </w:tcPr>
          <w:p w14:paraId="5A2160E5" w14:textId="77777777" w:rsidR="001007A7" w:rsidRPr="00AF0B27" w:rsidRDefault="001007A7" w:rsidP="00F06E3E">
            <w:pPr>
              <w:spacing w:after="200" w:line="276" w:lineRule="auto"/>
              <w:jc w:val="center"/>
              <w:rPr>
                <w:sz w:val="20"/>
                <w:szCs w:val="20"/>
              </w:rPr>
            </w:pPr>
            <w:r w:rsidRPr="00AF0B27">
              <w:rPr>
                <w:sz w:val="20"/>
                <w:szCs w:val="20"/>
              </w:rPr>
              <w:t>Бензин АИ-95</w:t>
            </w:r>
          </w:p>
        </w:tc>
        <w:tc>
          <w:tcPr>
            <w:tcW w:w="2921" w:type="dxa"/>
          </w:tcPr>
          <w:p w14:paraId="4D8F07BC" w14:textId="77777777" w:rsidR="001007A7" w:rsidRPr="00AF0B27" w:rsidRDefault="001007A7" w:rsidP="00F06E3E">
            <w:pPr>
              <w:spacing w:after="200" w:line="276" w:lineRule="auto"/>
              <w:rPr>
                <w:sz w:val="20"/>
                <w:szCs w:val="20"/>
              </w:rPr>
            </w:pPr>
            <w:r w:rsidRPr="00AF0B27">
              <w:rPr>
                <w:sz w:val="20"/>
                <w:szCs w:val="20"/>
              </w:rPr>
              <w:t>Октановое число бензина автомобильного по исследовательскому методу ≥ 95 и &lt; 98</w:t>
            </w:r>
          </w:p>
        </w:tc>
        <w:tc>
          <w:tcPr>
            <w:tcW w:w="2921" w:type="dxa"/>
            <w:vAlign w:val="center"/>
          </w:tcPr>
          <w:p w14:paraId="03288946" w14:textId="77777777" w:rsidR="001007A7" w:rsidRPr="00AF0B27" w:rsidRDefault="001007A7" w:rsidP="00F06E3E">
            <w:pPr>
              <w:spacing w:after="200" w:line="276" w:lineRule="auto"/>
              <w:jc w:val="center"/>
              <w:rPr>
                <w:sz w:val="20"/>
                <w:szCs w:val="20"/>
              </w:rPr>
            </w:pPr>
            <w:r w:rsidRPr="00AF0B27">
              <w:rPr>
                <w:sz w:val="20"/>
                <w:szCs w:val="20"/>
              </w:rPr>
              <w:t>141 000</w:t>
            </w:r>
          </w:p>
        </w:tc>
      </w:tr>
    </w:tbl>
    <w:p w14:paraId="0110E9D7" w14:textId="77777777" w:rsidR="001007A7" w:rsidRPr="00AF0B27" w:rsidRDefault="001007A7" w:rsidP="001007A7">
      <w:pPr>
        <w:ind w:left="426"/>
        <w:jc w:val="both"/>
        <w:rPr>
          <w:sz w:val="20"/>
          <w:szCs w:val="20"/>
        </w:rPr>
      </w:pPr>
      <w:r w:rsidRPr="00AF0B27">
        <w:rPr>
          <w:b/>
          <w:sz w:val="20"/>
          <w:szCs w:val="20"/>
        </w:rPr>
        <w:t>5.2</w:t>
      </w:r>
      <w:r w:rsidRPr="00AF0B27">
        <w:rPr>
          <w:b/>
          <w:bCs/>
          <w:sz w:val="20"/>
          <w:szCs w:val="20"/>
        </w:rPr>
        <w:t>.4.</w:t>
      </w:r>
      <w:r w:rsidRPr="00AF0B27">
        <w:rPr>
          <w:sz w:val="20"/>
          <w:szCs w:val="20"/>
        </w:rPr>
        <w:t xml:space="preserve"> Сроки (периоды) поставки продукции: по факту заправки автотранспорта на АЗС</w:t>
      </w:r>
    </w:p>
    <w:p w14:paraId="00E79B00" w14:textId="77777777" w:rsidR="001007A7" w:rsidRPr="00AF0B27" w:rsidRDefault="001007A7" w:rsidP="001007A7">
      <w:pPr>
        <w:jc w:val="both"/>
        <w:rPr>
          <w:sz w:val="20"/>
          <w:szCs w:val="20"/>
        </w:rPr>
      </w:pPr>
      <w:r w:rsidRPr="00AF0B27">
        <w:rPr>
          <w:sz w:val="20"/>
          <w:szCs w:val="20"/>
        </w:rPr>
        <w:t>Исполнителя, на период действия договора (1 год) с использованием топливных карт.</w:t>
      </w:r>
    </w:p>
    <w:p w14:paraId="503203D3" w14:textId="77777777" w:rsidR="001007A7" w:rsidRPr="00AF0B27" w:rsidRDefault="001007A7" w:rsidP="003A7A2E">
      <w:pPr>
        <w:ind w:left="426"/>
        <w:jc w:val="both"/>
        <w:rPr>
          <w:sz w:val="20"/>
          <w:szCs w:val="20"/>
        </w:rPr>
      </w:pPr>
      <w:r w:rsidRPr="00AF0B27">
        <w:rPr>
          <w:b/>
          <w:sz w:val="20"/>
          <w:szCs w:val="20"/>
        </w:rPr>
        <w:t>5.2.5.</w:t>
      </w:r>
      <w:r w:rsidRPr="00AF0B27">
        <w:rPr>
          <w:sz w:val="20"/>
          <w:szCs w:val="20"/>
        </w:rPr>
        <w:t xml:space="preserve"> </w:t>
      </w:r>
      <w:r w:rsidRPr="00E55F1C">
        <w:rPr>
          <w:sz w:val="20"/>
          <w:szCs w:val="20"/>
        </w:rPr>
        <w:t xml:space="preserve">Топливо оплачивается </w:t>
      </w:r>
      <w:r>
        <w:rPr>
          <w:sz w:val="20"/>
          <w:szCs w:val="20"/>
        </w:rPr>
        <w:t>Заказчиком</w:t>
      </w:r>
      <w:r w:rsidRPr="00E55F1C">
        <w:rPr>
          <w:sz w:val="20"/>
          <w:szCs w:val="20"/>
        </w:rPr>
        <w:t xml:space="preserve"> </w:t>
      </w:r>
      <w:bookmarkStart w:id="1" w:name="_Hlk116403166"/>
      <w:r w:rsidRPr="00E55F1C">
        <w:rPr>
          <w:sz w:val="20"/>
          <w:szCs w:val="20"/>
        </w:rPr>
        <w:t>ежемесячно за фактически полученное за месяц Топливо, в течение 30</w:t>
      </w:r>
      <w:r w:rsidR="003A7A2E">
        <w:rPr>
          <w:sz w:val="20"/>
          <w:szCs w:val="20"/>
        </w:rPr>
        <w:t xml:space="preserve"> </w:t>
      </w:r>
      <w:r w:rsidRPr="00E55F1C">
        <w:rPr>
          <w:sz w:val="20"/>
          <w:szCs w:val="20"/>
        </w:rPr>
        <w:t>(тридцати) календарных дней с момента получения По</w:t>
      </w:r>
      <w:r w:rsidR="003A7A2E">
        <w:rPr>
          <w:sz w:val="20"/>
          <w:szCs w:val="20"/>
        </w:rPr>
        <w:t xml:space="preserve">купателем от Продавца расчетных </w:t>
      </w:r>
      <w:r w:rsidRPr="00E55F1C">
        <w:rPr>
          <w:sz w:val="20"/>
          <w:szCs w:val="20"/>
        </w:rPr>
        <w:t>документов</w:t>
      </w:r>
      <w:bookmarkEnd w:id="1"/>
      <w:r w:rsidR="003A7A2E">
        <w:rPr>
          <w:sz w:val="20"/>
          <w:szCs w:val="20"/>
        </w:rPr>
        <w:t>.</w:t>
      </w:r>
    </w:p>
    <w:p w14:paraId="29C99D2A" w14:textId="77777777" w:rsidR="001007A7" w:rsidRPr="00AF0B27" w:rsidRDefault="001007A7" w:rsidP="001007A7">
      <w:pPr>
        <w:shd w:val="clear" w:color="auto" w:fill="FFFFFF"/>
        <w:ind w:left="426"/>
        <w:jc w:val="both"/>
        <w:rPr>
          <w:sz w:val="20"/>
          <w:szCs w:val="20"/>
        </w:rPr>
      </w:pPr>
      <w:r w:rsidRPr="00AF0B27">
        <w:rPr>
          <w:b/>
          <w:sz w:val="20"/>
          <w:szCs w:val="20"/>
        </w:rPr>
        <w:t>5.2.6.</w:t>
      </w:r>
      <w:r w:rsidRPr="00AF0B27">
        <w:rPr>
          <w:sz w:val="20"/>
          <w:szCs w:val="20"/>
        </w:rPr>
        <w:t xml:space="preserve"> Место поставки товаров, выполнения работ, оказания услуг - Поставка нефтепродуктов</w:t>
      </w:r>
    </w:p>
    <w:p w14:paraId="369F27E1" w14:textId="77777777" w:rsidR="001007A7" w:rsidRPr="00AF0B27" w:rsidRDefault="001007A7" w:rsidP="001007A7">
      <w:pPr>
        <w:shd w:val="clear" w:color="auto" w:fill="FFFFFF"/>
        <w:jc w:val="both"/>
        <w:rPr>
          <w:sz w:val="20"/>
          <w:szCs w:val="20"/>
        </w:rPr>
      </w:pPr>
      <w:r w:rsidRPr="00AF0B27">
        <w:rPr>
          <w:sz w:val="20"/>
          <w:szCs w:val="20"/>
        </w:rPr>
        <w:t>осуществляется на АЗС Исполнителя, оснащенных специальным оборудованием,</w:t>
      </w:r>
    </w:p>
    <w:p w14:paraId="12C9B17E" w14:textId="77777777" w:rsidR="001007A7" w:rsidRPr="00AF0B27" w:rsidRDefault="001007A7" w:rsidP="001007A7">
      <w:pPr>
        <w:shd w:val="clear" w:color="auto" w:fill="FFFFFF"/>
        <w:jc w:val="both"/>
        <w:rPr>
          <w:sz w:val="20"/>
          <w:szCs w:val="20"/>
        </w:rPr>
      </w:pPr>
      <w:r w:rsidRPr="00AF0B27">
        <w:rPr>
          <w:sz w:val="20"/>
          <w:szCs w:val="20"/>
        </w:rPr>
        <w:t>предназначенным для совершения операций с использованием топливных карт путем обеспечения бесперебойной заправки автотранспортных средств Заказчика круглосуточно, в любой момент обращения</w:t>
      </w:r>
      <w:r>
        <w:rPr>
          <w:sz w:val="20"/>
          <w:szCs w:val="20"/>
        </w:rPr>
        <w:t>.</w:t>
      </w:r>
    </w:p>
    <w:p w14:paraId="5EAADE93" w14:textId="77777777" w:rsidR="001007A7" w:rsidRPr="00AF0B27" w:rsidRDefault="001007A7" w:rsidP="001007A7">
      <w:pPr>
        <w:shd w:val="clear" w:color="auto" w:fill="FFFFFF"/>
        <w:ind w:left="426"/>
        <w:jc w:val="both"/>
        <w:rPr>
          <w:sz w:val="20"/>
          <w:szCs w:val="20"/>
        </w:rPr>
      </w:pPr>
      <w:r w:rsidRPr="00AF0B27">
        <w:rPr>
          <w:b/>
          <w:sz w:val="20"/>
          <w:szCs w:val="20"/>
        </w:rPr>
        <w:t>5.2.7.</w:t>
      </w:r>
      <w:r w:rsidRPr="00AF0B27">
        <w:rPr>
          <w:sz w:val="20"/>
          <w:szCs w:val="20"/>
        </w:rPr>
        <w:t xml:space="preserve"> Минимально необходимое количество АЗС:</w:t>
      </w:r>
    </w:p>
    <w:p w14:paraId="5C29A942" w14:textId="77777777" w:rsidR="001007A7" w:rsidRPr="00AF0B27" w:rsidRDefault="001007A7" w:rsidP="001007A7">
      <w:pPr>
        <w:ind w:right="141"/>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83"/>
        <w:gridCol w:w="4247"/>
        <w:gridCol w:w="1564"/>
      </w:tblGrid>
      <w:tr w:rsidR="001007A7" w:rsidRPr="00AF0B27" w14:paraId="5BC6636C" w14:textId="77777777" w:rsidTr="00F06E3E">
        <w:trPr>
          <w:trHeight w:val="482"/>
          <w:jc w:val="center"/>
        </w:trPr>
        <w:tc>
          <w:tcPr>
            <w:tcW w:w="852" w:type="dxa"/>
            <w:noWrap/>
            <w:vAlign w:val="center"/>
            <w:hideMark/>
          </w:tcPr>
          <w:p w14:paraId="454F2C7B" w14:textId="77777777" w:rsidR="001007A7" w:rsidRPr="00AF0B27" w:rsidRDefault="001007A7" w:rsidP="00F06E3E">
            <w:pPr>
              <w:jc w:val="center"/>
              <w:rPr>
                <w:b/>
                <w:bCs/>
                <w:sz w:val="20"/>
                <w:szCs w:val="20"/>
              </w:rPr>
            </w:pPr>
            <w:r w:rsidRPr="00AF0B27">
              <w:rPr>
                <w:b/>
                <w:bCs/>
                <w:sz w:val="20"/>
                <w:szCs w:val="20"/>
              </w:rPr>
              <w:t xml:space="preserve">№ </w:t>
            </w:r>
          </w:p>
        </w:tc>
        <w:tc>
          <w:tcPr>
            <w:tcW w:w="2687" w:type="dxa"/>
            <w:vAlign w:val="center"/>
            <w:hideMark/>
          </w:tcPr>
          <w:p w14:paraId="096A4CEB" w14:textId="77777777" w:rsidR="001007A7" w:rsidRPr="00AF0B27" w:rsidRDefault="001007A7" w:rsidP="00F06E3E">
            <w:pPr>
              <w:jc w:val="center"/>
              <w:rPr>
                <w:b/>
                <w:bCs/>
                <w:sz w:val="20"/>
                <w:szCs w:val="20"/>
              </w:rPr>
            </w:pPr>
            <w:r w:rsidRPr="00AF0B27">
              <w:rPr>
                <w:b/>
                <w:bCs/>
                <w:sz w:val="20"/>
                <w:szCs w:val="20"/>
              </w:rPr>
              <w:t>Место поставки товаров</w:t>
            </w:r>
          </w:p>
          <w:p w14:paraId="4E158BDE" w14:textId="77777777" w:rsidR="001007A7" w:rsidRPr="00AF0B27" w:rsidRDefault="001007A7" w:rsidP="00F06E3E">
            <w:pPr>
              <w:jc w:val="center"/>
              <w:rPr>
                <w:b/>
                <w:bCs/>
                <w:sz w:val="20"/>
                <w:szCs w:val="20"/>
              </w:rPr>
            </w:pPr>
          </w:p>
        </w:tc>
        <w:tc>
          <w:tcPr>
            <w:tcW w:w="4253" w:type="dxa"/>
            <w:vAlign w:val="center"/>
            <w:hideMark/>
          </w:tcPr>
          <w:p w14:paraId="2BA39BD7" w14:textId="77777777" w:rsidR="001007A7" w:rsidRPr="00AF0B27" w:rsidRDefault="001007A7" w:rsidP="00F06E3E">
            <w:pPr>
              <w:jc w:val="center"/>
              <w:rPr>
                <w:b/>
                <w:bCs/>
                <w:sz w:val="20"/>
                <w:szCs w:val="20"/>
              </w:rPr>
            </w:pPr>
            <w:r w:rsidRPr="00AF0B27">
              <w:rPr>
                <w:b/>
                <w:bCs/>
                <w:sz w:val="20"/>
                <w:szCs w:val="20"/>
              </w:rPr>
              <w:t>Минимально необходимое количество АЗС</w:t>
            </w:r>
          </w:p>
        </w:tc>
        <w:tc>
          <w:tcPr>
            <w:tcW w:w="2142" w:type="dxa"/>
            <w:vAlign w:val="center"/>
          </w:tcPr>
          <w:p w14:paraId="3E9E58ED" w14:textId="77777777" w:rsidR="001007A7" w:rsidRPr="00AF0B27" w:rsidRDefault="001007A7" w:rsidP="00F06E3E">
            <w:pPr>
              <w:jc w:val="center"/>
              <w:rPr>
                <w:b/>
                <w:bCs/>
                <w:sz w:val="20"/>
                <w:szCs w:val="20"/>
              </w:rPr>
            </w:pPr>
            <w:r w:rsidRPr="00AF0B27">
              <w:rPr>
                <w:b/>
                <w:bCs/>
                <w:sz w:val="20"/>
                <w:szCs w:val="20"/>
              </w:rPr>
              <w:t>Режим работы</w:t>
            </w:r>
          </w:p>
        </w:tc>
      </w:tr>
      <w:tr w:rsidR="001007A7" w:rsidRPr="00AF0B27" w14:paraId="384E685B" w14:textId="77777777" w:rsidTr="00F06E3E">
        <w:trPr>
          <w:trHeight w:val="300"/>
          <w:jc w:val="center"/>
        </w:trPr>
        <w:tc>
          <w:tcPr>
            <w:tcW w:w="852" w:type="dxa"/>
            <w:vAlign w:val="center"/>
            <w:hideMark/>
          </w:tcPr>
          <w:p w14:paraId="64E11294" w14:textId="77777777" w:rsidR="001007A7" w:rsidRPr="00AF0B27" w:rsidRDefault="001007A7" w:rsidP="00F06E3E">
            <w:pPr>
              <w:jc w:val="center"/>
              <w:rPr>
                <w:sz w:val="20"/>
                <w:szCs w:val="20"/>
              </w:rPr>
            </w:pPr>
            <w:r w:rsidRPr="00AF0B27">
              <w:rPr>
                <w:b/>
                <w:sz w:val="20"/>
                <w:szCs w:val="20"/>
              </w:rPr>
              <w:t>1</w:t>
            </w:r>
          </w:p>
        </w:tc>
        <w:tc>
          <w:tcPr>
            <w:tcW w:w="2687" w:type="dxa"/>
            <w:noWrap/>
            <w:vAlign w:val="center"/>
            <w:hideMark/>
          </w:tcPr>
          <w:p w14:paraId="2992AAA2" w14:textId="77777777" w:rsidR="001007A7" w:rsidRPr="00AF0B27" w:rsidRDefault="001007A7" w:rsidP="00F06E3E">
            <w:pPr>
              <w:jc w:val="center"/>
              <w:rPr>
                <w:sz w:val="20"/>
                <w:szCs w:val="20"/>
              </w:rPr>
            </w:pPr>
            <w:r w:rsidRPr="00AF0B27">
              <w:rPr>
                <w:sz w:val="20"/>
                <w:szCs w:val="20"/>
              </w:rPr>
              <w:t>Республика Крым, г Ялта</w:t>
            </w:r>
          </w:p>
          <w:p w14:paraId="7AA8CDC8" w14:textId="77777777" w:rsidR="001007A7" w:rsidRPr="00AF0B27" w:rsidRDefault="001007A7" w:rsidP="00F06E3E">
            <w:pPr>
              <w:jc w:val="center"/>
              <w:rPr>
                <w:sz w:val="20"/>
                <w:szCs w:val="20"/>
              </w:rPr>
            </w:pPr>
          </w:p>
        </w:tc>
        <w:tc>
          <w:tcPr>
            <w:tcW w:w="4253" w:type="dxa"/>
            <w:noWrap/>
            <w:vAlign w:val="center"/>
          </w:tcPr>
          <w:p w14:paraId="38EB760E" w14:textId="77777777" w:rsidR="001007A7" w:rsidRPr="00AF0DB5" w:rsidRDefault="001007A7" w:rsidP="00F06E3E">
            <w:pPr>
              <w:jc w:val="center"/>
              <w:rPr>
                <w:b/>
                <w:sz w:val="20"/>
                <w:szCs w:val="20"/>
                <w:highlight w:val="yellow"/>
              </w:rPr>
            </w:pPr>
            <w:r w:rsidRPr="00AF0DB5">
              <w:rPr>
                <w:sz w:val="20"/>
                <w:szCs w:val="20"/>
              </w:rPr>
              <w:t>Не менее 3</w:t>
            </w:r>
            <w:r>
              <w:rPr>
                <w:sz w:val="20"/>
                <w:szCs w:val="20"/>
              </w:rPr>
              <w:t xml:space="preserve"> (три)</w:t>
            </w:r>
            <w:r w:rsidRPr="00AF0DB5">
              <w:rPr>
                <w:sz w:val="20"/>
                <w:szCs w:val="20"/>
              </w:rPr>
              <w:t xml:space="preserve"> АЗС в пределах </w:t>
            </w:r>
            <w:r w:rsidRPr="005313BB">
              <w:rPr>
                <w:sz w:val="20"/>
                <w:szCs w:val="20"/>
              </w:rPr>
              <w:t>городского округа Ялт</w:t>
            </w:r>
            <w:r>
              <w:rPr>
                <w:sz w:val="20"/>
                <w:szCs w:val="20"/>
              </w:rPr>
              <w:t>а</w:t>
            </w:r>
            <w:r w:rsidRPr="00AF0DB5">
              <w:rPr>
                <w:sz w:val="20"/>
                <w:szCs w:val="20"/>
              </w:rPr>
              <w:t xml:space="preserve">, из них 1 (одна) в центральной части города, 1 (одна) </w:t>
            </w:r>
            <w:r>
              <w:rPr>
                <w:sz w:val="20"/>
                <w:szCs w:val="20"/>
              </w:rPr>
              <w:t xml:space="preserve">по направлению </w:t>
            </w:r>
            <w:r w:rsidRPr="00AF0DB5">
              <w:rPr>
                <w:sz w:val="20"/>
                <w:szCs w:val="20"/>
              </w:rPr>
              <w:t xml:space="preserve">из </w:t>
            </w:r>
            <w:r>
              <w:rPr>
                <w:sz w:val="20"/>
                <w:szCs w:val="20"/>
              </w:rPr>
              <w:t xml:space="preserve">г. </w:t>
            </w:r>
            <w:r w:rsidRPr="00AF0DB5">
              <w:rPr>
                <w:sz w:val="20"/>
                <w:szCs w:val="20"/>
              </w:rPr>
              <w:t>Ялты в г. Симферополь, и 1 (одна) по направлению</w:t>
            </w:r>
            <w:r>
              <w:rPr>
                <w:sz w:val="20"/>
                <w:szCs w:val="20"/>
              </w:rPr>
              <w:t xml:space="preserve"> из г. Ялты</w:t>
            </w:r>
            <w:r w:rsidRPr="00AF0DB5">
              <w:rPr>
                <w:sz w:val="20"/>
                <w:szCs w:val="20"/>
              </w:rPr>
              <w:t xml:space="preserve"> в СК Мрия.</w:t>
            </w:r>
          </w:p>
        </w:tc>
        <w:tc>
          <w:tcPr>
            <w:tcW w:w="2142" w:type="dxa"/>
            <w:shd w:val="clear" w:color="auto" w:fill="auto"/>
            <w:vAlign w:val="center"/>
          </w:tcPr>
          <w:p w14:paraId="3C1CCF6D" w14:textId="77777777" w:rsidR="001007A7" w:rsidRPr="00AF0B27" w:rsidRDefault="001007A7" w:rsidP="00F06E3E">
            <w:pPr>
              <w:jc w:val="center"/>
              <w:rPr>
                <w:sz w:val="20"/>
                <w:szCs w:val="20"/>
                <w:highlight w:val="yellow"/>
              </w:rPr>
            </w:pPr>
            <w:r w:rsidRPr="00AF0B27">
              <w:rPr>
                <w:sz w:val="20"/>
                <w:szCs w:val="20"/>
              </w:rPr>
              <w:t>Круглосуточно, в выходные и праздничные дни</w:t>
            </w:r>
          </w:p>
        </w:tc>
      </w:tr>
      <w:tr w:rsidR="001007A7" w:rsidRPr="00AF0B27" w14:paraId="3DE5FC4D" w14:textId="77777777" w:rsidTr="00F06E3E">
        <w:trPr>
          <w:trHeight w:val="300"/>
          <w:jc w:val="center"/>
        </w:trPr>
        <w:tc>
          <w:tcPr>
            <w:tcW w:w="852" w:type="dxa"/>
            <w:vAlign w:val="center"/>
          </w:tcPr>
          <w:p w14:paraId="33064A25" w14:textId="77777777" w:rsidR="001007A7" w:rsidRPr="00AF0B27" w:rsidRDefault="001007A7" w:rsidP="00F06E3E">
            <w:pPr>
              <w:jc w:val="center"/>
              <w:rPr>
                <w:b/>
                <w:sz w:val="20"/>
                <w:szCs w:val="20"/>
              </w:rPr>
            </w:pPr>
            <w:r w:rsidRPr="00AF0B27">
              <w:rPr>
                <w:b/>
                <w:sz w:val="20"/>
                <w:szCs w:val="20"/>
              </w:rPr>
              <w:t>2</w:t>
            </w:r>
          </w:p>
        </w:tc>
        <w:tc>
          <w:tcPr>
            <w:tcW w:w="2687" w:type="dxa"/>
            <w:noWrap/>
            <w:vAlign w:val="center"/>
          </w:tcPr>
          <w:p w14:paraId="1357342D" w14:textId="77777777" w:rsidR="001007A7" w:rsidRPr="00AF0B27" w:rsidRDefault="001007A7" w:rsidP="00F06E3E">
            <w:pPr>
              <w:jc w:val="center"/>
              <w:rPr>
                <w:sz w:val="20"/>
                <w:szCs w:val="20"/>
              </w:rPr>
            </w:pPr>
            <w:r w:rsidRPr="00AF0B27">
              <w:rPr>
                <w:sz w:val="20"/>
                <w:szCs w:val="20"/>
              </w:rPr>
              <w:t>Республика Крым, г Симферополь</w:t>
            </w:r>
          </w:p>
        </w:tc>
        <w:tc>
          <w:tcPr>
            <w:tcW w:w="4253" w:type="dxa"/>
            <w:noWrap/>
            <w:vAlign w:val="center"/>
          </w:tcPr>
          <w:p w14:paraId="137967CF" w14:textId="77777777" w:rsidR="001007A7" w:rsidRPr="00AF0DB5" w:rsidRDefault="001007A7" w:rsidP="00F06E3E">
            <w:pPr>
              <w:jc w:val="center"/>
              <w:rPr>
                <w:b/>
                <w:sz w:val="20"/>
                <w:szCs w:val="20"/>
              </w:rPr>
            </w:pPr>
            <w:r w:rsidRPr="00AF0DB5">
              <w:rPr>
                <w:bCs/>
                <w:sz w:val="20"/>
                <w:szCs w:val="20"/>
              </w:rPr>
              <w:t>Не менее 5</w:t>
            </w:r>
            <w:r>
              <w:rPr>
                <w:bCs/>
                <w:sz w:val="20"/>
                <w:szCs w:val="20"/>
              </w:rPr>
              <w:t xml:space="preserve"> (пяти)</w:t>
            </w:r>
            <w:r w:rsidRPr="00AF0DB5">
              <w:rPr>
                <w:bCs/>
                <w:sz w:val="20"/>
                <w:szCs w:val="20"/>
              </w:rPr>
              <w:t xml:space="preserve"> АЗС в пределах г. Симферополь, из них 1 (одна) в центральной части города, 1 (одна) на выезде по направлению в г</w:t>
            </w:r>
            <w:r>
              <w:rPr>
                <w:bCs/>
                <w:sz w:val="20"/>
                <w:szCs w:val="20"/>
              </w:rPr>
              <w:t>.</w:t>
            </w:r>
            <w:r w:rsidRPr="00AF0DB5">
              <w:rPr>
                <w:bCs/>
                <w:sz w:val="20"/>
                <w:szCs w:val="20"/>
              </w:rPr>
              <w:t xml:space="preserve"> Ялта, 1 (одна) на выезде по направлению в г</w:t>
            </w:r>
            <w:r>
              <w:rPr>
                <w:bCs/>
                <w:sz w:val="20"/>
                <w:szCs w:val="20"/>
              </w:rPr>
              <w:t>.</w:t>
            </w:r>
            <w:r w:rsidRPr="00AF0DB5">
              <w:rPr>
                <w:bCs/>
                <w:sz w:val="20"/>
                <w:szCs w:val="20"/>
              </w:rPr>
              <w:t xml:space="preserve"> Севастополь, 1 (одна) на выезде по направлению аэропорт, и 1 (одна) на выезде по направлению в г. Керчь.</w:t>
            </w:r>
          </w:p>
        </w:tc>
        <w:tc>
          <w:tcPr>
            <w:tcW w:w="2142" w:type="dxa"/>
            <w:shd w:val="clear" w:color="auto" w:fill="auto"/>
            <w:vAlign w:val="center"/>
          </w:tcPr>
          <w:p w14:paraId="33903249" w14:textId="77777777" w:rsidR="001007A7" w:rsidRPr="00AF0B27" w:rsidRDefault="001007A7" w:rsidP="00F06E3E">
            <w:pPr>
              <w:jc w:val="center"/>
              <w:rPr>
                <w:sz w:val="20"/>
                <w:szCs w:val="20"/>
              </w:rPr>
            </w:pPr>
            <w:r w:rsidRPr="00AF0B27">
              <w:rPr>
                <w:sz w:val="20"/>
                <w:szCs w:val="20"/>
              </w:rPr>
              <w:t>Круглосуточно, в выходные и праздничные дни</w:t>
            </w:r>
          </w:p>
        </w:tc>
      </w:tr>
      <w:tr w:rsidR="001007A7" w:rsidRPr="00AF0B27" w14:paraId="779831FF" w14:textId="77777777" w:rsidTr="00F06E3E">
        <w:trPr>
          <w:trHeight w:val="300"/>
          <w:jc w:val="center"/>
        </w:trPr>
        <w:tc>
          <w:tcPr>
            <w:tcW w:w="852" w:type="dxa"/>
            <w:vAlign w:val="center"/>
          </w:tcPr>
          <w:p w14:paraId="3B0CF163" w14:textId="77777777" w:rsidR="001007A7" w:rsidRPr="00AF0B27" w:rsidRDefault="001007A7" w:rsidP="00F06E3E">
            <w:pPr>
              <w:jc w:val="center"/>
              <w:rPr>
                <w:b/>
                <w:sz w:val="20"/>
                <w:szCs w:val="20"/>
              </w:rPr>
            </w:pPr>
            <w:r w:rsidRPr="00AF0B27">
              <w:rPr>
                <w:b/>
                <w:sz w:val="20"/>
                <w:szCs w:val="20"/>
              </w:rPr>
              <w:t>3</w:t>
            </w:r>
          </w:p>
        </w:tc>
        <w:tc>
          <w:tcPr>
            <w:tcW w:w="2687" w:type="dxa"/>
            <w:noWrap/>
            <w:vAlign w:val="center"/>
          </w:tcPr>
          <w:p w14:paraId="7A952D84" w14:textId="77777777" w:rsidR="001007A7" w:rsidRPr="00AF0B27" w:rsidRDefault="001007A7" w:rsidP="00F06E3E">
            <w:pPr>
              <w:jc w:val="center"/>
              <w:rPr>
                <w:sz w:val="20"/>
                <w:szCs w:val="20"/>
              </w:rPr>
            </w:pPr>
            <w:r>
              <w:rPr>
                <w:sz w:val="20"/>
                <w:szCs w:val="20"/>
              </w:rPr>
              <w:t>г.</w:t>
            </w:r>
            <w:r w:rsidRPr="00AF0B27">
              <w:rPr>
                <w:sz w:val="20"/>
                <w:szCs w:val="20"/>
              </w:rPr>
              <w:t xml:space="preserve"> Севастополь</w:t>
            </w:r>
          </w:p>
        </w:tc>
        <w:tc>
          <w:tcPr>
            <w:tcW w:w="4253" w:type="dxa"/>
            <w:noWrap/>
            <w:vAlign w:val="center"/>
          </w:tcPr>
          <w:p w14:paraId="480016E4" w14:textId="77777777" w:rsidR="001007A7" w:rsidRPr="00AF0DB5" w:rsidRDefault="001007A7" w:rsidP="00F06E3E">
            <w:pPr>
              <w:jc w:val="center"/>
              <w:rPr>
                <w:sz w:val="20"/>
                <w:szCs w:val="20"/>
              </w:rPr>
            </w:pPr>
            <w:r w:rsidRPr="00AF0DB5">
              <w:rPr>
                <w:sz w:val="20"/>
                <w:szCs w:val="20"/>
              </w:rPr>
              <w:t>Не менее 4</w:t>
            </w:r>
            <w:r>
              <w:rPr>
                <w:sz w:val="20"/>
                <w:szCs w:val="20"/>
              </w:rPr>
              <w:t xml:space="preserve"> (четырех)</w:t>
            </w:r>
            <w:r w:rsidRPr="00AF0DB5">
              <w:rPr>
                <w:sz w:val="20"/>
                <w:szCs w:val="20"/>
              </w:rPr>
              <w:t xml:space="preserve"> АЗС в пределах г. Севастополь, из них в 1 (одна) в центральной части города, 1 (одна) в северной части г. Севастополь, 1 (одна) на выезде из г. Севастополь по направлению в г. Симферополь, и 1 (одна) на выезде из г. Севастополь по направлению в СК Мрия.</w:t>
            </w:r>
          </w:p>
        </w:tc>
        <w:tc>
          <w:tcPr>
            <w:tcW w:w="2142" w:type="dxa"/>
            <w:shd w:val="clear" w:color="auto" w:fill="auto"/>
            <w:vAlign w:val="center"/>
          </w:tcPr>
          <w:p w14:paraId="467AFF12" w14:textId="77777777" w:rsidR="001007A7" w:rsidRPr="00AF0B27" w:rsidRDefault="001007A7" w:rsidP="00F06E3E">
            <w:pPr>
              <w:jc w:val="center"/>
              <w:rPr>
                <w:sz w:val="20"/>
                <w:szCs w:val="20"/>
              </w:rPr>
            </w:pPr>
            <w:r w:rsidRPr="00AF0B27">
              <w:rPr>
                <w:sz w:val="20"/>
                <w:szCs w:val="20"/>
              </w:rPr>
              <w:t>Круглосуточно, в выходные и праздничные дни</w:t>
            </w:r>
          </w:p>
        </w:tc>
      </w:tr>
      <w:tr w:rsidR="001007A7" w:rsidRPr="00AF0B27" w14:paraId="164083BD" w14:textId="77777777" w:rsidTr="00F06E3E">
        <w:trPr>
          <w:trHeight w:val="300"/>
          <w:jc w:val="center"/>
        </w:trPr>
        <w:tc>
          <w:tcPr>
            <w:tcW w:w="852" w:type="dxa"/>
            <w:vAlign w:val="center"/>
          </w:tcPr>
          <w:p w14:paraId="24C30963" w14:textId="77777777" w:rsidR="001007A7" w:rsidRPr="00AF0B27" w:rsidRDefault="001007A7" w:rsidP="00F06E3E">
            <w:pPr>
              <w:jc w:val="center"/>
              <w:rPr>
                <w:b/>
                <w:sz w:val="20"/>
                <w:szCs w:val="20"/>
              </w:rPr>
            </w:pPr>
            <w:r w:rsidRPr="00AF0B27">
              <w:rPr>
                <w:b/>
                <w:sz w:val="20"/>
                <w:szCs w:val="20"/>
              </w:rPr>
              <w:t>4</w:t>
            </w:r>
          </w:p>
        </w:tc>
        <w:tc>
          <w:tcPr>
            <w:tcW w:w="2687" w:type="dxa"/>
            <w:noWrap/>
            <w:vAlign w:val="center"/>
          </w:tcPr>
          <w:p w14:paraId="694BD748" w14:textId="77777777" w:rsidR="001007A7" w:rsidRPr="00AF0B27" w:rsidRDefault="001007A7" w:rsidP="00F06E3E">
            <w:pPr>
              <w:jc w:val="center"/>
              <w:rPr>
                <w:sz w:val="20"/>
                <w:szCs w:val="20"/>
              </w:rPr>
            </w:pPr>
            <w:r w:rsidRPr="00AF0B27">
              <w:rPr>
                <w:sz w:val="20"/>
                <w:szCs w:val="20"/>
              </w:rPr>
              <w:t xml:space="preserve">Республика Крым, Трасса «Таврида», г. Симферополь – г. </w:t>
            </w:r>
            <w:r>
              <w:rPr>
                <w:sz w:val="20"/>
                <w:szCs w:val="20"/>
              </w:rPr>
              <w:t>Тамань</w:t>
            </w:r>
            <w:r w:rsidRPr="00AF0B27">
              <w:rPr>
                <w:sz w:val="20"/>
                <w:szCs w:val="20"/>
              </w:rPr>
              <w:t>.</w:t>
            </w:r>
          </w:p>
        </w:tc>
        <w:tc>
          <w:tcPr>
            <w:tcW w:w="4253" w:type="dxa"/>
            <w:noWrap/>
            <w:vAlign w:val="center"/>
          </w:tcPr>
          <w:p w14:paraId="1D8EC777" w14:textId="77777777" w:rsidR="001007A7" w:rsidRPr="00AF0DB5" w:rsidRDefault="001007A7" w:rsidP="00F06E3E">
            <w:pPr>
              <w:jc w:val="center"/>
              <w:rPr>
                <w:sz w:val="20"/>
                <w:szCs w:val="20"/>
              </w:rPr>
            </w:pPr>
            <w:r w:rsidRPr="00AF0DB5">
              <w:rPr>
                <w:sz w:val="20"/>
                <w:szCs w:val="20"/>
              </w:rPr>
              <w:t>Не м</w:t>
            </w:r>
            <w:r>
              <w:rPr>
                <w:sz w:val="20"/>
                <w:szCs w:val="20"/>
              </w:rPr>
              <w:t>е</w:t>
            </w:r>
            <w:r w:rsidRPr="00AF0DB5">
              <w:rPr>
                <w:sz w:val="20"/>
                <w:szCs w:val="20"/>
              </w:rPr>
              <w:t>нее 4</w:t>
            </w:r>
            <w:r>
              <w:rPr>
                <w:sz w:val="20"/>
                <w:szCs w:val="20"/>
              </w:rPr>
              <w:t xml:space="preserve"> (четырех)</w:t>
            </w:r>
            <w:r w:rsidRPr="00AF0DB5">
              <w:rPr>
                <w:sz w:val="20"/>
                <w:szCs w:val="20"/>
              </w:rPr>
              <w:t xml:space="preserve"> АЗС, </w:t>
            </w:r>
            <w:r>
              <w:rPr>
                <w:sz w:val="20"/>
                <w:szCs w:val="20"/>
              </w:rPr>
              <w:t>между г. Симферополь и г. Тамань</w:t>
            </w:r>
          </w:p>
        </w:tc>
        <w:tc>
          <w:tcPr>
            <w:tcW w:w="2142" w:type="dxa"/>
            <w:shd w:val="clear" w:color="auto" w:fill="auto"/>
            <w:vAlign w:val="center"/>
          </w:tcPr>
          <w:p w14:paraId="0986DFB3" w14:textId="77777777" w:rsidR="001007A7" w:rsidRPr="00AF0B27" w:rsidRDefault="001007A7" w:rsidP="00F06E3E">
            <w:pPr>
              <w:jc w:val="center"/>
              <w:rPr>
                <w:sz w:val="20"/>
                <w:szCs w:val="20"/>
              </w:rPr>
            </w:pPr>
            <w:r w:rsidRPr="00AF0B27">
              <w:rPr>
                <w:sz w:val="20"/>
                <w:szCs w:val="20"/>
              </w:rPr>
              <w:t>Круглосуточно, в выходные и праздничные дни</w:t>
            </w:r>
          </w:p>
        </w:tc>
      </w:tr>
      <w:tr w:rsidR="001007A7" w:rsidRPr="00AF0B27" w14:paraId="7D0E1A87" w14:textId="77777777" w:rsidTr="00F06E3E">
        <w:trPr>
          <w:trHeight w:val="300"/>
          <w:jc w:val="center"/>
        </w:trPr>
        <w:tc>
          <w:tcPr>
            <w:tcW w:w="852" w:type="dxa"/>
            <w:vAlign w:val="center"/>
          </w:tcPr>
          <w:p w14:paraId="440A957E" w14:textId="77777777" w:rsidR="001007A7" w:rsidRPr="00AF0B27" w:rsidRDefault="001007A7" w:rsidP="00F06E3E">
            <w:pPr>
              <w:jc w:val="center"/>
              <w:rPr>
                <w:b/>
                <w:sz w:val="20"/>
                <w:szCs w:val="20"/>
                <w:lang w:val="en-US"/>
              </w:rPr>
            </w:pPr>
            <w:r w:rsidRPr="00AF0B27">
              <w:rPr>
                <w:b/>
                <w:sz w:val="20"/>
                <w:szCs w:val="20"/>
                <w:lang w:val="en-US"/>
              </w:rPr>
              <w:t>5</w:t>
            </w:r>
          </w:p>
        </w:tc>
        <w:tc>
          <w:tcPr>
            <w:tcW w:w="2687" w:type="dxa"/>
            <w:noWrap/>
            <w:vAlign w:val="center"/>
          </w:tcPr>
          <w:p w14:paraId="6515E693" w14:textId="77777777" w:rsidR="001007A7" w:rsidRPr="00AF0B27" w:rsidRDefault="001007A7" w:rsidP="00F06E3E">
            <w:pPr>
              <w:jc w:val="center"/>
              <w:rPr>
                <w:sz w:val="20"/>
                <w:szCs w:val="20"/>
              </w:rPr>
            </w:pPr>
            <w:r w:rsidRPr="00AF0B27">
              <w:rPr>
                <w:sz w:val="20"/>
                <w:szCs w:val="20"/>
              </w:rPr>
              <w:t>Республика Крым</w:t>
            </w:r>
            <w:r>
              <w:rPr>
                <w:sz w:val="20"/>
                <w:szCs w:val="20"/>
              </w:rPr>
              <w:t>, другие регионы</w:t>
            </w:r>
          </w:p>
        </w:tc>
        <w:tc>
          <w:tcPr>
            <w:tcW w:w="4253" w:type="dxa"/>
            <w:noWrap/>
            <w:vAlign w:val="center"/>
          </w:tcPr>
          <w:p w14:paraId="143B9382" w14:textId="77777777" w:rsidR="001007A7" w:rsidRPr="00AF0DB5" w:rsidRDefault="001007A7" w:rsidP="00F06E3E">
            <w:pPr>
              <w:rPr>
                <w:sz w:val="20"/>
                <w:szCs w:val="20"/>
              </w:rPr>
            </w:pPr>
            <w:r w:rsidRPr="00AF0DB5">
              <w:rPr>
                <w:sz w:val="20"/>
                <w:szCs w:val="20"/>
              </w:rPr>
              <w:t>1</w:t>
            </w:r>
            <w:r>
              <w:rPr>
                <w:sz w:val="20"/>
                <w:szCs w:val="20"/>
              </w:rPr>
              <w:t xml:space="preserve"> (одна)</w:t>
            </w:r>
            <w:r w:rsidRPr="00AF0DB5">
              <w:rPr>
                <w:sz w:val="20"/>
                <w:szCs w:val="20"/>
              </w:rPr>
              <w:t xml:space="preserve"> </w:t>
            </w:r>
            <w:r>
              <w:rPr>
                <w:sz w:val="20"/>
                <w:szCs w:val="20"/>
              </w:rPr>
              <w:t xml:space="preserve">АЗС </w:t>
            </w:r>
            <w:r w:rsidRPr="00AF0DB5">
              <w:rPr>
                <w:sz w:val="20"/>
                <w:szCs w:val="20"/>
              </w:rPr>
              <w:t>г. Алушта</w:t>
            </w:r>
          </w:p>
          <w:p w14:paraId="4C96B09A" w14:textId="77777777" w:rsidR="001007A7" w:rsidRPr="00AF0DB5" w:rsidRDefault="001007A7" w:rsidP="00F06E3E">
            <w:pPr>
              <w:rPr>
                <w:sz w:val="20"/>
                <w:szCs w:val="20"/>
              </w:rPr>
            </w:pPr>
            <w:r w:rsidRPr="00AF0DB5">
              <w:rPr>
                <w:sz w:val="20"/>
                <w:szCs w:val="20"/>
              </w:rPr>
              <w:t>1</w:t>
            </w:r>
            <w:r>
              <w:rPr>
                <w:sz w:val="20"/>
                <w:szCs w:val="20"/>
              </w:rPr>
              <w:t xml:space="preserve"> (одна)</w:t>
            </w:r>
            <w:r w:rsidRPr="00AF0DB5">
              <w:rPr>
                <w:sz w:val="20"/>
                <w:szCs w:val="20"/>
              </w:rPr>
              <w:t xml:space="preserve"> </w:t>
            </w:r>
            <w:r>
              <w:rPr>
                <w:sz w:val="20"/>
                <w:szCs w:val="20"/>
              </w:rPr>
              <w:t xml:space="preserve">АЗС </w:t>
            </w:r>
            <w:r w:rsidRPr="00AF0DB5">
              <w:rPr>
                <w:sz w:val="20"/>
                <w:szCs w:val="20"/>
              </w:rPr>
              <w:t>г. Судак</w:t>
            </w:r>
          </w:p>
          <w:p w14:paraId="4C01DDA2" w14:textId="77777777" w:rsidR="001007A7" w:rsidRPr="00AF0DB5" w:rsidRDefault="001007A7" w:rsidP="00F06E3E">
            <w:pPr>
              <w:rPr>
                <w:sz w:val="20"/>
                <w:szCs w:val="20"/>
              </w:rPr>
            </w:pPr>
            <w:r w:rsidRPr="00AF0DB5">
              <w:rPr>
                <w:sz w:val="20"/>
                <w:szCs w:val="20"/>
              </w:rPr>
              <w:t>1</w:t>
            </w:r>
            <w:r>
              <w:rPr>
                <w:sz w:val="20"/>
                <w:szCs w:val="20"/>
              </w:rPr>
              <w:t xml:space="preserve"> (одна)</w:t>
            </w:r>
            <w:r w:rsidRPr="00AF0DB5">
              <w:rPr>
                <w:sz w:val="20"/>
                <w:szCs w:val="20"/>
              </w:rPr>
              <w:t xml:space="preserve"> </w:t>
            </w:r>
            <w:r>
              <w:rPr>
                <w:sz w:val="20"/>
                <w:szCs w:val="20"/>
              </w:rPr>
              <w:t xml:space="preserve">АЗС </w:t>
            </w:r>
            <w:r w:rsidRPr="00AF0DB5">
              <w:rPr>
                <w:sz w:val="20"/>
                <w:szCs w:val="20"/>
              </w:rPr>
              <w:t>г. Феодосия</w:t>
            </w:r>
          </w:p>
          <w:p w14:paraId="7EA079F2" w14:textId="77777777" w:rsidR="001007A7" w:rsidRPr="00AF0DB5" w:rsidRDefault="001007A7" w:rsidP="00F06E3E">
            <w:pPr>
              <w:rPr>
                <w:sz w:val="20"/>
                <w:szCs w:val="20"/>
              </w:rPr>
            </w:pPr>
            <w:r w:rsidRPr="00AF0DB5">
              <w:rPr>
                <w:sz w:val="20"/>
                <w:szCs w:val="20"/>
              </w:rPr>
              <w:t>1</w:t>
            </w:r>
            <w:r>
              <w:rPr>
                <w:sz w:val="20"/>
                <w:szCs w:val="20"/>
              </w:rPr>
              <w:t xml:space="preserve"> (одна)</w:t>
            </w:r>
            <w:r w:rsidRPr="00AF0DB5">
              <w:rPr>
                <w:sz w:val="20"/>
                <w:szCs w:val="20"/>
              </w:rPr>
              <w:t xml:space="preserve"> </w:t>
            </w:r>
            <w:r>
              <w:rPr>
                <w:sz w:val="20"/>
                <w:szCs w:val="20"/>
              </w:rPr>
              <w:t xml:space="preserve">АЗС </w:t>
            </w:r>
            <w:r w:rsidRPr="00AF0DB5">
              <w:rPr>
                <w:sz w:val="20"/>
                <w:szCs w:val="20"/>
              </w:rPr>
              <w:t>г. Керчь</w:t>
            </w:r>
          </w:p>
          <w:p w14:paraId="6D7340E8" w14:textId="77777777" w:rsidR="001007A7" w:rsidRPr="00AF0DB5" w:rsidRDefault="001007A7" w:rsidP="00F06E3E">
            <w:pPr>
              <w:rPr>
                <w:sz w:val="20"/>
                <w:szCs w:val="20"/>
              </w:rPr>
            </w:pPr>
            <w:r w:rsidRPr="00AF0DB5">
              <w:rPr>
                <w:sz w:val="20"/>
                <w:szCs w:val="20"/>
              </w:rPr>
              <w:t>1</w:t>
            </w:r>
            <w:r>
              <w:rPr>
                <w:sz w:val="20"/>
                <w:szCs w:val="20"/>
              </w:rPr>
              <w:t xml:space="preserve"> (одна)</w:t>
            </w:r>
            <w:r w:rsidRPr="00AF0DB5">
              <w:rPr>
                <w:sz w:val="20"/>
                <w:szCs w:val="20"/>
              </w:rPr>
              <w:t xml:space="preserve"> </w:t>
            </w:r>
            <w:r>
              <w:rPr>
                <w:sz w:val="20"/>
                <w:szCs w:val="20"/>
              </w:rPr>
              <w:t xml:space="preserve">АЗС </w:t>
            </w:r>
            <w:r w:rsidRPr="00AF0DB5">
              <w:rPr>
                <w:sz w:val="20"/>
                <w:szCs w:val="20"/>
              </w:rPr>
              <w:t>г. Джанкой</w:t>
            </w:r>
          </w:p>
          <w:p w14:paraId="798DF831" w14:textId="77777777" w:rsidR="001007A7" w:rsidRPr="00AF0DB5" w:rsidRDefault="001007A7" w:rsidP="00F06E3E">
            <w:pPr>
              <w:rPr>
                <w:sz w:val="20"/>
                <w:szCs w:val="20"/>
              </w:rPr>
            </w:pPr>
            <w:r w:rsidRPr="00AF0DB5">
              <w:rPr>
                <w:sz w:val="20"/>
                <w:szCs w:val="20"/>
              </w:rPr>
              <w:t>1</w:t>
            </w:r>
            <w:r>
              <w:rPr>
                <w:sz w:val="20"/>
                <w:szCs w:val="20"/>
              </w:rPr>
              <w:t xml:space="preserve"> (одна)</w:t>
            </w:r>
            <w:r w:rsidRPr="00AF0DB5">
              <w:rPr>
                <w:sz w:val="20"/>
                <w:szCs w:val="20"/>
              </w:rPr>
              <w:t xml:space="preserve"> </w:t>
            </w:r>
            <w:r>
              <w:rPr>
                <w:sz w:val="20"/>
                <w:szCs w:val="20"/>
              </w:rPr>
              <w:t xml:space="preserve">АЗС </w:t>
            </w:r>
            <w:r w:rsidRPr="00AF0DB5">
              <w:rPr>
                <w:sz w:val="20"/>
                <w:szCs w:val="20"/>
              </w:rPr>
              <w:t>г. Красноперекопск</w:t>
            </w:r>
          </w:p>
          <w:p w14:paraId="56777001" w14:textId="77777777" w:rsidR="001007A7" w:rsidRPr="00AF0DB5" w:rsidRDefault="001007A7" w:rsidP="00F06E3E">
            <w:pPr>
              <w:rPr>
                <w:sz w:val="20"/>
                <w:szCs w:val="20"/>
              </w:rPr>
            </w:pPr>
            <w:r w:rsidRPr="00AF0DB5">
              <w:rPr>
                <w:sz w:val="20"/>
                <w:szCs w:val="20"/>
              </w:rPr>
              <w:t>1</w:t>
            </w:r>
            <w:r>
              <w:rPr>
                <w:sz w:val="20"/>
                <w:szCs w:val="20"/>
              </w:rPr>
              <w:t xml:space="preserve"> (одна)</w:t>
            </w:r>
            <w:r w:rsidRPr="00AF0DB5">
              <w:rPr>
                <w:sz w:val="20"/>
                <w:szCs w:val="20"/>
              </w:rPr>
              <w:t xml:space="preserve"> </w:t>
            </w:r>
            <w:r>
              <w:rPr>
                <w:sz w:val="20"/>
                <w:szCs w:val="20"/>
              </w:rPr>
              <w:t xml:space="preserve">АЗС </w:t>
            </w:r>
            <w:r w:rsidRPr="00AF0DB5">
              <w:rPr>
                <w:sz w:val="20"/>
                <w:szCs w:val="20"/>
              </w:rPr>
              <w:t>г. Евпатория</w:t>
            </w:r>
          </w:p>
        </w:tc>
        <w:tc>
          <w:tcPr>
            <w:tcW w:w="2142" w:type="dxa"/>
            <w:shd w:val="clear" w:color="auto" w:fill="auto"/>
            <w:vAlign w:val="center"/>
          </w:tcPr>
          <w:p w14:paraId="3F10A81C" w14:textId="77777777" w:rsidR="001007A7" w:rsidRPr="00AF0B27" w:rsidRDefault="001007A7" w:rsidP="00F06E3E">
            <w:pPr>
              <w:jc w:val="center"/>
              <w:rPr>
                <w:sz w:val="20"/>
                <w:szCs w:val="20"/>
              </w:rPr>
            </w:pPr>
            <w:r w:rsidRPr="00AF0B27">
              <w:rPr>
                <w:sz w:val="20"/>
                <w:szCs w:val="20"/>
              </w:rPr>
              <w:t>Круглосуточно, в выходные и праздничные дни</w:t>
            </w:r>
          </w:p>
        </w:tc>
      </w:tr>
    </w:tbl>
    <w:p w14:paraId="211C9D83" w14:textId="77777777" w:rsidR="001007A7" w:rsidRPr="00AF0B27" w:rsidRDefault="001007A7" w:rsidP="001007A7">
      <w:pPr>
        <w:spacing w:line="276" w:lineRule="auto"/>
        <w:ind w:left="426"/>
        <w:rPr>
          <w:b/>
          <w:spacing w:val="-4"/>
          <w:sz w:val="20"/>
          <w:szCs w:val="20"/>
        </w:rPr>
      </w:pPr>
      <w:r w:rsidRPr="00AF0B27">
        <w:rPr>
          <w:b/>
          <w:sz w:val="20"/>
          <w:szCs w:val="20"/>
        </w:rPr>
        <w:t>5.2.8. Требования к качеству товаров:</w:t>
      </w:r>
    </w:p>
    <w:p w14:paraId="61D376CA" w14:textId="77777777" w:rsidR="001007A7" w:rsidRPr="00AF0B27" w:rsidRDefault="001007A7" w:rsidP="001007A7">
      <w:pPr>
        <w:pStyle w:val="a3"/>
        <w:numPr>
          <w:ilvl w:val="0"/>
          <w:numId w:val="3"/>
        </w:numPr>
        <w:spacing w:after="0" w:line="240" w:lineRule="auto"/>
        <w:jc w:val="both"/>
        <w:rPr>
          <w:rFonts w:ascii="Times New Roman" w:hAnsi="Times New Roman" w:cs="Times New Roman"/>
          <w:sz w:val="20"/>
          <w:szCs w:val="20"/>
        </w:rPr>
      </w:pPr>
      <w:r w:rsidRPr="00AF0B27">
        <w:rPr>
          <w:rFonts w:ascii="Times New Roman" w:hAnsi="Times New Roman" w:cs="Times New Roman"/>
          <w:sz w:val="20"/>
          <w:szCs w:val="20"/>
        </w:rPr>
        <w:t>ГОСТ Р 51866-2002 (ЕН 228-2004) Государственный стандарт Российской федерации. Топлива моторные. Бензин неэтилированный. Технические условия;</w:t>
      </w:r>
    </w:p>
    <w:p w14:paraId="0881192C" w14:textId="77777777" w:rsidR="001007A7" w:rsidRPr="00AF0B27" w:rsidRDefault="001007A7" w:rsidP="001007A7">
      <w:pPr>
        <w:pStyle w:val="a3"/>
        <w:numPr>
          <w:ilvl w:val="0"/>
          <w:numId w:val="3"/>
        </w:numPr>
        <w:spacing w:after="0" w:line="240" w:lineRule="auto"/>
        <w:jc w:val="both"/>
        <w:rPr>
          <w:rFonts w:ascii="Times New Roman" w:hAnsi="Times New Roman" w:cs="Times New Roman"/>
          <w:sz w:val="20"/>
          <w:szCs w:val="20"/>
        </w:rPr>
      </w:pPr>
      <w:r w:rsidRPr="00AF0B27">
        <w:rPr>
          <w:rFonts w:ascii="Times New Roman" w:hAnsi="Times New Roman" w:cs="Times New Roman"/>
          <w:sz w:val="20"/>
          <w:szCs w:val="20"/>
        </w:rPr>
        <w:lastRenderedPageBreak/>
        <w:t xml:space="preserve">ГОСТ Р 51105-2020. Национальный стандарт Российской Федерации. Топлива для двигателей внутреннего сгорания. Бензин неэтилированный. Технические условия" (утв. и введен в действие Приказом Росстандарта от 01.10.2020 N 725-ст); </w:t>
      </w:r>
    </w:p>
    <w:p w14:paraId="5BAF7524" w14:textId="77777777" w:rsidR="001007A7" w:rsidRPr="00AF0B27" w:rsidRDefault="001007A7" w:rsidP="001007A7">
      <w:pPr>
        <w:pStyle w:val="a3"/>
        <w:numPr>
          <w:ilvl w:val="0"/>
          <w:numId w:val="3"/>
        </w:numPr>
        <w:spacing w:after="0" w:line="240" w:lineRule="auto"/>
        <w:jc w:val="both"/>
        <w:rPr>
          <w:rFonts w:ascii="Times New Roman" w:hAnsi="Times New Roman" w:cs="Times New Roman"/>
          <w:sz w:val="20"/>
          <w:szCs w:val="20"/>
        </w:rPr>
      </w:pPr>
      <w:r w:rsidRPr="00AF0B27">
        <w:rPr>
          <w:rFonts w:ascii="Times New Roman" w:hAnsi="Times New Roman" w:cs="Times New Roman"/>
          <w:sz w:val="20"/>
          <w:szCs w:val="20"/>
        </w:rPr>
        <w:t>ГОСТ 305-2013. Межгосударственный стандарт. Дизельное топливо. Технические условия;</w:t>
      </w:r>
    </w:p>
    <w:p w14:paraId="752DBCD8" w14:textId="77777777" w:rsidR="001007A7" w:rsidRPr="00AF0B27" w:rsidRDefault="001007A7" w:rsidP="001007A7">
      <w:pPr>
        <w:pStyle w:val="a3"/>
        <w:numPr>
          <w:ilvl w:val="0"/>
          <w:numId w:val="3"/>
        </w:numPr>
        <w:spacing w:after="0" w:line="240" w:lineRule="auto"/>
        <w:jc w:val="both"/>
        <w:rPr>
          <w:rFonts w:ascii="Times New Roman" w:hAnsi="Times New Roman" w:cs="Times New Roman"/>
          <w:sz w:val="20"/>
          <w:szCs w:val="20"/>
        </w:rPr>
      </w:pPr>
      <w:r w:rsidRPr="00AF0B27">
        <w:rPr>
          <w:rFonts w:ascii="Times New Roman" w:hAnsi="Times New Roman" w:cs="Times New Roman"/>
          <w:sz w:val="20"/>
          <w:szCs w:val="20"/>
        </w:rPr>
        <w:t>ГОСТ Р 52368-2005 (ЕН 590:2009) Национальный стандарт Российской Федерации. Топливо дизельное евро. Технические условия;</w:t>
      </w:r>
    </w:p>
    <w:p w14:paraId="76B29158" w14:textId="77777777" w:rsidR="001007A7" w:rsidRPr="00AF0B27" w:rsidRDefault="001007A7" w:rsidP="001007A7">
      <w:pPr>
        <w:pStyle w:val="a3"/>
        <w:numPr>
          <w:ilvl w:val="0"/>
          <w:numId w:val="3"/>
        </w:numPr>
        <w:spacing w:after="0" w:line="240" w:lineRule="auto"/>
        <w:jc w:val="both"/>
        <w:rPr>
          <w:rFonts w:ascii="Times New Roman" w:hAnsi="Times New Roman" w:cs="Times New Roman"/>
          <w:sz w:val="20"/>
          <w:szCs w:val="20"/>
        </w:rPr>
      </w:pPr>
      <w:r w:rsidRPr="00AF0B27">
        <w:rPr>
          <w:rFonts w:ascii="Times New Roman" w:hAnsi="Times New Roman" w:cs="Times New Roman"/>
          <w:sz w:val="20"/>
          <w:szCs w:val="20"/>
        </w:rPr>
        <w:t>Технический регламент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утвержденный Постановлением Правительства РФ от 27 февраля 2008г. №118;</w:t>
      </w:r>
    </w:p>
    <w:p w14:paraId="3B7EC5F2" w14:textId="77777777" w:rsidR="001007A7" w:rsidRPr="00AF0B27" w:rsidRDefault="001007A7" w:rsidP="001007A7">
      <w:pPr>
        <w:pStyle w:val="a3"/>
        <w:numPr>
          <w:ilvl w:val="0"/>
          <w:numId w:val="3"/>
        </w:numPr>
        <w:spacing w:after="0" w:line="240" w:lineRule="auto"/>
        <w:jc w:val="both"/>
        <w:rPr>
          <w:rFonts w:ascii="Times New Roman" w:hAnsi="Times New Roman" w:cs="Times New Roman"/>
          <w:sz w:val="20"/>
          <w:szCs w:val="20"/>
        </w:rPr>
      </w:pPr>
      <w:r w:rsidRPr="00AF0B27">
        <w:rPr>
          <w:rFonts w:ascii="Times New Roman" w:hAnsi="Times New Roman" w:cs="Times New Roman"/>
          <w:sz w:val="20"/>
          <w:szCs w:val="20"/>
        </w:rPr>
        <w:t>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 принятого решением Комиссии Таможенного союза от 18 октября 2011 г. N 826.</w:t>
      </w:r>
    </w:p>
    <w:p w14:paraId="097C9AD3" w14:textId="77777777" w:rsidR="001007A7" w:rsidRPr="00AF0B27" w:rsidRDefault="001007A7" w:rsidP="001007A7">
      <w:pPr>
        <w:pStyle w:val="a3"/>
        <w:numPr>
          <w:ilvl w:val="0"/>
          <w:numId w:val="3"/>
        </w:numPr>
        <w:spacing w:after="0" w:line="240" w:lineRule="auto"/>
        <w:jc w:val="both"/>
        <w:rPr>
          <w:rFonts w:ascii="Times New Roman" w:hAnsi="Times New Roman" w:cs="Times New Roman"/>
          <w:sz w:val="20"/>
          <w:szCs w:val="20"/>
        </w:rPr>
      </w:pPr>
      <w:r w:rsidRPr="00AF0B27">
        <w:rPr>
          <w:rFonts w:ascii="Times New Roman" w:hAnsi="Times New Roman" w:cs="Times New Roman"/>
          <w:sz w:val="20"/>
          <w:szCs w:val="20"/>
        </w:rPr>
        <w:t xml:space="preserve">и другой нормативно-технической документации организации-производителя, разработанной и утвержденной в соответствии с требованиями действующего законодательства. Документы, подтверждающие соответствие топлива указанным требованиям, могут быть запрошены Заказчиком при проведении анализа Заявок, а также на любую партию топлива в регионе за текущий год в течение срока действия договора.  </w:t>
      </w:r>
    </w:p>
    <w:p w14:paraId="0C4C5630" w14:textId="77777777" w:rsidR="001007A7" w:rsidRPr="00AF0B27" w:rsidRDefault="001007A7" w:rsidP="001007A7">
      <w:pPr>
        <w:pStyle w:val="a3"/>
        <w:numPr>
          <w:ilvl w:val="0"/>
          <w:numId w:val="3"/>
        </w:numPr>
        <w:spacing w:after="0" w:line="240" w:lineRule="auto"/>
        <w:jc w:val="both"/>
        <w:rPr>
          <w:rFonts w:ascii="Times New Roman" w:hAnsi="Times New Roman" w:cs="Times New Roman"/>
          <w:sz w:val="20"/>
          <w:szCs w:val="20"/>
        </w:rPr>
      </w:pPr>
      <w:r w:rsidRPr="00AF0B27">
        <w:rPr>
          <w:rFonts w:ascii="Times New Roman" w:hAnsi="Times New Roman" w:cs="Times New Roman"/>
          <w:sz w:val="20"/>
          <w:szCs w:val="20"/>
        </w:rPr>
        <w:t xml:space="preserve">В течение срока действия договора, объем предоставления гарантий качества товара должен составлять – </w:t>
      </w:r>
      <w:r w:rsidRPr="00AF0B27">
        <w:rPr>
          <w:rFonts w:ascii="Times New Roman" w:hAnsi="Times New Roman" w:cs="Times New Roman"/>
          <w:b/>
          <w:i/>
          <w:sz w:val="20"/>
          <w:szCs w:val="20"/>
        </w:rPr>
        <w:t>100%.</w:t>
      </w:r>
    </w:p>
    <w:p w14:paraId="6793387E" w14:textId="77777777" w:rsidR="001007A7" w:rsidRPr="00AF0B27" w:rsidRDefault="001007A7" w:rsidP="001007A7">
      <w:pPr>
        <w:pStyle w:val="a3"/>
        <w:numPr>
          <w:ilvl w:val="0"/>
          <w:numId w:val="3"/>
        </w:numPr>
        <w:spacing w:after="0" w:line="240" w:lineRule="auto"/>
        <w:jc w:val="both"/>
        <w:rPr>
          <w:rFonts w:ascii="Times New Roman" w:hAnsi="Times New Roman" w:cs="Times New Roman"/>
          <w:sz w:val="20"/>
          <w:szCs w:val="20"/>
        </w:rPr>
      </w:pPr>
      <w:r w:rsidRPr="00AF0B27">
        <w:rPr>
          <w:rFonts w:ascii="Times New Roman" w:hAnsi="Times New Roman" w:cs="Times New Roman"/>
          <w:sz w:val="20"/>
          <w:szCs w:val="20"/>
        </w:rPr>
        <w:t>Товар предназначается для заправки автотранспортных средств заказчика как отечественного, так и зарубежного производства. Товар должен быть пригоден для использования двигателями внутреннего сгорания автомобильного транспорта.</w:t>
      </w:r>
    </w:p>
    <w:p w14:paraId="15EB1770" w14:textId="77777777" w:rsidR="001007A7" w:rsidRPr="00AF0B27" w:rsidRDefault="001007A7" w:rsidP="001007A7">
      <w:pPr>
        <w:tabs>
          <w:tab w:val="left" w:pos="709"/>
        </w:tabs>
        <w:ind w:left="426"/>
        <w:jc w:val="both"/>
        <w:rPr>
          <w:sz w:val="20"/>
          <w:szCs w:val="20"/>
        </w:rPr>
      </w:pPr>
      <w:r w:rsidRPr="00AF0B27">
        <w:rPr>
          <w:b/>
          <w:bCs/>
          <w:sz w:val="20"/>
          <w:szCs w:val="20"/>
        </w:rPr>
        <w:t>5.2.9.</w:t>
      </w:r>
      <w:r w:rsidRPr="00AF0B27">
        <w:rPr>
          <w:sz w:val="20"/>
          <w:szCs w:val="20"/>
        </w:rPr>
        <w:t xml:space="preserve"> Хранение товара производится на площадях автозаправочных станций поставщика товара:</w:t>
      </w:r>
    </w:p>
    <w:p w14:paraId="76EED91C" w14:textId="77777777" w:rsidR="001007A7" w:rsidRPr="00AF0B27" w:rsidRDefault="001007A7" w:rsidP="001007A7">
      <w:pPr>
        <w:tabs>
          <w:tab w:val="left" w:pos="709"/>
        </w:tabs>
        <w:jc w:val="both"/>
        <w:rPr>
          <w:sz w:val="20"/>
          <w:szCs w:val="20"/>
        </w:rPr>
      </w:pPr>
      <w:r w:rsidRPr="00AF0B27">
        <w:rPr>
          <w:sz w:val="20"/>
          <w:szCs w:val="20"/>
        </w:rPr>
        <w:t>Хранение должно соответствовать установленным, утвержденных Приказом МЧС России от 05.05.2014 N 221 "Об утверждении свода правил "Станции автомобильные заправочные. Требования пожарной безопасности", "ГОСТ Р 58404-2019. Национальный стандарт Российской Федерации. Станции и комплексы автозаправочные. Правила технической эксплуатации" (утв. и введен в действие Приказом Росстандарта от 25.04.2019 N 167-ст) (вместе, исключающее причинение вреда автотранспорту заказчика, при осуществлении их заправки на автозаправочных станциях поставщика товара.</w:t>
      </w:r>
    </w:p>
    <w:p w14:paraId="440BF491" w14:textId="77777777" w:rsidR="001007A7" w:rsidRPr="00AF0B27" w:rsidRDefault="001007A7" w:rsidP="001007A7">
      <w:pPr>
        <w:ind w:firstLine="426"/>
        <w:jc w:val="both"/>
        <w:rPr>
          <w:sz w:val="20"/>
          <w:szCs w:val="20"/>
        </w:rPr>
      </w:pPr>
      <w:r w:rsidRPr="00AF0B27">
        <w:rPr>
          <w:b/>
          <w:bCs/>
          <w:sz w:val="20"/>
          <w:szCs w:val="20"/>
        </w:rPr>
        <w:t>5.2.10.</w:t>
      </w:r>
      <w:r w:rsidRPr="00AF0B27">
        <w:rPr>
          <w:sz w:val="20"/>
          <w:szCs w:val="20"/>
        </w:rPr>
        <w:t xml:space="preserve"> Подтверждением ненадлежащего качества Топлива (не соответствия Топлива нормативным актам, указанным в настоящем Техническом задании, а также иным требованиям законодательства) служит акт экспертизы независимой экспертной организации, аккредитованной при Федеральном Агентстве по техническому регулированию и метрологии. Экспертная организация проводит отбор арбитражных проб Топлива на АЗС, которая произвела отпуск нефтепродуктов Покупателю, по правилам ГОСТ 2517-2012.</w:t>
      </w:r>
    </w:p>
    <w:p w14:paraId="19B24003" w14:textId="77777777" w:rsidR="001007A7" w:rsidRPr="00AF0B27" w:rsidRDefault="001007A7" w:rsidP="001007A7">
      <w:pPr>
        <w:ind w:firstLine="709"/>
        <w:jc w:val="both"/>
        <w:rPr>
          <w:sz w:val="20"/>
          <w:szCs w:val="20"/>
        </w:rPr>
      </w:pPr>
    </w:p>
    <w:p w14:paraId="664E64B1" w14:textId="77777777" w:rsidR="001007A7" w:rsidRPr="00AF0B27" w:rsidRDefault="001007A7" w:rsidP="001007A7">
      <w:pPr>
        <w:pStyle w:val="a3"/>
        <w:numPr>
          <w:ilvl w:val="1"/>
          <w:numId w:val="2"/>
        </w:numPr>
        <w:tabs>
          <w:tab w:val="left" w:pos="851"/>
        </w:tabs>
        <w:spacing w:after="0"/>
        <w:ind w:left="426" w:firstLine="0"/>
        <w:rPr>
          <w:rFonts w:ascii="Times New Roman" w:hAnsi="Times New Roman" w:cs="Times New Roman"/>
          <w:b/>
          <w:sz w:val="20"/>
          <w:szCs w:val="20"/>
        </w:rPr>
      </w:pPr>
      <w:r w:rsidRPr="00AF0B27">
        <w:rPr>
          <w:rFonts w:ascii="Times New Roman" w:hAnsi="Times New Roman" w:cs="Times New Roman"/>
          <w:b/>
          <w:sz w:val="20"/>
          <w:szCs w:val="20"/>
        </w:rPr>
        <w:t>Требования по соответствию товаров определенным стандартам:</w:t>
      </w:r>
    </w:p>
    <w:p w14:paraId="6879BD94" w14:textId="77777777" w:rsidR="001007A7" w:rsidRPr="00AF0B27" w:rsidRDefault="001007A7" w:rsidP="001007A7">
      <w:pPr>
        <w:pStyle w:val="a3"/>
        <w:tabs>
          <w:tab w:val="left" w:pos="851"/>
        </w:tabs>
        <w:spacing w:after="0" w:line="240" w:lineRule="auto"/>
        <w:ind w:left="426"/>
        <w:rPr>
          <w:rFonts w:ascii="Times New Roman" w:hAnsi="Times New Roman" w:cs="Times New Roman"/>
          <w:sz w:val="20"/>
          <w:szCs w:val="20"/>
        </w:rPr>
      </w:pPr>
      <w:r w:rsidRPr="00AF0B27">
        <w:rPr>
          <w:rFonts w:ascii="Times New Roman" w:hAnsi="Times New Roman" w:cs="Times New Roman"/>
          <w:sz w:val="20"/>
          <w:szCs w:val="20"/>
        </w:rPr>
        <w:t>Товар должен соответствовать требованиям безопасности, установленным законодательством</w:t>
      </w:r>
    </w:p>
    <w:p w14:paraId="216ACA75" w14:textId="77777777" w:rsidR="001007A7" w:rsidRPr="00AF0B27" w:rsidRDefault="001007A7" w:rsidP="001007A7">
      <w:pPr>
        <w:tabs>
          <w:tab w:val="left" w:pos="851"/>
        </w:tabs>
        <w:rPr>
          <w:b/>
          <w:sz w:val="20"/>
          <w:szCs w:val="20"/>
        </w:rPr>
      </w:pPr>
      <w:r w:rsidRPr="00AF0B27">
        <w:rPr>
          <w:sz w:val="20"/>
          <w:szCs w:val="20"/>
        </w:rPr>
        <w:t>Российской Федерации.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РФ от 07.02.1992 г. № 2300-1 «О защите прав потребителя»).</w:t>
      </w:r>
    </w:p>
    <w:p w14:paraId="18E5AF5E" w14:textId="77777777" w:rsidR="001007A7" w:rsidRPr="00AF0B27" w:rsidRDefault="001007A7" w:rsidP="001007A7">
      <w:pPr>
        <w:tabs>
          <w:tab w:val="left" w:pos="567"/>
        </w:tabs>
        <w:ind w:firstLine="567"/>
        <w:jc w:val="both"/>
        <w:rPr>
          <w:sz w:val="20"/>
          <w:szCs w:val="20"/>
        </w:rPr>
      </w:pPr>
      <w:r w:rsidRPr="00AF0B27">
        <w:rPr>
          <w:sz w:val="20"/>
          <w:szCs w:val="20"/>
        </w:rPr>
        <w:t>Качество поставляемого Топлива должно соответствовать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Правительства РФ от 27.02.2008 г. № 118, и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принятому решением Комиссии Таможенного союза от 18 октября 2011 г. № 826, подтверждаться сертификатом качества, выданным заводом – производителем.</w:t>
      </w:r>
    </w:p>
    <w:p w14:paraId="3E8559DA" w14:textId="77777777" w:rsidR="001007A7" w:rsidRPr="00AF0B27" w:rsidRDefault="001007A7" w:rsidP="001007A7">
      <w:pPr>
        <w:tabs>
          <w:tab w:val="left" w:pos="567"/>
        </w:tabs>
        <w:ind w:firstLine="567"/>
        <w:jc w:val="both"/>
        <w:rPr>
          <w:sz w:val="20"/>
          <w:szCs w:val="20"/>
        </w:rPr>
      </w:pPr>
      <w:r w:rsidRPr="00AF0B27">
        <w:rPr>
          <w:sz w:val="20"/>
          <w:szCs w:val="20"/>
        </w:rPr>
        <w:t xml:space="preserve">Качество ГСМ должно соответствовать требованиям </w:t>
      </w:r>
      <w:r w:rsidRPr="00AF0B27">
        <w:rPr>
          <w:snapToGrid w:val="0"/>
          <w:sz w:val="20"/>
          <w:szCs w:val="20"/>
        </w:rPr>
        <w:t xml:space="preserve">ГОСТ: ЕВРО-95 (Аи-95-4), «ГОСТ Р 51866-2002 (ЕН 228-2004). Государственный стандарт Российской Федерации. Топлива моторные. Бензин неэтилированный. Технические условия» (принят и введен в действие Постановлением Госстандарта России от 31.01.2002 № 42-ст; Топливо дизельное ЕВРО (Дт-4) «ГОСТ Р 52368-2005 (ЕН 590:2009). Национальный стандарт Российской Федерации. Топливо дизельное евро. Технические условия» (утв. Приказом Ростехрегулирования от 30.08.2005 № 217-ст) (ред. от 16.09.2011) (с изменениями и поправками) </w:t>
      </w:r>
      <w:r w:rsidRPr="00AF0B27">
        <w:rPr>
          <w:sz w:val="20"/>
          <w:szCs w:val="20"/>
        </w:rPr>
        <w:t>и удостоверяться сертификатом соответствия Товара. Поставщик обязан передать Покупателю данные сертификаты на Товар по первому требованию.</w:t>
      </w:r>
    </w:p>
    <w:p w14:paraId="1CD4DC96" w14:textId="77777777" w:rsidR="001007A7" w:rsidRPr="00AF0B27" w:rsidRDefault="001007A7" w:rsidP="001007A7">
      <w:pPr>
        <w:tabs>
          <w:tab w:val="left" w:pos="567"/>
        </w:tabs>
        <w:ind w:firstLine="567"/>
        <w:jc w:val="both"/>
        <w:rPr>
          <w:sz w:val="20"/>
          <w:szCs w:val="20"/>
        </w:rPr>
      </w:pPr>
      <w:r w:rsidRPr="00AF0B27">
        <w:rPr>
          <w:sz w:val="20"/>
          <w:szCs w:val="20"/>
        </w:rPr>
        <w:t>В случае передачи Покупателю Товара ненадлежащего качества, Покупатель имеет право в течение 20 рабочих дней с момента покупки Товара провести экспертизу Товара за свой счет в независимой экспертной организации, аккредитованной при Госстандарте России и в течение 10 рабочих дней с момента получения акта экспертизы направить копию акта Поставщику и письменно уведомить Поставщика о факте передачи некачественного Товара, с указанием следующих данных:</w:t>
      </w:r>
    </w:p>
    <w:p w14:paraId="2D1F188C" w14:textId="77777777" w:rsidR="001007A7" w:rsidRPr="00AF0B27" w:rsidRDefault="001007A7" w:rsidP="001007A7">
      <w:pPr>
        <w:numPr>
          <w:ilvl w:val="0"/>
          <w:numId w:val="1"/>
        </w:numPr>
        <w:tabs>
          <w:tab w:val="left" w:pos="284"/>
          <w:tab w:val="left" w:pos="567"/>
        </w:tabs>
        <w:autoSpaceDE w:val="0"/>
        <w:autoSpaceDN w:val="0"/>
        <w:adjustRightInd w:val="0"/>
        <w:ind w:left="0" w:firstLine="567"/>
        <w:jc w:val="both"/>
        <w:rPr>
          <w:sz w:val="20"/>
          <w:szCs w:val="20"/>
        </w:rPr>
      </w:pPr>
      <w:r w:rsidRPr="00AF0B27">
        <w:rPr>
          <w:sz w:val="20"/>
          <w:szCs w:val="20"/>
        </w:rPr>
        <w:t>адрес АЗС, где Покупателем был получен Товар,</w:t>
      </w:r>
    </w:p>
    <w:p w14:paraId="1CFD733A" w14:textId="77777777" w:rsidR="001007A7" w:rsidRPr="00AF0B27" w:rsidRDefault="001007A7" w:rsidP="001007A7">
      <w:pPr>
        <w:numPr>
          <w:ilvl w:val="0"/>
          <w:numId w:val="1"/>
        </w:numPr>
        <w:tabs>
          <w:tab w:val="left" w:pos="284"/>
          <w:tab w:val="left" w:pos="567"/>
        </w:tabs>
        <w:autoSpaceDE w:val="0"/>
        <w:autoSpaceDN w:val="0"/>
        <w:adjustRightInd w:val="0"/>
        <w:ind w:left="0" w:firstLine="567"/>
        <w:jc w:val="both"/>
        <w:rPr>
          <w:sz w:val="20"/>
          <w:szCs w:val="20"/>
        </w:rPr>
      </w:pPr>
      <w:r w:rsidRPr="00AF0B27">
        <w:rPr>
          <w:sz w:val="20"/>
          <w:szCs w:val="20"/>
        </w:rPr>
        <w:t>номер топливной карты, с использованием которой был получен Товар,</w:t>
      </w:r>
    </w:p>
    <w:p w14:paraId="423A2CAC" w14:textId="77777777" w:rsidR="001007A7" w:rsidRPr="00AF0B27" w:rsidRDefault="001007A7" w:rsidP="001007A7">
      <w:pPr>
        <w:numPr>
          <w:ilvl w:val="0"/>
          <w:numId w:val="1"/>
        </w:numPr>
        <w:tabs>
          <w:tab w:val="left" w:pos="284"/>
          <w:tab w:val="left" w:pos="567"/>
        </w:tabs>
        <w:autoSpaceDE w:val="0"/>
        <w:autoSpaceDN w:val="0"/>
        <w:adjustRightInd w:val="0"/>
        <w:ind w:left="0" w:firstLine="567"/>
        <w:jc w:val="both"/>
        <w:rPr>
          <w:sz w:val="20"/>
          <w:szCs w:val="20"/>
        </w:rPr>
      </w:pPr>
      <w:r w:rsidRPr="00AF0B27">
        <w:rPr>
          <w:sz w:val="20"/>
          <w:szCs w:val="20"/>
        </w:rPr>
        <w:lastRenderedPageBreak/>
        <w:t>дата и точное время, когда был получен Товар,</w:t>
      </w:r>
    </w:p>
    <w:p w14:paraId="4CD08997" w14:textId="77777777" w:rsidR="001007A7" w:rsidRPr="00AF0B27" w:rsidRDefault="001007A7" w:rsidP="001007A7">
      <w:pPr>
        <w:numPr>
          <w:ilvl w:val="0"/>
          <w:numId w:val="1"/>
        </w:numPr>
        <w:tabs>
          <w:tab w:val="left" w:pos="284"/>
          <w:tab w:val="left" w:pos="567"/>
        </w:tabs>
        <w:autoSpaceDE w:val="0"/>
        <w:autoSpaceDN w:val="0"/>
        <w:adjustRightInd w:val="0"/>
        <w:ind w:left="0" w:firstLine="567"/>
        <w:jc w:val="both"/>
        <w:rPr>
          <w:sz w:val="20"/>
          <w:szCs w:val="20"/>
        </w:rPr>
      </w:pPr>
      <w:r w:rsidRPr="00AF0B27">
        <w:rPr>
          <w:sz w:val="20"/>
          <w:szCs w:val="20"/>
        </w:rPr>
        <w:t>вид и количество полученного Товара.</w:t>
      </w:r>
    </w:p>
    <w:p w14:paraId="773B4E27" w14:textId="77777777" w:rsidR="001007A7" w:rsidRPr="00AF0B27" w:rsidRDefault="001007A7" w:rsidP="001007A7">
      <w:pPr>
        <w:tabs>
          <w:tab w:val="left" w:pos="567"/>
        </w:tabs>
        <w:ind w:firstLine="567"/>
        <w:jc w:val="both"/>
        <w:rPr>
          <w:sz w:val="20"/>
          <w:szCs w:val="20"/>
        </w:rPr>
      </w:pPr>
      <w:r w:rsidRPr="00AF0B27">
        <w:rPr>
          <w:sz w:val="20"/>
          <w:szCs w:val="20"/>
        </w:rPr>
        <w:t>Подтверждением ненадлежащего качества Товара, а также основанием для возмещения ущерба, в том числе, стоимости услуг по проведению независимой экспертизы Товара, служит Акт экспертизы независимой экспертной организации, аккредитованной при Госстандарте России. Экспертная организация проводит отбор арбитражных проб Топлива на АЗС, которая произвела отпуск нефтепродуктов Покупателю, по правилам ГОСТ 2517-2012, введённым в действие Приказом Росстандарта от 29.11.2012 №1448-ст.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 Товаром, Поставщик возмещает Покупателю причиненный ущерб в течение 10 (Десяти) рабочих дней с момента получения от Покупателя Акта экспертизы независимой экспертной организации.</w:t>
      </w:r>
    </w:p>
    <w:p w14:paraId="39322860" w14:textId="77777777" w:rsidR="001007A7" w:rsidRPr="00AF0B27" w:rsidRDefault="001007A7" w:rsidP="001007A7">
      <w:pPr>
        <w:tabs>
          <w:tab w:val="left" w:pos="567"/>
        </w:tabs>
        <w:ind w:firstLine="567"/>
        <w:jc w:val="both"/>
        <w:rPr>
          <w:sz w:val="20"/>
          <w:szCs w:val="20"/>
        </w:rPr>
      </w:pPr>
      <w:r w:rsidRPr="00AF0B27">
        <w:rPr>
          <w:sz w:val="20"/>
          <w:szCs w:val="20"/>
        </w:rPr>
        <w:t>Покупатель вправе требовать от Поставщика возмещение стоимости некачественного Товара и возмещения ущерба, понесенного Покупателем, в связи с использованием Покупателем некачественного Товара.</w:t>
      </w:r>
    </w:p>
    <w:p w14:paraId="5443CE9B" w14:textId="77777777" w:rsidR="001007A7" w:rsidRPr="00AF0B27" w:rsidRDefault="001007A7" w:rsidP="001007A7">
      <w:pPr>
        <w:spacing w:line="276" w:lineRule="auto"/>
        <w:ind w:firstLine="709"/>
        <w:jc w:val="both"/>
        <w:rPr>
          <w:sz w:val="20"/>
          <w:szCs w:val="20"/>
        </w:rPr>
      </w:pPr>
    </w:p>
    <w:p w14:paraId="4859E115" w14:textId="77777777" w:rsidR="001007A7" w:rsidRPr="00AF0B27" w:rsidRDefault="001007A7" w:rsidP="001007A7">
      <w:pPr>
        <w:spacing w:line="276" w:lineRule="auto"/>
        <w:ind w:left="426"/>
        <w:rPr>
          <w:b/>
          <w:sz w:val="20"/>
          <w:szCs w:val="20"/>
        </w:rPr>
      </w:pPr>
      <w:r w:rsidRPr="00AF0B27">
        <w:rPr>
          <w:b/>
          <w:sz w:val="20"/>
          <w:szCs w:val="20"/>
        </w:rPr>
        <w:t>5.4. Другие требования.</w:t>
      </w:r>
    </w:p>
    <w:p w14:paraId="3B1CB520" w14:textId="77777777" w:rsidR="001007A7" w:rsidRPr="00AF0B27" w:rsidRDefault="001007A7" w:rsidP="001007A7">
      <w:pPr>
        <w:ind w:firstLine="426"/>
        <w:jc w:val="both"/>
        <w:rPr>
          <w:sz w:val="20"/>
          <w:szCs w:val="20"/>
        </w:rPr>
      </w:pPr>
      <w:r w:rsidRPr="00AF0B27">
        <w:rPr>
          <w:b/>
          <w:bCs/>
          <w:sz w:val="20"/>
          <w:szCs w:val="20"/>
        </w:rPr>
        <w:t>5.4.1.</w:t>
      </w:r>
      <w:r w:rsidRPr="00AF0B27">
        <w:rPr>
          <w:sz w:val="20"/>
          <w:szCs w:val="20"/>
        </w:rPr>
        <w:t xml:space="preserve"> В соответствии с требованиями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обязательной сертификации подлежит топливо и горюче-смазочные материалы. В силу п. 2 ст. 456 Гражданского кодекса РФ, поставщик товара по требованию заказчика передает вместе с поставкой товара, надлежаще удостоверенные копии сертификатов соответствия товара.</w:t>
      </w:r>
    </w:p>
    <w:p w14:paraId="575D65F0" w14:textId="77777777" w:rsidR="001007A7" w:rsidRPr="00AF0B27" w:rsidRDefault="001007A7" w:rsidP="001007A7">
      <w:pPr>
        <w:ind w:firstLine="426"/>
        <w:jc w:val="both"/>
        <w:rPr>
          <w:sz w:val="20"/>
          <w:szCs w:val="20"/>
        </w:rPr>
      </w:pPr>
      <w:r w:rsidRPr="00AF0B27">
        <w:rPr>
          <w:b/>
          <w:bCs/>
          <w:sz w:val="20"/>
          <w:szCs w:val="20"/>
        </w:rPr>
        <w:t>5.4.2.</w:t>
      </w:r>
      <w:r w:rsidRPr="00AF0B27">
        <w:rPr>
          <w:sz w:val="20"/>
          <w:szCs w:val="20"/>
        </w:rPr>
        <w:t xml:space="preserve"> Отпуск автомобильного топлива с использованием топливных карт с установленным лимитом ежедневного использования (иной способ поставки топлива - по согласованию с Покупателем).</w:t>
      </w:r>
    </w:p>
    <w:p w14:paraId="351C95CF" w14:textId="77777777" w:rsidR="001007A7" w:rsidRPr="00AF0B27" w:rsidRDefault="001007A7" w:rsidP="001007A7">
      <w:pPr>
        <w:ind w:firstLine="426"/>
        <w:jc w:val="both"/>
        <w:rPr>
          <w:sz w:val="20"/>
          <w:szCs w:val="20"/>
        </w:rPr>
      </w:pPr>
      <w:r w:rsidRPr="00AF0B27">
        <w:rPr>
          <w:sz w:val="20"/>
          <w:szCs w:val="20"/>
        </w:rPr>
        <w:t>В случае необходимости, Покупатель не позднее 1 (одного) рабочего дня направляет Продавцу Заявку о необходимости блокировки/разблокировки Карты (по форме) в письменном виде по электронной почте, или самостоятельно (при наличии возможности) в «Личном кабинете» на сайте Продавца (далее по тексту – «сайт Продавца»). При этом Продавец обязуется блокировать/разблокировать Карту в течение 1 (одного) часа с момента обращения Покупателя с Заявкой.</w:t>
      </w:r>
    </w:p>
    <w:p w14:paraId="24ABF613" w14:textId="77777777" w:rsidR="001007A7" w:rsidRPr="00AF0B27" w:rsidRDefault="001007A7" w:rsidP="001007A7">
      <w:pPr>
        <w:ind w:firstLine="426"/>
        <w:jc w:val="both"/>
        <w:rPr>
          <w:sz w:val="20"/>
          <w:szCs w:val="20"/>
        </w:rPr>
      </w:pPr>
      <w:r w:rsidRPr="00AF0B27">
        <w:rPr>
          <w:sz w:val="20"/>
          <w:szCs w:val="20"/>
        </w:rPr>
        <w:t>Поставщик должен предоставить доступ в «Личный кабинет» на сайте Продавца с возможностью Покупателя изменять лимит по Картам, блокировать/разблокировать Карты. При этом Заявки Покупателя, направленные на адрес электронной почты, подлежат выполнению наряду с Заявками Покупателя, направленными через Личный кабинет. Логин и пароль к «Личному кабинету» предоставляется в течение 2 рабочих дней с даты заключения Договора. Информация, указанная в настоящем пункте, должна быть передана с соблюдением условий целостности и конфиденциальности.</w:t>
      </w:r>
    </w:p>
    <w:p w14:paraId="740C0281" w14:textId="77777777" w:rsidR="001007A7" w:rsidRPr="00AF0B27" w:rsidRDefault="001007A7" w:rsidP="001007A7">
      <w:pPr>
        <w:ind w:firstLine="426"/>
        <w:jc w:val="both"/>
        <w:rPr>
          <w:spacing w:val="-4"/>
          <w:sz w:val="20"/>
          <w:szCs w:val="20"/>
        </w:rPr>
      </w:pPr>
      <w:r w:rsidRPr="00AF0B27">
        <w:rPr>
          <w:b/>
          <w:bCs/>
          <w:sz w:val="20"/>
          <w:szCs w:val="20"/>
        </w:rPr>
        <w:t>5.4.3.</w:t>
      </w:r>
      <w:r w:rsidRPr="00AF0B27">
        <w:rPr>
          <w:sz w:val="20"/>
          <w:szCs w:val="20"/>
        </w:rPr>
        <w:t xml:space="preserve"> Отпуск топлива должен производиться путем заправки автотранспортных средств Заказчика топливом на автозаправочных станциях Участника, расположенных по адресам, указанным в </w:t>
      </w:r>
      <w:r>
        <w:rPr>
          <w:sz w:val="20"/>
          <w:szCs w:val="20"/>
        </w:rPr>
        <w:t>Списке АЗС</w:t>
      </w:r>
      <w:r w:rsidRPr="00AF0B27">
        <w:rPr>
          <w:sz w:val="20"/>
          <w:szCs w:val="20"/>
        </w:rPr>
        <w:t xml:space="preserve"> (</w:t>
      </w:r>
      <w:r w:rsidRPr="00AF0B27">
        <w:rPr>
          <w:spacing w:val="-4"/>
          <w:sz w:val="20"/>
          <w:szCs w:val="20"/>
        </w:rPr>
        <w:t xml:space="preserve">с помощью Карт, находящихся у Заказчика в собственности и переданных в пользование сотрудникам Заказчика и: </w:t>
      </w:r>
    </w:p>
    <w:p w14:paraId="0BC8F345" w14:textId="77777777" w:rsidR="001007A7" w:rsidRPr="00AF0B27" w:rsidRDefault="001007A7" w:rsidP="001007A7">
      <w:pPr>
        <w:pStyle w:val="a8"/>
        <w:numPr>
          <w:ilvl w:val="0"/>
          <w:numId w:val="4"/>
        </w:numPr>
        <w:spacing w:after="0"/>
      </w:pPr>
      <w:r w:rsidRPr="00AF0B27">
        <w:rPr>
          <w:bCs/>
        </w:rPr>
        <w:t>имеют индивидуальный порядковый номер;</w:t>
      </w:r>
    </w:p>
    <w:p w14:paraId="372960D4" w14:textId="77777777" w:rsidR="001007A7" w:rsidRPr="00AF0B27" w:rsidRDefault="001007A7" w:rsidP="001007A7">
      <w:pPr>
        <w:pStyle w:val="a8"/>
        <w:numPr>
          <w:ilvl w:val="0"/>
          <w:numId w:val="4"/>
        </w:numPr>
        <w:spacing w:after="0"/>
      </w:pPr>
      <w:r w:rsidRPr="00AF0B27">
        <w:t xml:space="preserve">позволяют осуществлять учет количества и ассортимента топлива, которые могут быть отпущены сотрудникам Заказчика на автозаправочных станциях на конкретной территории; </w:t>
      </w:r>
    </w:p>
    <w:p w14:paraId="497478C9" w14:textId="77777777" w:rsidR="001007A7" w:rsidRPr="00AF0B27" w:rsidRDefault="001007A7" w:rsidP="001007A7">
      <w:pPr>
        <w:pStyle w:val="a8"/>
        <w:numPr>
          <w:ilvl w:val="0"/>
          <w:numId w:val="4"/>
        </w:numPr>
        <w:spacing w:after="0"/>
        <w:ind w:left="714" w:hanging="357"/>
      </w:pPr>
      <w:r w:rsidRPr="00AF0B27">
        <w:t xml:space="preserve">позволяют устанавливать суточные или месячные ограничения потребления топлива по каждой Карте; </w:t>
      </w:r>
    </w:p>
    <w:p w14:paraId="144A93B5" w14:textId="77777777" w:rsidR="001007A7" w:rsidRPr="00AF0B27" w:rsidRDefault="001007A7" w:rsidP="001007A7">
      <w:pPr>
        <w:pStyle w:val="a8"/>
        <w:numPr>
          <w:ilvl w:val="0"/>
          <w:numId w:val="4"/>
        </w:numPr>
        <w:spacing w:after="0"/>
        <w:ind w:left="714" w:hanging="357"/>
      </w:pPr>
      <w:r w:rsidRPr="00AF0B27">
        <w:t>количество Карт определяется при заключении Договора, но не менее 150 (сто пятьдесят);</w:t>
      </w:r>
    </w:p>
    <w:p w14:paraId="0C1154AF" w14:textId="77777777" w:rsidR="001007A7" w:rsidRPr="00AF0B27" w:rsidRDefault="001007A7" w:rsidP="001007A7">
      <w:pPr>
        <w:pStyle w:val="a8"/>
        <w:numPr>
          <w:ilvl w:val="0"/>
          <w:numId w:val="4"/>
        </w:numPr>
        <w:spacing w:after="0"/>
        <w:ind w:left="714" w:hanging="357"/>
      </w:pPr>
      <w:r w:rsidRPr="00AF0B27">
        <w:t>срок предоставления Заказчику Карт – в течение 3 (трех) рабочих дней с даты заключения Договора.</w:t>
      </w:r>
    </w:p>
    <w:p w14:paraId="0FEA6D75" w14:textId="77777777" w:rsidR="001007A7" w:rsidRPr="00AF0B27" w:rsidRDefault="001007A7" w:rsidP="001007A7">
      <w:pPr>
        <w:ind w:firstLine="426"/>
        <w:jc w:val="both"/>
        <w:rPr>
          <w:sz w:val="20"/>
          <w:szCs w:val="20"/>
        </w:rPr>
      </w:pPr>
      <w:r w:rsidRPr="00AF0B27">
        <w:rPr>
          <w:b/>
          <w:bCs/>
          <w:sz w:val="20"/>
          <w:szCs w:val="20"/>
        </w:rPr>
        <w:t>5.4.4.</w:t>
      </w:r>
      <w:r w:rsidRPr="00AF0B27">
        <w:rPr>
          <w:sz w:val="20"/>
          <w:szCs w:val="20"/>
        </w:rPr>
        <w:t xml:space="preserve"> Предоставление информационного обслуживания с предоставлением отчетных документов в электронной форме.</w:t>
      </w:r>
    </w:p>
    <w:p w14:paraId="2F75D79A" w14:textId="77777777" w:rsidR="001007A7" w:rsidRPr="00AF0B27" w:rsidRDefault="001007A7" w:rsidP="001007A7">
      <w:pPr>
        <w:ind w:firstLine="426"/>
        <w:jc w:val="both"/>
        <w:rPr>
          <w:sz w:val="20"/>
          <w:szCs w:val="20"/>
        </w:rPr>
      </w:pPr>
      <w:r w:rsidRPr="00AF0B27">
        <w:rPr>
          <w:b/>
          <w:bCs/>
          <w:sz w:val="20"/>
          <w:szCs w:val="20"/>
        </w:rPr>
        <w:t>5.4.5.</w:t>
      </w:r>
      <w:r w:rsidRPr="00AF0B27">
        <w:rPr>
          <w:sz w:val="20"/>
          <w:szCs w:val="20"/>
        </w:rPr>
        <w:t xml:space="preserve"> В случае наличия на АЗС системы видеонаблюдения, по письменному обращению Покупателя, Поставщик обязан предоставить копию видеозаписи.</w:t>
      </w:r>
    </w:p>
    <w:p w14:paraId="56DD0E54" w14:textId="77777777" w:rsidR="001007A7" w:rsidRPr="00AF0B27" w:rsidRDefault="001007A7" w:rsidP="001007A7">
      <w:pPr>
        <w:ind w:left="720"/>
        <w:jc w:val="both"/>
        <w:rPr>
          <w:sz w:val="20"/>
          <w:szCs w:val="20"/>
        </w:rPr>
      </w:pPr>
    </w:p>
    <w:p w14:paraId="797B8F1E" w14:textId="77777777" w:rsidR="001007A7" w:rsidRPr="00AF0B27" w:rsidRDefault="001007A7" w:rsidP="001007A7">
      <w:pPr>
        <w:spacing w:line="276" w:lineRule="auto"/>
        <w:ind w:left="425"/>
        <w:rPr>
          <w:b/>
          <w:bCs/>
          <w:sz w:val="20"/>
          <w:szCs w:val="20"/>
        </w:rPr>
      </w:pPr>
      <w:r w:rsidRPr="00AF0B27">
        <w:rPr>
          <w:b/>
          <w:bCs/>
          <w:sz w:val="20"/>
          <w:szCs w:val="20"/>
        </w:rPr>
        <w:t>5.5. Требования к Квалификации Участника запроса котировок</w:t>
      </w:r>
    </w:p>
    <w:p w14:paraId="142E739A" w14:textId="77777777" w:rsidR="001007A7" w:rsidRPr="00AF0B27" w:rsidRDefault="001007A7" w:rsidP="001007A7">
      <w:pPr>
        <w:spacing w:line="276" w:lineRule="auto"/>
        <w:ind w:left="425"/>
        <w:rPr>
          <w:sz w:val="20"/>
          <w:szCs w:val="20"/>
        </w:rPr>
      </w:pPr>
      <w:r w:rsidRPr="00AF0B27">
        <w:rPr>
          <w:b/>
          <w:bCs/>
          <w:sz w:val="20"/>
          <w:szCs w:val="20"/>
        </w:rPr>
        <w:t xml:space="preserve">5.5.1. </w:t>
      </w:r>
      <w:r w:rsidRPr="00AF0B27">
        <w:rPr>
          <w:sz w:val="20"/>
          <w:szCs w:val="20"/>
        </w:rPr>
        <w:t>Наличие у Участника в собственности, на праве аренды и/или ином праве пользования</w:t>
      </w:r>
    </w:p>
    <w:p w14:paraId="55159E9B" w14:textId="77777777" w:rsidR="001007A7" w:rsidRPr="00AF0B27" w:rsidRDefault="001007A7" w:rsidP="001007A7">
      <w:pPr>
        <w:pStyle w:val="a6"/>
        <w:spacing w:line="216" w:lineRule="auto"/>
        <w:jc w:val="center"/>
        <w:rPr>
          <w:rFonts w:ascii="Times New Roman" w:hAnsi="Times New Roman"/>
          <w:sz w:val="20"/>
          <w:szCs w:val="20"/>
        </w:rPr>
      </w:pPr>
      <w:r w:rsidRPr="00AF0B27">
        <w:rPr>
          <w:rFonts w:ascii="Times New Roman" w:hAnsi="Times New Roman"/>
          <w:sz w:val="20"/>
          <w:szCs w:val="20"/>
        </w:rPr>
        <w:t>действующих автозаправочных станций (АЗС), на которых производится отпуск Топлива по Картам в количестве и на условиях, указанных в Техническом задании, на территории оказания услуг в соответствии с Лотом.</w:t>
      </w:r>
    </w:p>
    <w:p w14:paraId="39727AF9" w14:textId="77777777" w:rsidR="004C2747" w:rsidRDefault="004C2747"/>
    <w:sectPr w:rsidR="004C2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405"/>
    <w:multiLevelType w:val="multilevel"/>
    <w:tmpl w:val="555633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581EDB"/>
    <w:multiLevelType w:val="hybridMultilevel"/>
    <w:tmpl w:val="00AC4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F0429E"/>
    <w:multiLevelType w:val="hybridMultilevel"/>
    <w:tmpl w:val="CA641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455867"/>
    <w:multiLevelType w:val="hybridMultilevel"/>
    <w:tmpl w:val="504E162A"/>
    <w:lvl w:ilvl="0" w:tplc="D86E9B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78412269">
    <w:abstractNumId w:val="3"/>
  </w:num>
  <w:num w:numId="2" w16cid:durableId="422411347">
    <w:abstractNumId w:val="0"/>
  </w:num>
  <w:num w:numId="3" w16cid:durableId="1085764573">
    <w:abstractNumId w:val="1"/>
  </w:num>
  <w:num w:numId="4" w16cid:durableId="43039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45E"/>
    <w:rsid w:val="00033763"/>
    <w:rsid w:val="00043826"/>
    <w:rsid w:val="001007A7"/>
    <w:rsid w:val="003A7A2E"/>
    <w:rsid w:val="004C2747"/>
    <w:rsid w:val="0059245E"/>
    <w:rsid w:val="006672A6"/>
    <w:rsid w:val="00D21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C092"/>
  <w15:chartTrackingRefBased/>
  <w15:docId w15:val="{8983F327-E508-4ABD-8999-3E8DF77C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7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07A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7A7"/>
    <w:rPr>
      <w:rFonts w:asciiTheme="majorHAnsi" w:eastAsiaTheme="majorEastAsia" w:hAnsiTheme="majorHAnsi" w:cstheme="majorBidi"/>
      <w:b/>
      <w:bCs/>
      <w:color w:val="2E74B5" w:themeColor="accent1" w:themeShade="BF"/>
      <w:sz w:val="28"/>
      <w:szCs w:val="28"/>
    </w:rPr>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1007A7"/>
    <w:pPr>
      <w:spacing w:after="200" w:line="276" w:lineRule="auto"/>
      <w:ind w:left="720"/>
      <w:contextualSpacing/>
    </w:pPr>
    <w:rPr>
      <w:rFonts w:asciiTheme="minorHAnsi" w:eastAsiaTheme="minorHAnsi" w:hAnsiTheme="minorHAnsi" w:cstheme="minorBidi"/>
      <w:sz w:val="22"/>
      <w:szCs w:val="22"/>
      <w:lang w:eastAsia="en-US"/>
    </w:rPr>
  </w:style>
  <w:style w:type="table" w:styleId="a5">
    <w:name w:val="Table Grid"/>
    <w:aliases w:val="TBL1,Моя таблица"/>
    <w:basedOn w:val="a1"/>
    <w:uiPriority w:val="59"/>
    <w:rsid w:val="0010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007A7"/>
  </w:style>
  <w:style w:type="paragraph" w:styleId="a6">
    <w:name w:val="No Spacing"/>
    <w:basedOn w:val="a"/>
    <w:link w:val="a7"/>
    <w:uiPriority w:val="1"/>
    <w:qFormat/>
    <w:rsid w:val="001007A7"/>
    <w:rPr>
      <w:rFonts w:ascii="Calibri" w:eastAsiaTheme="minorHAnsi" w:hAnsi="Calibri"/>
      <w:sz w:val="22"/>
      <w:szCs w:val="22"/>
      <w:lang w:eastAsia="en-US"/>
    </w:rPr>
  </w:style>
  <w:style w:type="character" w:customStyle="1" w:styleId="a7">
    <w:name w:val="Без интервала Знак"/>
    <w:link w:val="a6"/>
    <w:uiPriority w:val="1"/>
    <w:rsid w:val="001007A7"/>
    <w:rPr>
      <w:rFonts w:ascii="Calibri" w:hAnsi="Calibri" w:cs="Times New Roman"/>
    </w:rPr>
  </w:style>
  <w:style w:type="paragraph" w:styleId="a8">
    <w:name w:val="Body Text"/>
    <w:aliases w:val="bt,Bodytext,AvtalBrödtext,ändrad,AvtalBr,bt Знак,QBody Text,текст таблицы,Шаблон для отчетов по оценке,Подпись1,Iiaienu1,Oaeno1,Òåêñò1,L1 Body Text,AvtalBrцdtext,дndrad,Основной текст 12,BodyText,body text1,bt1"/>
    <w:basedOn w:val="a"/>
    <w:link w:val="a9"/>
    <w:uiPriority w:val="99"/>
    <w:unhideWhenUsed/>
    <w:rsid w:val="001007A7"/>
    <w:pPr>
      <w:autoSpaceDE w:val="0"/>
      <w:autoSpaceDN w:val="0"/>
      <w:adjustRightInd w:val="0"/>
      <w:spacing w:after="120"/>
    </w:pPr>
    <w:rPr>
      <w:sz w:val="20"/>
      <w:szCs w:val="20"/>
    </w:rPr>
  </w:style>
  <w:style w:type="character" w:customStyle="1" w:styleId="a9">
    <w:name w:val="Основной текст Знак"/>
    <w:aliases w:val="bt Знак1,Bodytext Знак,AvtalBrödtext Знак,ändrad Знак,AvtalBr Знак,bt Знак Знак,QBody Text Знак,текст таблицы Знак,Шаблон для отчетов по оценке Знак,Подпись1 Знак,Iiaienu1 Знак,Oaeno1 Знак,Òåêñò1 Знак,L1 Body Text Знак,дndrad Знак"/>
    <w:basedOn w:val="a0"/>
    <w:link w:val="a8"/>
    <w:uiPriority w:val="99"/>
    <w:rsid w:val="001007A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Емелин</dc:creator>
  <cp:keywords/>
  <dc:description/>
  <cp:lastModifiedBy>Юлия Кравченко</cp:lastModifiedBy>
  <cp:revision>2</cp:revision>
  <dcterms:created xsi:type="dcterms:W3CDTF">2024-02-08T14:29:00Z</dcterms:created>
  <dcterms:modified xsi:type="dcterms:W3CDTF">2024-02-08T14:29:00Z</dcterms:modified>
</cp:coreProperties>
</file>