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5DEF9E85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F81831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bookmarkEnd w:id="0"/>
    <w:p w14:paraId="0C8E5F19" w14:textId="4051B938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3B7163" w14:textId="77777777" w:rsidR="00E614A8" w:rsidRDefault="00E614A8">
      <w:pPr>
        <w:jc w:val="center"/>
        <w:rPr>
          <w:b/>
          <w:bCs/>
          <w:color w:val="000000"/>
        </w:rPr>
      </w:pPr>
    </w:p>
    <w:p w14:paraId="47D3E5F8" w14:textId="54F6AAFB" w:rsidR="00316492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64643">
        <w:rPr>
          <w:rFonts w:eastAsia="Calibri"/>
          <w:bCs/>
          <w:sz w:val="22"/>
          <w:szCs w:val="22"/>
          <w:lang w:eastAsia="en-US"/>
        </w:rPr>
        <w:t xml:space="preserve">на выполнение комплекса работ </w:t>
      </w:r>
      <w:r w:rsidR="006E3FA4" w:rsidRPr="00F64643">
        <w:rPr>
          <w:rFonts w:eastAsia="Calibri"/>
          <w:bCs/>
          <w:sz w:val="22"/>
          <w:szCs w:val="22"/>
          <w:lang w:eastAsia="en-US"/>
        </w:rPr>
        <w:t>по устройству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  <w:r w:rsidR="00F81831">
        <w:rPr>
          <w:rFonts w:eastAsia="Calibri"/>
          <w:b/>
          <w:sz w:val="22"/>
          <w:szCs w:val="22"/>
          <w:lang w:eastAsia="en-US"/>
        </w:rPr>
        <w:t xml:space="preserve">кровли и кровли котельной </w:t>
      </w:r>
      <w:r w:rsidR="00316492" w:rsidRPr="00F64643">
        <w:rPr>
          <w:rFonts w:eastAsia="Calibri"/>
          <w:bCs/>
          <w:sz w:val="22"/>
          <w:szCs w:val="22"/>
          <w:lang w:eastAsia="en-US"/>
        </w:rPr>
        <w:t>корпуса</w:t>
      </w:r>
      <w:r w:rsidR="006E3FA4" w:rsidRPr="00F64643">
        <w:rPr>
          <w:rFonts w:eastAsia="Calibri"/>
          <w:bCs/>
          <w:sz w:val="22"/>
          <w:szCs w:val="22"/>
          <w:lang w:eastAsia="en-US"/>
        </w:rPr>
        <w:t xml:space="preserve"> К-</w:t>
      </w:r>
      <w:r w:rsidR="0044296D">
        <w:rPr>
          <w:rFonts w:eastAsia="Calibri"/>
          <w:bCs/>
          <w:sz w:val="22"/>
          <w:szCs w:val="22"/>
          <w:lang w:eastAsia="en-US"/>
        </w:rPr>
        <w:t>6</w:t>
      </w:r>
      <w:r w:rsidR="006E3FA4">
        <w:rPr>
          <w:rFonts w:eastAsia="Calibri"/>
          <w:b/>
          <w:sz w:val="22"/>
          <w:szCs w:val="22"/>
          <w:lang w:eastAsia="en-US"/>
        </w:rPr>
        <w:t xml:space="preserve"> </w:t>
      </w:r>
      <w:r w:rsidRPr="00FA5229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030DD243" w14:textId="189FDC52" w:rsidR="00BD1BAC" w:rsidRPr="00FA5229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A5229" w:rsidRDefault="002055C6">
      <w:pPr>
        <w:jc w:val="both"/>
        <w:rPr>
          <w:bCs/>
          <w:color w:val="000000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42F31" w:rsidRPr="009A3493" w14:paraId="2251C544" w14:textId="77777777" w:rsidTr="00750905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750905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5EDEBA0B" w14:textId="55E755C1" w:rsidR="00316492" w:rsidRPr="00316492" w:rsidRDefault="00D90925" w:rsidP="00316492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31649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 Основные решения. Корпус К-6</w:t>
            </w:r>
            <w:r w:rsidR="0031649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2C05695" w14:textId="1BA16881" w:rsidR="00936381" w:rsidRDefault="00316492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Шифр: </w:t>
            </w:r>
            <w:r w:rsidRPr="00316492">
              <w:rPr>
                <w:rFonts w:eastAsia="Calibri"/>
                <w:sz w:val="22"/>
                <w:szCs w:val="22"/>
                <w:lang w:eastAsia="en-US"/>
              </w:rPr>
              <w:t>550-21-2.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АС</w:t>
            </w:r>
            <w:r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44296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936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3638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 w:rsidR="0093638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9F178BF" w14:textId="6F260D0F" w:rsidR="00442F31" w:rsidRDefault="00936381" w:rsidP="00681EFE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681EFE" w:rsidRPr="00681EFE">
              <w:rPr>
                <w:rFonts w:eastAsia="Calibri"/>
                <w:sz w:val="22"/>
                <w:szCs w:val="22"/>
                <w:lang w:eastAsia="en-US"/>
              </w:rPr>
              <w:t>Архитектурно-строительные решения.</w:t>
            </w:r>
            <w:r w:rsidR="00681E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81EFE" w:rsidRPr="00681EFE">
              <w:rPr>
                <w:rFonts w:eastAsia="Calibri"/>
                <w:sz w:val="22"/>
                <w:szCs w:val="22"/>
                <w:lang w:eastAsia="en-US"/>
              </w:rPr>
              <w:t>Узлы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>. Шифр: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550-21-2.АС.2.4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493FBF56" w14:textId="5C8ABEAB" w:rsidR="00936381" w:rsidRDefault="00936381" w:rsidP="005F6E0A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Система электроснабжение. II очередь строительства.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Корпус 6. Внутренние сети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5F6E0A" w:rsidRPr="005F6E0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F6E0A">
              <w:rPr>
                <w:rFonts w:eastAsia="Calibri"/>
                <w:sz w:val="22"/>
                <w:szCs w:val="22"/>
                <w:lang w:eastAsia="en-US"/>
              </w:rPr>
              <w:t xml:space="preserve"> Шифр: 550-21-</w:t>
            </w:r>
            <w:proofErr w:type="gramStart"/>
            <w:r w:rsidR="005F6E0A">
              <w:rPr>
                <w:rFonts w:eastAsia="Calibri"/>
                <w:sz w:val="22"/>
                <w:szCs w:val="22"/>
                <w:lang w:eastAsia="en-US"/>
              </w:rPr>
              <w:t>2.ЭОМ</w:t>
            </w:r>
            <w:proofErr w:type="gramEnd"/>
            <w:r w:rsidR="005F6E0A">
              <w:rPr>
                <w:rFonts w:eastAsia="Calibri"/>
                <w:sz w:val="22"/>
                <w:szCs w:val="22"/>
                <w:lang w:eastAsia="en-US"/>
              </w:rPr>
              <w:t>.3 изм.1;</w:t>
            </w:r>
            <w:r w:rsidR="005F6E0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F6E0A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1F7C6BFC" w14:textId="3DE9FBD6" w:rsidR="00A92FCD" w:rsidRPr="00A92FCD" w:rsidRDefault="005F6E0A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A92FCD" w:rsidRPr="00A92FCD">
              <w:rPr>
                <w:rFonts w:eastAsia="Calibri"/>
                <w:sz w:val="22"/>
                <w:szCs w:val="22"/>
                <w:lang w:eastAsia="en-US"/>
              </w:rPr>
              <w:t>Комплекс апартаментов гостиничного типа (корпус 6)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92FCD" w:rsidRPr="00A92FCD">
              <w:rPr>
                <w:rFonts w:eastAsia="Calibri"/>
                <w:sz w:val="22"/>
                <w:szCs w:val="22"/>
                <w:lang w:eastAsia="en-US"/>
              </w:rPr>
              <w:t>с помещениями общественного и технического назначения.</w:t>
            </w:r>
          </w:p>
          <w:p w14:paraId="51C19743" w14:textId="2F8812CD" w:rsidR="005F6E0A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92FCD">
              <w:rPr>
                <w:rFonts w:eastAsia="Calibri"/>
                <w:sz w:val="22"/>
                <w:szCs w:val="22"/>
                <w:lang w:eastAsia="en-US"/>
              </w:rPr>
              <w:t>Отопление, вентиляция, противодымная вентиляция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и кондиционирование воздуха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». Шифр: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550-21-2.ОВ.3.1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2461ECA" w14:textId="6A9BE140" w:rsidR="00A92FCD" w:rsidRDefault="00A92FCD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«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Водоснабжение и водоотведение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». Шифр: </w:t>
            </w:r>
            <w:r w:rsidRPr="00A92FCD">
              <w:rPr>
                <w:rFonts w:eastAsia="Calibri"/>
                <w:sz w:val="22"/>
                <w:szCs w:val="22"/>
                <w:lang w:eastAsia="en-US"/>
              </w:rPr>
              <w:t>550-21-2-ВК.2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58F7705" w14:textId="6284DF02" w:rsidR="00687372" w:rsidRDefault="00687372" w:rsidP="00687372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«Архитектурно-строительные решения. Кладочные планы. Корпус К-6». Шифр: 550-21-2.АС.2.3; </w:t>
            </w:r>
            <w:r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FB226CD" w14:textId="57A03E79" w:rsidR="00442F31" w:rsidRPr="009A3493" w:rsidRDefault="00D90925" w:rsidP="00A92FCD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 xml:space="preserve">на выполнение комплекса работ по </w:t>
            </w:r>
            <w:r w:rsidR="0005720B" w:rsidRPr="0005720B">
              <w:rPr>
                <w:rFonts w:eastAsia="Calibri"/>
                <w:sz w:val="22"/>
                <w:szCs w:val="22"/>
                <w:lang w:eastAsia="en-US"/>
              </w:rPr>
              <w:t xml:space="preserve">устройству </w:t>
            </w:r>
            <w:r w:rsidR="00A92FCD">
              <w:rPr>
                <w:rFonts w:eastAsia="Calibri"/>
                <w:sz w:val="22"/>
                <w:szCs w:val="22"/>
                <w:lang w:eastAsia="en-US"/>
              </w:rPr>
              <w:t>кровл</w:t>
            </w:r>
            <w:r w:rsidR="001D58CC">
              <w:rPr>
                <w:rFonts w:eastAsia="Calibri"/>
                <w:sz w:val="22"/>
                <w:szCs w:val="22"/>
                <w:lang w:eastAsia="en-US"/>
              </w:rPr>
              <w:t>и и кровли котельной корпуса К-6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 xml:space="preserve"> на объекте: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назначения.</w:t>
            </w:r>
          </w:p>
          <w:p w14:paraId="5001AD70" w14:textId="20878A80" w:rsidR="00442F31" w:rsidRPr="00316492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750905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42F31" w:rsidRPr="009A3493" w14:paraId="6D9F2DEA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6" w:type="pct"/>
            <w:gridSpan w:val="2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750905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9A3493" w:rsidRDefault="00442F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750905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750905" w:rsidRPr="009A3493" w14:paraId="42A07ACB" w14:textId="77777777" w:rsidTr="00D36B2D">
        <w:trPr>
          <w:trHeight w:val="1833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8800" w14:textId="4BA4D1EF" w:rsidR="00750905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344E5310" w14:textId="52EED45D" w:rsidR="00C04E30" w:rsidRDefault="0007428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43F5" w:rsidRPr="00CC43F5">
              <w:rPr>
                <w:rFonts w:eastAsia="Calibri"/>
                <w:color w:val="FF0000"/>
                <w:sz w:val="22"/>
                <w:szCs w:val="22"/>
                <w:lang w:eastAsia="en-US"/>
              </w:rPr>
              <w:t>Установка патрубков (или стаканов) для пропуска инженерного оборудования</w:t>
            </w:r>
            <w:r w:rsidR="00CC43F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865BFE6" w14:textId="6ACF9764" w:rsidR="00CC43F5" w:rsidRDefault="00CC43F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C2997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О</w:t>
            </w:r>
            <w:r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штукатуривание участков вертикальн</w:t>
            </w:r>
            <w:r w:rsidR="00980923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ы</w:t>
            </w:r>
            <w:r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х поверхностей </w:t>
            </w:r>
            <w:r w:rsidR="00980923" w:rsidRPr="00FF2188">
              <w:rPr>
                <w:rFonts w:eastAsia="Calibri"/>
                <w:color w:val="FF0000"/>
                <w:sz w:val="22"/>
                <w:szCs w:val="22"/>
                <w:lang w:eastAsia="en-US"/>
              </w:rPr>
              <w:t>конструкций из штучных материалов на высоту наклеивания дополнительного водоизоляционного ковра в месте примыкания кровли и конструкции;</w:t>
            </w:r>
          </w:p>
          <w:p w14:paraId="6E8C22E2" w14:textId="092B937C" w:rsidR="00980923" w:rsidRDefault="0098092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F2188">
              <w:rPr>
                <w:rFonts w:eastAsia="Calibri"/>
                <w:sz w:val="22"/>
                <w:szCs w:val="22"/>
                <w:lang w:eastAsia="en-US"/>
              </w:rPr>
              <w:t>Очистка от строительного мусора и сушка (при необходимости) поверхности основания перед началом работ;</w:t>
            </w:r>
          </w:p>
          <w:p w14:paraId="2131332B" w14:textId="78CCA33B" w:rsidR="00FF2188" w:rsidRDefault="00FF2188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676842">
              <w:rPr>
                <w:rFonts w:eastAsia="Calibri"/>
                <w:sz w:val="22"/>
                <w:szCs w:val="22"/>
                <w:lang w:eastAsia="en-US"/>
              </w:rPr>
              <w:t xml:space="preserve">Обеспыливание (при необходимости обезжиривание) </w:t>
            </w:r>
            <w:r w:rsidR="0031056F">
              <w:rPr>
                <w:rFonts w:eastAsia="Calibri"/>
                <w:sz w:val="22"/>
                <w:szCs w:val="22"/>
                <w:lang w:eastAsia="en-US"/>
              </w:rPr>
              <w:t>поверхности основания перед началом работ;</w:t>
            </w:r>
          </w:p>
          <w:p w14:paraId="5D9F12D5" w14:textId="6391B036" w:rsidR="0031056F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основания по всей поверхности;</w:t>
            </w:r>
          </w:p>
          <w:p w14:paraId="6721FA41" w14:textId="76B73BE0" w:rsidR="0031056F" w:rsidRDefault="0031056F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CF57E0">
              <w:rPr>
                <w:rFonts w:eastAsia="Calibri"/>
                <w:sz w:val="22"/>
                <w:szCs w:val="22"/>
                <w:lang w:eastAsia="en-US"/>
              </w:rPr>
              <w:t>Устройство пароизоляци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>
              <w:rPr>
                <w:rFonts w:eastAsia="Calibri"/>
                <w:sz w:val="22"/>
                <w:szCs w:val="22"/>
                <w:lang w:eastAsia="en-US"/>
              </w:rPr>
              <w:t xml:space="preserve"> кровли с заведением на вертикальные поверхности</w:t>
            </w:r>
            <w:r w:rsidR="00CF57E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F89EB03" w14:textId="375AA178" w:rsidR="009B40AB" w:rsidRDefault="00BF74B6" w:rsidP="00750905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стройство теплоизоляци</w:t>
            </w:r>
            <w:r w:rsidR="00104790">
              <w:rPr>
                <w:rFonts w:eastAsia="Calibri"/>
                <w:sz w:val="22"/>
                <w:szCs w:val="22"/>
                <w:lang w:eastAsia="en-US"/>
              </w:rPr>
              <w:t>онного слоя</w:t>
            </w:r>
            <w:r w:rsidR="0033794C">
              <w:rPr>
                <w:rFonts w:eastAsia="Calibri"/>
                <w:sz w:val="22"/>
                <w:szCs w:val="22"/>
                <w:lang w:eastAsia="en-US"/>
              </w:rPr>
              <w:t xml:space="preserve"> кровли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F62B3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AF62B3">
              <w:rPr>
                <w:rFonts w:eastAsia="Calibri"/>
                <w:sz w:val="22"/>
                <w:szCs w:val="22"/>
                <w:lang w:eastAsia="en-US"/>
              </w:rPr>
              <w:t xml:space="preserve">. плит 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>покрыти</w:t>
            </w:r>
            <w:r w:rsidR="00AF62B3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 w:rsidR="009904A4">
              <w:rPr>
                <w:rFonts w:eastAsia="Calibri"/>
                <w:sz w:val="22"/>
                <w:szCs w:val="22"/>
                <w:lang w:eastAsia="en-US"/>
              </w:rPr>
              <w:t xml:space="preserve">, вертикальных </w:t>
            </w:r>
            <w:r w:rsidR="00AF62B3">
              <w:rPr>
                <w:rFonts w:eastAsia="Calibri"/>
                <w:sz w:val="22"/>
                <w:szCs w:val="22"/>
                <w:lang w:eastAsia="en-US"/>
              </w:rPr>
              <w:t xml:space="preserve">поверхностей в местах примыкания конструкций кровли к парапетам, стенам </w:t>
            </w:r>
            <w:r w:rsidR="00990EC2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90EC2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>материал для приклейки</w:t>
            </w:r>
            <w:r w:rsidR="00067519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теплоизоляционных плит </w:t>
            </w:r>
            <w:r w:rsidR="00C3114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к кровле </w:t>
            </w:r>
            <w:r w:rsidR="002674BB">
              <w:rPr>
                <w:rFonts w:eastAsia="Calibri"/>
                <w:color w:val="FF0000"/>
                <w:sz w:val="22"/>
                <w:szCs w:val="22"/>
                <w:lang w:eastAsia="en-US"/>
              </w:rPr>
              <w:t>предварительно</w:t>
            </w:r>
            <w:r w:rsidR="00067519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согласовать с заказчиком)</w:t>
            </w:r>
            <w:r w:rsidR="00990EC2" w:rsidRPr="00336A25">
              <w:rPr>
                <w:rFonts w:eastAsia="Calibri"/>
                <w:color w:val="FF0000"/>
                <w:sz w:val="22"/>
                <w:szCs w:val="22"/>
                <w:lang w:eastAsia="en-US"/>
              </w:rPr>
              <w:t>;</w:t>
            </w:r>
          </w:p>
          <w:p w14:paraId="33F7F46F" w14:textId="323C9D9F" w:rsidR="007D70F6" w:rsidRPr="002B1D19" w:rsidRDefault="007D70F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D1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1D19">
              <w:rPr>
                <w:rFonts w:eastAsia="Calibri"/>
                <w:sz w:val="22"/>
                <w:szCs w:val="22"/>
                <w:lang w:eastAsia="en-US"/>
              </w:rPr>
              <w:t xml:space="preserve">Укладка </w:t>
            </w:r>
            <w:r w:rsidR="002F20F1" w:rsidRPr="002B1D19">
              <w:rPr>
                <w:rFonts w:eastAsia="Calibri"/>
                <w:sz w:val="22"/>
                <w:szCs w:val="22"/>
                <w:lang w:eastAsia="en-US"/>
              </w:rPr>
              <w:t>полиэтиленовой пленки;</w:t>
            </w:r>
          </w:p>
          <w:p w14:paraId="1EBFD2AC" w14:textId="265A3043" w:rsidR="002F20F1" w:rsidRDefault="002F20F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1D1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1D19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proofErr w:type="spellStart"/>
            <w:r w:rsidRPr="002B1D19">
              <w:rPr>
                <w:rFonts w:eastAsia="Calibri"/>
                <w:sz w:val="22"/>
                <w:szCs w:val="22"/>
                <w:lang w:eastAsia="en-US"/>
              </w:rPr>
              <w:t>уклоно</w:t>
            </w:r>
            <w:r w:rsidR="002B1D19" w:rsidRPr="002B1D19">
              <w:rPr>
                <w:rFonts w:eastAsia="Calibri"/>
                <w:sz w:val="22"/>
                <w:szCs w:val="22"/>
                <w:lang w:eastAsia="en-US"/>
              </w:rPr>
              <w:t>образующего</w:t>
            </w:r>
            <w:proofErr w:type="spellEnd"/>
            <w:r w:rsidR="002B1D19" w:rsidRPr="002B1D19">
              <w:rPr>
                <w:rFonts w:eastAsia="Calibri"/>
                <w:sz w:val="22"/>
                <w:szCs w:val="22"/>
                <w:lang w:eastAsia="en-US"/>
              </w:rPr>
              <w:t xml:space="preserve"> слоя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 xml:space="preserve"> из керамзитового гравия</w:t>
            </w:r>
            <w:r w:rsidR="005E0B44">
              <w:rPr>
                <w:rFonts w:eastAsia="Calibri"/>
                <w:sz w:val="22"/>
                <w:szCs w:val="22"/>
                <w:lang w:eastAsia="en-US"/>
              </w:rPr>
              <w:t xml:space="preserve"> с проливкой</w:t>
            </w:r>
            <w:r w:rsidR="00D53533" w:rsidRPr="00D535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53533">
              <w:rPr>
                <w:rFonts w:eastAsia="Calibri"/>
                <w:sz w:val="22"/>
                <w:szCs w:val="22"/>
                <w:lang w:eastAsia="en-US"/>
              </w:rPr>
              <w:t>цементным молочком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 xml:space="preserve"> и стяжки (консольная часть кровли</w:t>
            </w:r>
            <w:r w:rsidR="006A759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A759F"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 w:rsidR="006A759F">
              <w:rPr>
                <w:rFonts w:eastAsia="Calibri"/>
                <w:sz w:val="22"/>
                <w:szCs w:val="22"/>
                <w:lang w:eastAsia="en-US"/>
              </w:rPr>
              <w:t>. плиты покрытия шахт</w:t>
            </w:r>
            <w:r w:rsidR="0025727A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2B1D1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925AC7" w14:textId="28767290" w:rsidR="002B1D19" w:rsidRDefault="002B1D19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выравнивающей стяжки</w:t>
            </w:r>
            <w:r w:rsidR="00BE5A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E5A40" w:rsidRPr="00BE5A40">
              <w:rPr>
                <w:rFonts w:eastAsia="Calibri"/>
                <w:sz w:val="22"/>
                <w:szCs w:val="22"/>
                <w:lang w:eastAsia="en-US"/>
              </w:rPr>
              <w:t>и переходной галтели в местах примыкания к вертикальным конструкциям и элементам кровли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315CE2F" w14:textId="6CFA4018" w:rsidR="00530AB1" w:rsidRDefault="00530AB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Огрунтовка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выравнивающей стяжки и вертикальных поверхностей пере</w:t>
            </w:r>
            <w:r w:rsidR="00D53533"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устройством гидроизоляции;</w:t>
            </w:r>
          </w:p>
          <w:p w14:paraId="47087AD2" w14:textId="291847CE" w:rsidR="00BE5A40" w:rsidRDefault="00BE5A40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усиливающего слоя в местах примыкания</w:t>
            </w:r>
            <w:r w:rsidR="005E77C6">
              <w:rPr>
                <w:rFonts w:eastAsia="Calibri"/>
                <w:sz w:val="22"/>
                <w:szCs w:val="22"/>
                <w:lang w:eastAsia="en-US"/>
              </w:rPr>
              <w:t xml:space="preserve"> к выступающим поверхностям крыши (парапеты, стены и т.п.) </w:t>
            </w:r>
            <w:r w:rsidR="004A2C32">
              <w:rPr>
                <w:rFonts w:eastAsia="Calibri"/>
                <w:sz w:val="22"/>
                <w:szCs w:val="22"/>
                <w:lang w:eastAsia="en-US"/>
              </w:rPr>
              <w:t>с заведением на вертикальную и горизонтальную поверхность;</w:t>
            </w:r>
          </w:p>
          <w:p w14:paraId="21CD91C7" w14:textId="683FB989" w:rsidR="00761904" w:rsidRDefault="00761904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гидроизоляционного ковра 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 xml:space="preserve">в 2 слоя </w:t>
            </w:r>
            <w:r>
              <w:rPr>
                <w:rFonts w:eastAsia="Calibri"/>
                <w:sz w:val="22"/>
                <w:szCs w:val="22"/>
                <w:lang w:eastAsia="en-US"/>
              </w:rPr>
              <w:t>из рулонных материалов;</w:t>
            </w:r>
          </w:p>
          <w:p w14:paraId="5E8C9CFA" w14:textId="689147A5" w:rsidR="0025727A" w:rsidRDefault="0025727A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обмазочной гидроизоляции (консольная часть кровли)</w:t>
            </w:r>
            <w:r w:rsidR="00530AB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57539DA" w14:textId="283B7832" w:rsidR="005252BB" w:rsidRDefault="005252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>ройство дополнительн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сло</w:t>
            </w:r>
            <w:r w:rsidR="00D403FF">
              <w:rPr>
                <w:rFonts w:eastAsia="Calibri"/>
                <w:sz w:val="22"/>
                <w:szCs w:val="22"/>
                <w:lang w:eastAsia="en-US"/>
              </w:rPr>
              <w:t>ёв гидроизоляции в местах примыкания кровли к парапетам, в местах пропуска труб, у водосточных воронок, вентиляционных шахт и т.п.;</w:t>
            </w:r>
          </w:p>
          <w:p w14:paraId="2F3FE79F" w14:textId="0C7ED5EE" w:rsidR="00045292" w:rsidRDefault="0004529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52BB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кладка</w:t>
            </w:r>
            <w:r w:rsidR="005252BB">
              <w:rPr>
                <w:rFonts w:eastAsia="Calibri"/>
                <w:sz w:val="22"/>
                <w:szCs w:val="22"/>
                <w:lang w:eastAsia="en-US"/>
              </w:rPr>
              <w:t xml:space="preserve"> мембраны с </w:t>
            </w:r>
            <w:proofErr w:type="spellStart"/>
            <w:r w:rsidR="005252BB">
              <w:rPr>
                <w:rFonts w:eastAsia="Calibri"/>
                <w:sz w:val="22"/>
                <w:szCs w:val="22"/>
                <w:lang w:eastAsia="en-US"/>
              </w:rPr>
              <w:t>геотекстилем</w:t>
            </w:r>
            <w:proofErr w:type="spellEnd"/>
            <w:r w:rsidR="005252BB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8E1D50A" w14:textId="6E7A3418" w:rsidR="00D403FF" w:rsidRDefault="002674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пригруз</w:t>
            </w:r>
            <w:r w:rsidR="00A81E77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чного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слоя мембраны</w:t>
            </w:r>
            <w:r w:rsidR="00D53533">
              <w:rPr>
                <w:rFonts w:eastAsia="Calibri"/>
                <w:sz w:val="22"/>
                <w:szCs w:val="22"/>
                <w:lang w:eastAsia="en-US"/>
              </w:rPr>
              <w:t xml:space="preserve"> гравийным щебнем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F5E4A30" w14:textId="5B5E24DC" w:rsidR="002674BB" w:rsidRDefault="002674BB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</w:t>
            </w:r>
            <w:r w:rsidR="00056302">
              <w:rPr>
                <w:rFonts w:eastAsia="Calibri"/>
                <w:sz w:val="22"/>
                <w:szCs w:val="22"/>
                <w:lang w:eastAsia="en-US"/>
              </w:rPr>
              <w:t>кладка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тр</w:t>
            </w:r>
            <w:r w:rsidR="00D53533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туарной плитки </w:t>
            </w:r>
            <w:r w:rsidR="00D53533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 w:rsidR="00A81E77">
              <w:rPr>
                <w:rFonts w:eastAsia="Calibri"/>
                <w:sz w:val="22"/>
                <w:szCs w:val="22"/>
                <w:lang w:eastAsia="en-US"/>
              </w:rPr>
              <w:t>цементно-песчаной стяжке армированной</w:t>
            </w:r>
            <w:r w:rsidR="0005630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6766C19" w14:textId="75DAA1BE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Засыпка керамзитового гравия в шахты и тумбы под оборудование;</w:t>
            </w:r>
          </w:p>
          <w:p w14:paraId="2E1C388C" w14:textId="39E857F2" w:rsidR="00056302" w:rsidRDefault="00056302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155F2">
              <w:rPr>
                <w:rFonts w:eastAsia="Calibri"/>
                <w:sz w:val="22"/>
                <w:szCs w:val="22"/>
                <w:lang w:eastAsia="en-US"/>
              </w:rPr>
              <w:t xml:space="preserve">Устройство выравнивающей стяжки </w:t>
            </w:r>
            <w:r w:rsidR="001458D6">
              <w:rPr>
                <w:rFonts w:eastAsia="Calibri"/>
                <w:sz w:val="22"/>
                <w:szCs w:val="22"/>
                <w:lang w:eastAsia="en-US"/>
              </w:rPr>
              <w:t>на тумбах под оборудование;</w:t>
            </w:r>
          </w:p>
          <w:p w14:paraId="280CCD92" w14:textId="37CBA646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Устройство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ж.б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крышек тумб под оборудование</w:t>
            </w:r>
            <w:r w:rsidR="00B05042">
              <w:rPr>
                <w:rFonts w:eastAsia="Calibri"/>
                <w:sz w:val="22"/>
                <w:szCs w:val="22"/>
                <w:lang w:eastAsia="en-US"/>
              </w:rPr>
              <w:t xml:space="preserve"> и шахт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DA4186E" w14:textId="27DD42FC" w:rsidR="001458D6" w:rsidRDefault="001458D6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>Монтаж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кровельных аэраторов</w:t>
            </w:r>
            <w:r w:rsidR="00E3484E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6824413" w14:textId="660E46FC" w:rsidR="00E3484E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парапетных крышек;</w:t>
            </w:r>
          </w:p>
          <w:p w14:paraId="4CC6132E" w14:textId="7EECE70C" w:rsidR="00E3484E" w:rsidRDefault="00E3484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защитного фартука</w:t>
            </w:r>
            <w:r w:rsidR="008B769A">
              <w:rPr>
                <w:rFonts w:eastAsia="Calibri"/>
                <w:sz w:val="22"/>
                <w:szCs w:val="22"/>
                <w:lang w:eastAsia="en-US"/>
              </w:rPr>
              <w:t xml:space="preserve"> на стены и парапет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168C293" w14:textId="56A8AA78" w:rsidR="00B83BA3" w:rsidRDefault="00B83BA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утепления</w:t>
            </w:r>
            <w:r w:rsidR="009904A4">
              <w:rPr>
                <w:rFonts w:eastAsia="Calibri"/>
                <w:sz w:val="22"/>
                <w:szCs w:val="22"/>
                <w:lang w:eastAsia="en-US"/>
              </w:rPr>
              <w:t xml:space="preserve"> шахт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FA09B68" w14:textId="1DA04D8B" w:rsidR="00D36B2D" w:rsidRDefault="00D36B2D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A0764">
              <w:rPr>
                <w:rFonts w:eastAsia="Calibri"/>
                <w:sz w:val="22"/>
                <w:szCs w:val="22"/>
                <w:lang w:eastAsia="en-US"/>
              </w:rPr>
              <w:t>Обшивка шахты ЦСП;</w:t>
            </w:r>
          </w:p>
          <w:p w14:paraId="70A2C844" w14:textId="351D7A2E" w:rsidR="00143D6E" w:rsidRDefault="00143D6E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отливов;</w:t>
            </w:r>
          </w:p>
          <w:p w14:paraId="05A57E8E" w14:textId="006CB7F3" w:rsidR="005E77C6" w:rsidRDefault="00DD46F3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143D6E">
              <w:rPr>
                <w:rFonts w:eastAsia="Calibri"/>
                <w:sz w:val="22"/>
                <w:szCs w:val="22"/>
                <w:lang w:eastAsia="en-US"/>
              </w:rPr>
              <w:t>Устройство молниезащиты</w:t>
            </w:r>
            <w:r w:rsidR="008F27B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D98485" w14:textId="49BCEA15" w:rsidR="00BB20D7" w:rsidRDefault="00BB20D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Устройство внутреннего контура заземления;</w:t>
            </w:r>
          </w:p>
          <w:p w14:paraId="133B881B" w14:textId="7113BD85" w:rsidR="00750905" w:rsidRPr="009A3493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810674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810674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810674">
              <w:rPr>
                <w:rFonts w:eastAsia="Calibri"/>
                <w:sz w:val="22"/>
                <w:szCs w:val="22"/>
                <w:lang w:eastAsia="en-US"/>
              </w:rPr>
      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6DE1385E" w14:textId="77777777" w:rsidR="00750905" w:rsidRPr="009A3493" w:rsidRDefault="00750905" w:rsidP="00750905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43C4FB4" w:rsidR="00750905" w:rsidRPr="009A3493" w:rsidRDefault="00750905" w:rsidP="00750905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9A3493" w14:paraId="1178F0E2" w14:textId="77777777" w:rsidTr="00750905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353582F" w14:textId="623D591E" w:rsidR="00442F31" w:rsidRPr="009A3493" w:rsidRDefault="00442F31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  <w:r w:rsidR="00A90260" w:rsidRPr="00A90260">
              <w:rPr>
                <w:sz w:val="22"/>
                <w:szCs w:val="22"/>
              </w:rPr>
              <w:t>СП 7</w:t>
            </w:r>
            <w:r w:rsidR="005A0764">
              <w:rPr>
                <w:sz w:val="22"/>
                <w:szCs w:val="22"/>
              </w:rPr>
              <w:t>1</w:t>
            </w:r>
            <w:r w:rsidR="00A90260" w:rsidRPr="00A90260">
              <w:rPr>
                <w:sz w:val="22"/>
                <w:szCs w:val="22"/>
              </w:rPr>
              <w:t>.13330.201</w:t>
            </w:r>
            <w:r w:rsidR="005A0764">
              <w:rPr>
                <w:sz w:val="22"/>
                <w:szCs w:val="22"/>
              </w:rPr>
              <w:t>7</w:t>
            </w:r>
            <w:r w:rsidR="00A90260" w:rsidRPr="00A90260">
              <w:rPr>
                <w:sz w:val="22"/>
                <w:szCs w:val="22"/>
              </w:rPr>
              <w:t xml:space="preserve">, </w:t>
            </w:r>
            <w:r w:rsidR="00195EA3">
              <w:rPr>
                <w:sz w:val="22"/>
                <w:szCs w:val="22"/>
              </w:rPr>
              <w:t>СП17.13330.2017, ПУЭ, СО-153.34.21.122-2033,</w:t>
            </w:r>
            <w:r w:rsidR="00AF334D">
              <w:rPr>
                <w:sz w:val="22"/>
                <w:szCs w:val="22"/>
              </w:rPr>
              <w:t xml:space="preserve"> РД 34.21.122-87</w:t>
            </w:r>
            <w:r w:rsidR="00A90260">
              <w:rPr>
                <w:sz w:val="22"/>
                <w:szCs w:val="22"/>
              </w:rPr>
              <w:t>,</w:t>
            </w:r>
            <w:r w:rsidR="009D3420">
              <w:rPr>
                <w:sz w:val="22"/>
                <w:szCs w:val="22"/>
              </w:rPr>
              <w:t xml:space="preserve"> </w:t>
            </w:r>
            <w:r w:rsidR="009D3420" w:rsidRPr="009D3420">
              <w:rPr>
                <w:sz w:val="22"/>
                <w:szCs w:val="22"/>
              </w:rPr>
              <w:t>СП 256.1325800.2016</w:t>
            </w:r>
            <w:r w:rsidR="006554B8">
              <w:rPr>
                <w:sz w:val="22"/>
                <w:szCs w:val="22"/>
              </w:rPr>
              <w:t>,</w:t>
            </w:r>
            <w:r w:rsidR="00FA5229">
              <w:rPr>
                <w:sz w:val="22"/>
                <w:szCs w:val="22"/>
              </w:rPr>
              <w:t xml:space="preserve"> </w:t>
            </w:r>
            <w:r w:rsidR="00FA5229" w:rsidRPr="00FA5229">
              <w:rPr>
                <w:sz w:val="22"/>
                <w:szCs w:val="22"/>
              </w:rPr>
              <w:t>СП 14.13330.2018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lastRenderedPageBreak/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750905" w:rsidRPr="009A3493" w14:paraId="03998021" w14:textId="77777777" w:rsidTr="00750905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750905" w:rsidRPr="009A3493" w:rsidRDefault="00750905" w:rsidP="0075090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C455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5928B65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09E7E9B2" w14:textId="77777777" w:rsidR="0075090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20FD0D1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EBBA0B" w14:textId="77777777" w:rsidR="00750905" w:rsidRPr="00711B14" w:rsidRDefault="00750905" w:rsidP="00750905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Исполнительные схемы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31102A34" w14:textId="02C59241" w:rsidR="00750905" w:rsidRDefault="00750905" w:rsidP="006554B8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9550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7BE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6554B8">
              <w:rPr>
                <w:rFonts w:eastAsia="Calibri"/>
                <w:sz w:val="22"/>
                <w:szCs w:val="22"/>
                <w:lang w:eastAsia="en-US"/>
              </w:rPr>
              <w:t>сполнительная схема</w:t>
            </w:r>
            <w:r w:rsidR="00962A8F">
              <w:rPr>
                <w:rFonts w:eastAsia="Calibri"/>
                <w:sz w:val="22"/>
                <w:szCs w:val="22"/>
                <w:lang w:eastAsia="en-US"/>
              </w:rPr>
              <w:t xml:space="preserve"> на устройство </w:t>
            </w:r>
            <w:r w:rsidR="00493C31">
              <w:rPr>
                <w:rFonts w:eastAsia="Calibri"/>
                <w:sz w:val="22"/>
                <w:szCs w:val="22"/>
                <w:lang w:eastAsia="en-US"/>
              </w:rPr>
              <w:t xml:space="preserve">каждого 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отделочного слоя</w:t>
            </w:r>
            <w:r w:rsidR="00493C31">
              <w:rPr>
                <w:rFonts w:eastAsia="Calibri"/>
                <w:sz w:val="22"/>
                <w:szCs w:val="22"/>
                <w:lang w:eastAsia="en-US"/>
              </w:rPr>
              <w:t xml:space="preserve"> кров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ли</w:t>
            </w:r>
            <w:r w:rsidR="00FB015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42FDB7D" w14:textId="424684A8" w:rsidR="00750905" w:rsidRDefault="00821A32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1A32">
              <w:rPr>
                <w:rFonts w:eastAsia="Calibri"/>
                <w:sz w:val="22"/>
                <w:szCs w:val="22"/>
                <w:lang w:eastAsia="en-US"/>
              </w:rPr>
              <w:t>- Исполнительная схема на устройство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037BE6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821A3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35CBA6E" w14:textId="774181FE" w:rsidR="006E7970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элементов молниезащиты;</w:t>
            </w:r>
          </w:p>
          <w:p w14:paraId="4865B3A2" w14:textId="20516E26" w:rsidR="006E7970" w:rsidRDefault="006E7970" w:rsidP="005250F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на монтаж внутреннего контура заземления</w:t>
            </w:r>
          </w:p>
          <w:p w14:paraId="062B5D40" w14:textId="77777777" w:rsidR="00037BE6" w:rsidRPr="00711B14" w:rsidRDefault="00037BE6" w:rsidP="00F325E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043901" w14:textId="1F1E7138" w:rsidR="00750905" w:rsidRPr="00711B14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. Акты освидетельствования скрытых работ:</w:t>
            </w:r>
          </w:p>
          <w:p w14:paraId="7C0BB918" w14:textId="6977F80C" w:rsidR="00750905" w:rsidRDefault="00750905" w:rsidP="005E7AA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FB645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B6450" w:rsidRPr="00FB6450">
              <w:rPr>
                <w:rFonts w:eastAsia="Calibri"/>
                <w:sz w:val="22"/>
                <w:szCs w:val="22"/>
                <w:lang w:eastAsia="en-US"/>
              </w:rPr>
              <w:t xml:space="preserve">Акт освидетельствования скрытых работ на 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>устройство каждого отделочного слоя кровли</w:t>
            </w:r>
            <w:r w:rsidR="00FB6450" w:rsidRPr="00FB645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CA52C96" w14:textId="77777777" w:rsidR="00FB6450" w:rsidRPr="00FB6450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парапетов кровли, установку</w:t>
            </w:r>
          </w:p>
          <w:p w14:paraId="5A0F5736" w14:textId="18E8DAAC" w:rsidR="00FB6450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lastRenderedPageBreak/>
              <w:t>ограждений кровли;</w:t>
            </w:r>
          </w:p>
          <w:p w14:paraId="61FD168F" w14:textId="77777777" w:rsidR="00FB6450" w:rsidRPr="00FB6450" w:rsidRDefault="00FB6450" w:rsidP="00FB645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 водоприемных воронок системы</w:t>
            </w:r>
          </w:p>
          <w:p w14:paraId="3819C955" w14:textId="45574DE1" w:rsidR="00FB6450" w:rsidRDefault="00FB6450" w:rsidP="009550F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B6450">
              <w:rPr>
                <w:rFonts w:eastAsia="Calibri"/>
                <w:sz w:val="22"/>
                <w:szCs w:val="22"/>
                <w:lang w:eastAsia="en-US"/>
              </w:rPr>
              <w:t>внутреннего водостока;</w:t>
            </w:r>
          </w:p>
          <w:p w14:paraId="68C8D6D6" w14:textId="7EB2F866" w:rsidR="00750905" w:rsidRDefault="007F413E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F413E">
              <w:rPr>
                <w:rFonts w:eastAsia="Calibri"/>
                <w:sz w:val="22"/>
                <w:szCs w:val="22"/>
                <w:lang w:eastAsia="en-US"/>
              </w:rPr>
              <w:t>Акт скрытых работ на устройство примыканий кровли к парапету и другим элементам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2F0605C" w14:textId="7BFF1DD8" w:rsidR="007F413E" w:rsidRDefault="00AB4A69" w:rsidP="00821A32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4A69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устройство</w:t>
            </w:r>
            <w:r w:rsidR="00177F12">
              <w:rPr>
                <w:rFonts w:eastAsia="Calibri"/>
                <w:sz w:val="22"/>
                <w:szCs w:val="22"/>
                <w:lang w:eastAsia="en-US"/>
              </w:rPr>
              <w:t xml:space="preserve"> каждого отделочного слоя </w:t>
            </w:r>
            <w:r w:rsidR="00821A32">
              <w:rPr>
                <w:rFonts w:eastAsia="Calibri"/>
                <w:sz w:val="22"/>
                <w:szCs w:val="22"/>
                <w:lang w:eastAsia="en-US"/>
              </w:rPr>
              <w:t>шахт</w:t>
            </w:r>
            <w:r w:rsidRPr="00AB4A69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5BC8E1F" w14:textId="05ACC55F" w:rsidR="005250F0" w:rsidRDefault="005250F0" w:rsidP="00AB4A69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50F0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заземляющих устройств;</w:t>
            </w:r>
          </w:p>
          <w:p w14:paraId="710A7D24" w14:textId="2F134F2A" w:rsidR="005250F0" w:rsidRDefault="00C52735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2735"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скрытых работ на монтаж элементов молниезащиты;</w:t>
            </w:r>
          </w:p>
          <w:p w14:paraId="12D0C48B" w14:textId="77777777" w:rsidR="00F325E0" w:rsidRPr="00711B14" w:rsidRDefault="00F325E0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E6B92A" w14:textId="77777777" w:rsidR="00750905" w:rsidRPr="00711B14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. Акты испытаний и ведомости:</w:t>
            </w:r>
          </w:p>
          <w:p w14:paraId="5D5A6FE6" w14:textId="41539A16" w:rsidR="00750905" w:rsidRDefault="00750905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Акты входного контроля;</w:t>
            </w:r>
          </w:p>
          <w:p w14:paraId="3F4B26AB" w14:textId="33DF963D" w:rsidR="00FB6450" w:rsidRDefault="00FB6450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B645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B4A6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B6450">
              <w:rPr>
                <w:rFonts w:eastAsia="Calibri"/>
                <w:sz w:val="22"/>
                <w:szCs w:val="22"/>
                <w:lang w:eastAsia="en-US"/>
              </w:rPr>
              <w:t>кт пролива кровли;</w:t>
            </w:r>
          </w:p>
          <w:p w14:paraId="23936ED0" w14:textId="145B3325" w:rsidR="00037BE6" w:rsidRDefault="00037BE6" w:rsidP="00750905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37BE6">
              <w:rPr>
                <w:rFonts w:eastAsia="Calibri"/>
                <w:sz w:val="22"/>
                <w:szCs w:val="22"/>
                <w:lang w:eastAsia="en-US"/>
              </w:rPr>
              <w:t>- Акт тепловизионного контроля качества ограждающих конструкций (энергетический паспорт);</w:t>
            </w:r>
          </w:p>
          <w:p w14:paraId="3ED66FBA" w14:textId="30C823EE" w:rsidR="00857453" w:rsidRDefault="00857453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857453">
              <w:rPr>
                <w:rFonts w:eastAsia="Calibri"/>
                <w:sz w:val="22"/>
                <w:szCs w:val="22"/>
                <w:lang w:eastAsia="en-US"/>
              </w:rPr>
              <w:t>Протокол замера прочности сцепления слоёв кровли</w:t>
            </w:r>
            <w:r w:rsidR="0067288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89979E0" w14:textId="77777777" w:rsidR="00BB4E39" w:rsidRDefault="00BB4E39" w:rsidP="00BB4E39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Протокол проверки молниезащиты;</w:t>
            </w:r>
          </w:p>
          <w:p w14:paraId="18F18559" w14:textId="17638310" w:rsidR="00F1568B" w:rsidRDefault="00F1568B" w:rsidP="00F325E0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Протокол измерения </w:t>
            </w:r>
            <w:r w:rsidR="005F5AC6">
              <w:rPr>
                <w:rFonts w:eastAsia="Calibri"/>
                <w:sz w:val="22"/>
                <w:szCs w:val="22"/>
                <w:lang w:eastAsia="en-US"/>
              </w:rPr>
              <w:t>параметров заземляющих устройств.</w:t>
            </w:r>
          </w:p>
          <w:p w14:paraId="1535B80B" w14:textId="77777777" w:rsidR="00F325E0" w:rsidRDefault="00F325E0" w:rsidP="004636B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4DC500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4.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238B8391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5.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3B3A8D28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6. Общий журнал работ (предоставить в электронном формате)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6A59E3">
              <w:rPr>
                <w:rFonts w:eastAsia="Calibri"/>
                <w:sz w:val="22"/>
                <w:szCs w:val="22"/>
                <w:lang w:eastAsia="en-US"/>
              </w:rPr>
              <w:t>журнал сварочных работ, журнал антикоррозионной защиты сварных соединений</w:t>
            </w:r>
            <w:r w:rsidR="00507308">
              <w:rPr>
                <w:rFonts w:eastAsia="Calibri"/>
                <w:sz w:val="22"/>
                <w:szCs w:val="22"/>
                <w:lang w:eastAsia="en-US"/>
              </w:rPr>
              <w:t>, ж</w:t>
            </w:r>
            <w:r w:rsidR="00507308" w:rsidRPr="001D62AA">
              <w:rPr>
                <w:rFonts w:eastAsia="Calibri"/>
                <w:sz w:val="22"/>
                <w:szCs w:val="22"/>
                <w:lang w:eastAsia="en-US"/>
              </w:rPr>
              <w:t>урнал антикоррозийной защиты</w:t>
            </w:r>
            <w:r w:rsidR="00C854C7">
              <w:rPr>
                <w:rFonts w:eastAsia="Calibri"/>
                <w:sz w:val="22"/>
                <w:szCs w:val="22"/>
                <w:lang w:eastAsia="en-US"/>
              </w:rPr>
              <w:t>, журнал бетонных работ, журнал ухода за бетоном.</w:t>
            </w:r>
          </w:p>
        </w:tc>
      </w:tr>
      <w:tr w:rsidR="00442F31" w:rsidRPr="009A3493" w14:paraId="46FB1DC3" w14:textId="77777777" w:rsidTr="00750905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8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01A058DA" w14:textId="77777777" w:rsidR="00F64643" w:rsidRDefault="00F64643" w:rsidP="0010106F">
            <w:pPr>
              <w:jc w:val="both"/>
              <w:rPr>
                <w:color w:val="000000"/>
              </w:rPr>
            </w:pPr>
          </w:p>
          <w:p w14:paraId="486D4077" w14:textId="0463BEEE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7606A844" w14:textId="066928A3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19" w:type="pct"/>
            <w:shd w:val="clear" w:color="auto" w:fill="auto"/>
          </w:tcPr>
          <w:p w14:paraId="05E5FC80" w14:textId="77777777" w:rsidR="00F64643" w:rsidRDefault="00F64643" w:rsidP="0010106F">
            <w:pPr>
              <w:jc w:val="both"/>
              <w:rPr>
                <w:rFonts w:eastAsia="Calibri"/>
                <w:color w:val="000000"/>
              </w:rPr>
            </w:pPr>
          </w:p>
          <w:p w14:paraId="78722C64" w14:textId="7F7D52FF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80AE52F" w14:textId="29A83DFD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F64643">
              <w:rPr>
                <w:color w:val="000000"/>
              </w:rPr>
              <w:t>П.</w:t>
            </w:r>
          </w:p>
        </w:tc>
      </w:tr>
    </w:tbl>
    <w:p w14:paraId="4F02A298" w14:textId="77777777" w:rsidR="00AD6EEA" w:rsidRPr="00BB1750" w:rsidRDefault="00AD6EEA" w:rsidP="00F64643">
      <w:pPr>
        <w:rPr>
          <w:b/>
          <w:bCs/>
          <w:color w:val="000000"/>
        </w:rPr>
      </w:pPr>
    </w:p>
    <w:sectPr w:rsidR="00AD6EEA" w:rsidRPr="00BB1750" w:rsidSect="00F64643">
      <w:pgSz w:w="16838" w:h="11906" w:orient="landscape"/>
      <w:pgMar w:top="567" w:right="1134" w:bottom="993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CD6" w14:textId="77777777" w:rsidR="00C479F4" w:rsidRDefault="00C479F4">
      <w:r>
        <w:separator/>
      </w:r>
    </w:p>
  </w:endnote>
  <w:endnote w:type="continuationSeparator" w:id="0">
    <w:p w14:paraId="17C8BA27" w14:textId="77777777" w:rsidR="00C479F4" w:rsidRDefault="00C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9574" w14:textId="77777777" w:rsidR="00C479F4" w:rsidRDefault="00C479F4">
      <w:r>
        <w:separator/>
      </w:r>
    </w:p>
  </w:footnote>
  <w:footnote w:type="continuationSeparator" w:id="0">
    <w:p w14:paraId="2489CB57" w14:textId="77777777" w:rsidR="00C479F4" w:rsidRDefault="00C4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37BE6"/>
    <w:rsid w:val="00045292"/>
    <w:rsid w:val="00056302"/>
    <w:rsid w:val="0005720B"/>
    <w:rsid w:val="00060E63"/>
    <w:rsid w:val="00064B35"/>
    <w:rsid w:val="00067519"/>
    <w:rsid w:val="00070482"/>
    <w:rsid w:val="0007118A"/>
    <w:rsid w:val="00073A61"/>
    <w:rsid w:val="00074287"/>
    <w:rsid w:val="00080D25"/>
    <w:rsid w:val="00082541"/>
    <w:rsid w:val="000865BC"/>
    <w:rsid w:val="000B7805"/>
    <w:rsid w:val="000C4B64"/>
    <w:rsid w:val="000C7601"/>
    <w:rsid w:val="000E12EB"/>
    <w:rsid w:val="000E2590"/>
    <w:rsid w:val="000E30B0"/>
    <w:rsid w:val="000E5631"/>
    <w:rsid w:val="000F30E0"/>
    <w:rsid w:val="00104790"/>
    <w:rsid w:val="001055D1"/>
    <w:rsid w:val="001155F2"/>
    <w:rsid w:val="0012227B"/>
    <w:rsid w:val="0012309D"/>
    <w:rsid w:val="0013058E"/>
    <w:rsid w:val="00135973"/>
    <w:rsid w:val="00143D6E"/>
    <w:rsid w:val="001458D6"/>
    <w:rsid w:val="00177F12"/>
    <w:rsid w:val="00182C85"/>
    <w:rsid w:val="00186A08"/>
    <w:rsid w:val="00191C0C"/>
    <w:rsid w:val="00195EA3"/>
    <w:rsid w:val="001B5B4C"/>
    <w:rsid w:val="001D58CC"/>
    <w:rsid w:val="001D62AA"/>
    <w:rsid w:val="001F2D7F"/>
    <w:rsid w:val="002055C6"/>
    <w:rsid w:val="00207589"/>
    <w:rsid w:val="00212A8B"/>
    <w:rsid w:val="002305FC"/>
    <w:rsid w:val="00231891"/>
    <w:rsid w:val="00242D73"/>
    <w:rsid w:val="00245082"/>
    <w:rsid w:val="0025727A"/>
    <w:rsid w:val="0025750A"/>
    <w:rsid w:val="00260E4E"/>
    <w:rsid w:val="002674BB"/>
    <w:rsid w:val="00272D86"/>
    <w:rsid w:val="00275B26"/>
    <w:rsid w:val="00286A3B"/>
    <w:rsid w:val="0029119E"/>
    <w:rsid w:val="002A2F0C"/>
    <w:rsid w:val="002A67A1"/>
    <w:rsid w:val="002A67C1"/>
    <w:rsid w:val="002B1D19"/>
    <w:rsid w:val="002B3CF0"/>
    <w:rsid w:val="002B5F0F"/>
    <w:rsid w:val="002D2C4B"/>
    <w:rsid w:val="002F20F1"/>
    <w:rsid w:val="002F5BF8"/>
    <w:rsid w:val="002F6F0C"/>
    <w:rsid w:val="003010D4"/>
    <w:rsid w:val="00305F3D"/>
    <w:rsid w:val="0031056F"/>
    <w:rsid w:val="00314B2C"/>
    <w:rsid w:val="00316492"/>
    <w:rsid w:val="00323505"/>
    <w:rsid w:val="0033565A"/>
    <w:rsid w:val="00335D9E"/>
    <w:rsid w:val="00336A25"/>
    <w:rsid w:val="0033794C"/>
    <w:rsid w:val="00366C9B"/>
    <w:rsid w:val="003801C7"/>
    <w:rsid w:val="00386394"/>
    <w:rsid w:val="0038757B"/>
    <w:rsid w:val="003A699A"/>
    <w:rsid w:val="003B3CCF"/>
    <w:rsid w:val="003D019D"/>
    <w:rsid w:val="003D0DF9"/>
    <w:rsid w:val="003D5DCA"/>
    <w:rsid w:val="003D6DC8"/>
    <w:rsid w:val="004156E1"/>
    <w:rsid w:val="0041685F"/>
    <w:rsid w:val="0043465A"/>
    <w:rsid w:val="00440023"/>
    <w:rsid w:val="0044296D"/>
    <w:rsid w:val="00442F31"/>
    <w:rsid w:val="004474C5"/>
    <w:rsid w:val="00450D7A"/>
    <w:rsid w:val="004636B1"/>
    <w:rsid w:val="00492369"/>
    <w:rsid w:val="00493C31"/>
    <w:rsid w:val="004A2C32"/>
    <w:rsid w:val="004A6AE9"/>
    <w:rsid w:val="004A7094"/>
    <w:rsid w:val="004B0650"/>
    <w:rsid w:val="004B30C8"/>
    <w:rsid w:val="004C45C3"/>
    <w:rsid w:val="004E13E0"/>
    <w:rsid w:val="004E44A4"/>
    <w:rsid w:val="004F2D0B"/>
    <w:rsid w:val="00507308"/>
    <w:rsid w:val="00521C3A"/>
    <w:rsid w:val="005250F0"/>
    <w:rsid w:val="005252BB"/>
    <w:rsid w:val="00530AB1"/>
    <w:rsid w:val="00531C7D"/>
    <w:rsid w:val="0053765F"/>
    <w:rsid w:val="00546447"/>
    <w:rsid w:val="005748D9"/>
    <w:rsid w:val="0058073E"/>
    <w:rsid w:val="00590E2A"/>
    <w:rsid w:val="00590E90"/>
    <w:rsid w:val="005914FE"/>
    <w:rsid w:val="005A0764"/>
    <w:rsid w:val="005C0655"/>
    <w:rsid w:val="005E0B44"/>
    <w:rsid w:val="005E4098"/>
    <w:rsid w:val="005E4D8B"/>
    <w:rsid w:val="005E6EFB"/>
    <w:rsid w:val="005E77C6"/>
    <w:rsid w:val="005E7AA3"/>
    <w:rsid w:val="005F27E4"/>
    <w:rsid w:val="005F2869"/>
    <w:rsid w:val="005F5AC6"/>
    <w:rsid w:val="005F6E0A"/>
    <w:rsid w:val="0061245B"/>
    <w:rsid w:val="00616F83"/>
    <w:rsid w:val="00634D49"/>
    <w:rsid w:val="006554B8"/>
    <w:rsid w:val="00664005"/>
    <w:rsid w:val="0066604A"/>
    <w:rsid w:val="00670DE6"/>
    <w:rsid w:val="00672887"/>
    <w:rsid w:val="00676842"/>
    <w:rsid w:val="00681EFE"/>
    <w:rsid w:val="00687372"/>
    <w:rsid w:val="00692867"/>
    <w:rsid w:val="006A59E3"/>
    <w:rsid w:val="006A759F"/>
    <w:rsid w:val="006B4AA5"/>
    <w:rsid w:val="006D28EA"/>
    <w:rsid w:val="006D5CDD"/>
    <w:rsid w:val="006E3FA4"/>
    <w:rsid w:val="006E7970"/>
    <w:rsid w:val="00704CF3"/>
    <w:rsid w:val="00707477"/>
    <w:rsid w:val="00711B14"/>
    <w:rsid w:val="00713995"/>
    <w:rsid w:val="007364CC"/>
    <w:rsid w:val="00747FB5"/>
    <w:rsid w:val="00750905"/>
    <w:rsid w:val="00751B8E"/>
    <w:rsid w:val="00761904"/>
    <w:rsid w:val="00764885"/>
    <w:rsid w:val="00765213"/>
    <w:rsid w:val="00791239"/>
    <w:rsid w:val="007924BA"/>
    <w:rsid w:val="007B67A3"/>
    <w:rsid w:val="007B7435"/>
    <w:rsid w:val="007C75D0"/>
    <w:rsid w:val="007D70F6"/>
    <w:rsid w:val="007D7B5B"/>
    <w:rsid w:val="007E392C"/>
    <w:rsid w:val="007E66FE"/>
    <w:rsid w:val="007E751A"/>
    <w:rsid w:val="007E7692"/>
    <w:rsid w:val="007F413E"/>
    <w:rsid w:val="007F4CB2"/>
    <w:rsid w:val="00801AED"/>
    <w:rsid w:val="00803808"/>
    <w:rsid w:val="00810674"/>
    <w:rsid w:val="0081143E"/>
    <w:rsid w:val="008166F0"/>
    <w:rsid w:val="00821A32"/>
    <w:rsid w:val="00826BBD"/>
    <w:rsid w:val="00840F86"/>
    <w:rsid w:val="00842A37"/>
    <w:rsid w:val="008465D0"/>
    <w:rsid w:val="0084789A"/>
    <w:rsid w:val="00853840"/>
    <w:rsid w:val="00857453"/>
    <w:rsid w:val="00861252"/>
    <w:rsid w:val="00865513"/>
    <w:rsid w:val="008B5261"/>
    <w:rsid w:val="008B769A"/>
    <w:rsid w:val="008D0E0A"/>
    <w:rsid w:val="008D3E5A"/>
    <w:rsid w:val="008D42F9"/>
    <w:rsid w:val="008E34A9"/>
    <w:rsid w:val="008F27B6"/>
    <w:rsid w:val="00912C7A"/>
    <w:rsid w:val="009140D5"/>
    <w:rsid w:val="009177DB"/>
    <w:rsid w:val="00931DF0"/>
    <w:rsid w:val="0093590A"/>
    <w:rsid w:val="00936381"/>
    <w:rsid w:val="00945109"/>
    <w:rsid w:val="009550FB"/>
    <w:rsid w:val="00962A8F"/>
    <w:rsid w:val="00966EA8"/>
    <w:rsid w:val="009761B9"/>
    <w:rsid w:val="00980923"/>
    <w:rsid w:val="00981589"/>
    <w:rsid w:val="009848A6"/>
    <w:rsid w:val="009904A4"/>
    <w:rsid w:val="00990EC2"/>
    <w:rsid w:val="00996DE2"/>
    <w:rsid w:val="009A03AC"/>
    <w:rsid w:val="009A3493"/>
    <w:rsid w:val="009B2264"/>
    <w:rsid w:val="009B40AB"/>
    <w:rsid w:val="009B7021"/>
    <w:rsid w:val="009C5CAD"/>
    <w:rsid w:val="009C5DAE"/>
    <w:rsid w:val="009C68DE"/>
    <w:rsid w:val="009C78CB"/>
    <w:rsid w:val="009D3420"/>
    <w:rsid w:val="009D74F0"/>
    <w:rsid w:val="009E0798"/>
    <w:rsid w:val="009F31E7"/>
    <w:rsid w:val="009F5BC6"/>
    <w:rsid w:val="00A02C4E"/>
    <w:rsid w:val="00A11945"/>
    <w:rsid w:val="00A12897"/>
    <w:rsid w:val="00A31E1E"/>
    <w:rsid w:val="00A46B6B"/>
    <w:rsid w:val="00A479DA"/>
    <w:rsid w:val="00A720BA"/>
    <w:rsid w:val="00A731FB"/>
    <w:rsid w:val="00A81E77"/>
    <w:rsid w:val="00A90260"/>
    <w:rsid w:val="00A902AA"/>
    <w:rsid w:val="00A92FCD"/>
    <w:rsid w:val="00A93CB2"/>
    <w:rsid w:val="00A951D0"/>
    <w:rsid w:val="00A977F3"/>
    <w:rsid w:val="00AA672E"/>
    <w:rsid w:val="00AB2C2F"/>
    <w:rsid w:val="00AB4A69"/>
    <w:rsid w:val="00AC3F7C"/>
    <w:rsid w:val="00AD2FAD"/>
    <w:rsid w:val="00AD6EEA"/>
    <w:rsid w:val="00AE0D38"/>
    <w:rsid w:val="00AE7A5E"/>
    <w:rsid w:val="00AF334D"/>
    <w:rsid w:val="00AF62B3"/>
    <w:rsid w:val="00B05042"/>
    <w:rsid w:val="00B072B9"/>
    <w:rsid w:val="00B226F1"/>
    <w:rsid w:val="00B52E4F"/>
    <w:rsid w:val="00B658D1"/>
    <w:rsid w:val="00B7623B"/>
    <w:rsid w:val="00B83BA3"/>
    <w:rsid w:val="00B93405"/>
    <w:rsid w:val="00BA60E2"/>
    <w:rsid w:val="00BB1750"/>
    <w:rsid w:val="00BB20D7"/>
    <w:rsid w:val="00BB3DD1"/>
    <w:rsid w:val="00BB4E39"/>
    <w:rsid w:val="00BB6355"/>
    <w:rsid w:val="00BD1BAC"/>
    <w:rsid w:val="00BD309A"/>
    <w:rsid w:val="00BD4216"/>
    <w:rsid w:val="00BD4F61"/>
    <w:rsid w:val="00BE5A40"/>
    <w:rsid w:val="00BF74B6"/>
    <w:rsid w:val="00C0320E"/>
    <w:rsid w:val="00C04E30"/>
    <w:rsid w:val="00C07BB9"/>
    <w:rsid w:val="00C13799"/>
    <w:rsid w:val="00C27FA4"/>
    <w:rsid w:val="00C31145"/>
    <w:rsid w:val="00C3331F"/>
    <w:rsid w:val="00C479F4"/>
    <w:rsid w:val="00C50A2D"/>
    <w:rsid w:val="00C52735"/>
    <w:rsid w:val="00C756E0"/>
    <w:rsid w:val="00C84889"/>
    <w:rsid w:val="00C85217"/>
    <w:rsid w:val="00C854C7"/>
    <w:rsid w:val="00C923D0"/>
    <w:rsid w:val="00C924F3"/>
    <w:rsid w:val="00CB0000"/>
    <w:rsid w:val="00CC2997"/>
    <w:rsid w:val="00CC43F5"/>
    <w:rsid w:val="00CE67F4"/>
    <w:rsid w:val="00CF019F"/>
    <w:rsid w:val="00CF57E0"/>
    <w:rsid w:val="00D035BC"/>
    <w:rsid w:val="00D050CB"/>
    <w:rsid w:val="00D10699"/>
    <w:rsid w:val="00D209F6"/>
    <w:rsid w:val="00D36B2D"/>
    <w:rsid w:val="00D403FF"/>
    <w:rsid w:val="00D43A38"/>
    <w:rsid w:val="00D47D8F"/>
    <w:rsid w:val="00D53533"/>
    <w:rsid w:val="00D60006"/>
    <w:rsid w:val="00D713E6"/>
    <w:rsid w:val="00D90925"/>
    <w:rsid w:val="00DA7744"/>
    <w:rsid w:val="00DB2760"/>
    <w:rsid w:val="00DC2CE2"/>
    <w:rsid w:val="00DC3064"/>
    <w:rsid w:val="00DC568A"/>
    <w:rsid w:val="00DC673C"/>
    <w:rsid w:val="00DC7236"/>
    <w:rsid w:val="00DD46F3"/>
    <w:rsid w:val="00E1225D"/>
    <w:rsid w:val="00E201A2"/>
    <w:rsid w:val="00E3484E"/>
    <w:rsid w:val="00E44D4E"/>
    <w:rsid w:val="00E514FB"/>
    <w:rsid w:val="00E51E1A"/>
    <w:rsid w:val="00E53F79"/>
    <w:rsid w:val="00E614A8"/>
    <w:rsid w:val="00E6214A"/>
    <w:rsid w:val="00E707C6"/>
    <w:rsid w:val="00E72A90"/>
    <w:rsid w:val="00E90C5E"/>
    <w:rsid w:val="00E94584"/>
    <w:rsid w:val="00EC2AC6"/>
    <w:rsid w:val="00EC6E2D"/>
    <w:rsid w:val="00EF11B9"/>
    <w:rsid w:val="00EF4676"/>
    <w:rsid w:val="00F00885"/>
    <w:rsid w:val="00F013C8"/>
    <w:rsid w:val="00F1568B"/>
    <w:rsid w:val="00F30AA4"/>
    <w:rsid w:val="00F325E0"/>
    <w:rsid w:val="00F33816"/>
    <w:rsid w:val="00F451C7"/>
    <w:rsid w:val="00F524F7"/>
    <w:rsid w:val="00F536DD"/>
    <w:rsid w:val="00F64643"/>
    <w:rsid w:val="00F66A32"/>
    <w:rsid w:val="00F81831"/>
    <w:rsid w:val="00FA294B"/>
    <w:rsid w:val="00FA5229"/>
    <w:rsid w:val="00FB0159"/>
    <w:rsid w:val="00FB324A"/>
    <w:rsid w:val="00FB6450"/>
    <w:rsid w:val="00FC5783"/>
    <w:rsid w:val="00FE2367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228</cp:revision>
  <cp:lastPrinted>2024-03-29T07:02:00Z</cp:lastPrinted>
  <dcterms:created xsi:type="dcterms:W3CDTF">2023-08-01T11:23:00Z</dcterms:created>
  <dcterms:modified xsi:type="dcterms:W3CDTF">2024-04-24T12:22:00Z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