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4058B05B"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5E5FF0">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3ADC7F9C" w:rsidR="00C75CFF" w:rsidRDefault="002D335A" w:rsidP="008C3E02">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E21C7F">
        <w:rPr>
          <w:rFonts w:ascii="Bookman Old Style" w:eastAsiaTheme="minorHAnsi" w:hAnsi="Bookman Old Style" w:cstheme="minorBidi"/>
          <w:color w:val="000000"/>
          <w:sz w:val="22"/>
          <w:szCs w:val="22"/>
          <w:shd w:val="clear" w:color="auto" w:fill="FFFFFF"/>
          <w:lang w:eastAsia="en-US"/>
        </w:rPr>
        <w:t>Борисова Татьяна</w:t>
      </w:r>
      <w:r w:rsidR="001D3305">
        <w:rPr>
          <w:rFonts w:ascii="Bookman Old Style" w:eastAsiaTheme="minorHAnsi" w:hAnsi="Bookman Old Style" w:cstheme="minorBidi"/>
          <w:color w:val="000000"/>
          <w:sz w:val="22"/>
          <w:szCs w:val="22"/>
          <w:shd w:val="clear" w:color="auto" w:fill="FFFFFF"/>
          <w:lang w:eastAsia="en-US"/>
        </w:rPr>
        <w:t>,</w:t>
      </w:r>
      <w:r w:rsidR="00E21C7F">
        <w:rPr>
          <w:rFonts w:ascii="Bookman Old Style" w:eastAsiaTheme="minorHAnsi" w:hAnsi="Bookman Old Style" w:cstheme="minorBidi"/>
          <w:color w:val="000000"/>
          <w:sz w:val="22"/>
          <w:szCs w:val="22"/>
          <w:shd w:val="clear" w:color="auto" w:fill="FFFFFF"/>
          <w:lang w:eastAsia="en-US"/>
        </w:rPr>
        <w:t xml:space="preserve"> </w:t>
      </w:r>
      <w:r w:rsidR="005E5FF0">
        <w:rPr>
          <w:rFonts w:ascii="Bookman Old Style" w:eastAsiaTheme="minorHAnsi" w:hAnsi="Bookman Old Style" w:cstheme="minorBidi"/>
          <w:color w:val="000000"/>
          <w:sz w:val="22"/>
          <w:szCs w:val="22"/>
          <w:shd w:val="clear" w:color="auto" w:fill="FFFFFF"/>
          <w:lang w:eastAsia="en-US"/>
        </w:rPr>
        <w:t xml:space="preserve">+7(978)753-93-81, </w:t>
      </w:r>
      <w:r w:rsidR="00E21C7F" w:rsidRPr="00E21C7F">
        <w:rPr>
          <w:rFonts w:ascii="Bookman Old Style" w:eastAsiaTheme="minorHAnsi" w:hAnsi="Bookman Old Style" w:cstheme="minorBidi"/>
          <w:color w:val="000000"/>
          <w:sz w:val="22"/>
          <w:szCs w:val="22"/>
          <w:shd w:val="clear" w:color="auto" w:fill="FFFFFF"/>
          <w:lang w:eastAsia="en-US"/>
        </w:rPr>
        <w:t>Tatyana.Borisova@mriyaresort.com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695F601B" w:rsidR="001A10A2" w:rsidRDefault="00C75CFF" w:rsidP="00523C8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1D3305">
        <w:rPr>
          <w:rFonts w:ascii="Bookman Old Style" w:eastAsiaTheme="minorHAnsi" w:hAnsi="Bookman Old Style" w:cstheme="minorBidi"/>
          <w:b/>
          <w:color w:val="000000"/>
          <w:kern w:val="0"/>
          <w:sz w:val="22"/>
          <w:szCs w:val="22"/>
          <w:shd w:val="clear" w:color="auto" w:fill="FFFFFF"/>
          <w:lang w:eastAsia="en-US" w:bidi="ar-SA"/>
        </w:rPr>
        <w:t>В соответствии с Приложением №1</w:t>
      </w:r>
      <w:r w:rsidR="00A25748">
        <w:rPr>
          <w:rFonts w:ascii="Bookman Old Style" w:eastAsiaTheme="minorHAnsi" w:hAnsi="Bookman Old Style" w:cstheme="minorBidi"/>
          <w:b/>
          <w:color w:val="000000"/>
          <w:kern w:val="0"/>
          <w:sz w:val="22"/>
          <w:szCs w:val="22"/>
          <w:shd w:val="clear" w:color="auto" w:fill="FFFFFF"/>
          <w:lang w:eastAsia="en-US" w:bidi="ar-SA"/>
        </w:rPr>
        <w:t>.</w:t>
      </w:r>
    </w:p>
    <w:p w14:paraId="4BD2B769" w14:textId="77777777" w:rsidR="009A4109" w:rsidRPr="00961049" w:rsidRDefault="009A4109" w:rsidP="00523C87">
      <w:pPr>
        <w:pStyle w:val="text"/>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5F704F10"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п</w:t>
      </w:r>
      <w:r w:rsidR="0027742E">
        <w:rPr>
          <w:rFonts w:ascii="Bookman Old Style" w:eastAsiaTheme="minorHAnsi" w:hAnsi="Bookman Old Style" w:cstheme="minorBidi"/>
          <w:color w:val="000000"/>
          <w:kern w:val="0"/>
          <w:sz w:val="22"/>
          <w:szCs w:val="22"/>
          <w:shd w:val="clear" w:color="auto" w:fill="FFFFFF"/>
          <w:lang w:eastAsia="en-US" w:bidi="ar-SA"/>
        </w:rPr>
        <w:t>остоплата</w:t>
      </w:r>
      <w:proofErr w:type="spellEnd"/>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 xml:space="preserve">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w:t>
      </w:r>
      <w:r>
        <w:rPr>
          <w:rFonts w:ascii="Bookman Old Style" w:eastAsiaTheme="minorHAnsi" w:hAnsi="Bookman Old Style" w:cstheme="minorBidi"/>
          <w:color w:val="000000"/>
          <w:kern w:val="0"/>
          <w:sz w:val="22"/>
          <w:szCs w:val="22"/>
          <w:shd w:val="clear" w:color="auto" w:fill="FFFFFF"/>
          <w:lang w:eastAsia="en-US" w:bidi="ar-SA"/>
        </w:rPr>
        <w:lastRenderedPageBreak/>
        <w:t>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1D3305"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Минимальное ценовое предложение указывается в протоколе рассмотрения 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1D3305" w:rsidRDefault="00527199" w:rsidP="002D61E3">
      <w:pPr>
        <w:jc w:val="both"/>
        <w:rPr>
          <w:rFonts w:ascii="Bookman Old Style" w:hAnsi="Bookman Old Style"/>
          <w:color w:val="000000"/>
          <w:shd w:val="clear" w:color="auto" w:fill="FFFFFF"/>
        </w:rPr>
      </w:pPr>
      <w:r w:rsidRPr="001D3305">
        <w:rPr>
          <w:rFonts w:ascii="Bookman Old Style" w:hAnsi="Bookman Old Style"/>
          <w:b/>
          <w:color w:val="000000"/>
          <w:shd w:val="clear" w:color="auto" w:fill="FFFFFF"/>
        </w:rPr>
        <w:t>Условия участия в закупке</w:t>
      </w:r>
      <w:r w:rsidR="001E4EB7" w:rsidRPr="001D3305">
        <w:rPr>
          <w:rFonts w:ascii="Bookman Old Style" w:hAnsi="Bookman Old Style"/>
          <w:b/>
          <w:color w:val="000000"/>
          <w:shd w:val="clear" w:color="auto" w:fill="FFFFFF"/>
        </w:rPr>
        <w:t>:</w:t>
      </w:r>
      <w:r w:rsidRPr="001D3305">
        <w:rPr>
          <w:rFonts w:ascii="Bookman Old Style" w:hAnsi="Bookman Old Style"/>
          <w:color w:val="000000"/>
          <w:shd w:val="clear" w:color="auto" w:fill="FFFFFF"/>
        </w:rPr>
        <w:t xml:space="preserve"> </w:t>
      </w:r>
      <w:r w:rsidR="002D61E3" w:rsidRPr="001D3305">
        <w:rPr>
          <w:rFonts w:ascii="Bookman Old Style" w:hAnsi="Bookman Old Style"/>
          <w:color w:val="000000"/>
          <w:shd w:val="clear" w:color="auto" w:fill="FFFFFF"/>
        </w:rPr>
        <w:t>Размер тарифа составляет 1% от предлагаемого участником ценового предложения.</w:t>
      </w:r>
    </w:p>
    <w:p w14:paraId="3ED8C054" w14:textId="77777777" w:rsidR="002D61E3" w:rsidRPr="001D3305" w:rsidRDefault="002D61E3" w:rsidP="002D61E3">
      <w:pPr>
        <w:jc w:val="both"/>
        <w:rPr>
          <w:rFonts w:ascii="Bookman Old Style" w:hAnsi="Bookman Old Style"/>
          <w:color w:val="000000"/>
          <w:shd w:val="clear" w:color="auto" w:fill="FFFFFF"/>
        </w:rPr>
      </w:pPr>
      <w:r w:rsidRPr="001D3305">
        <w:rPr>
          <w:rFonts w:ascii="Bookman Old Style" w:hAnsi="Bookman Old Style"/>
          <w:color w:val="000000"/>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1D3305" w:rsidRDefault="002D61E3" w:rsidP="002D61E3">
      <w:pPr>
        <w:jc w:val="both"/>
        <w:rPr>
          <w:rFonts w:ascii="Bookman Old Style" w:hAnsi="Bookman Old Style"/>
          <w:color w:val="000000"/>
          <w:shd w:val="clear" w:color="auto" w:fill="FFFFFF"/>
        </w:rPr>
      </w:pPr>
      <w:r w:rsidRPr="001D3305">
        <w:rPr>
          <w:rFonts w:ascii="Bookman Old Style" w:hAnsi="Bookman Old Style"/>
          <w:color w:val="000000"/>
          <w:shd w:val="clear" w:color="auto" w:fill="FFFFFF"/>
        </w:rPr>
        <w:t>В случае просрочки оплаты счета Участник обязан уплатить пеню в размере 1% от суммы задолженности в день.</w:t>
      </w:r>
    </w:p>
    <w:p w14:paraId="5CB0355B" w14:textId="3740E221" w:rsidR="00B754E0" w:rsidRPr="002D61E3" w:rsidRDefault="002D61E3" w:rsidP="002D61E3">
      <w:pPr>
        <w:jc w:val="both"/>
        <w:rPr>
          <w:rFonts w:ascii="Bookman Old Style" w:hAnsi="Bookman Old Style"/>
          <w:b/>
          <w:color w:val="000000"/>
          <w:shd w:val="clear" w:color="auto" w:fill="FFFFFF"/>
        </w:rPr>
      </w:pPr>
      <w:r w:rsidRPr="001D3305">
        <w:rPr>
          <w:rFonts w:ascii="Bookman Old Style" w:hAnsi="Bookman Old Style"/>
          <w:b/>
          <w:color w:val="000000"/>
          <w:shd w:val="clear" w:color="auto" w:fill="FFFFFF"/>
        </w:rPr>
        <w:t xml:space="preserve">Ускоренная аккредитация и зачисление денежных средств для участников закупок, проводимых Заказчиками секции </w:t>
      </w:r>
      <w:r w:rsidR="0027742E">
        <w:rPr>
          <w:rFonts w:ascii="Bookman Old Style" w:hAnsi="Bookman Old Style"/>
          <w:b/>
          <w:color w:val="000000"/>
          <w:shd w:val="clear" w:color="auto" w:fill="FFFFFF"/>
        </w:rPr>
        <w:t>ООО «</w:t>
      </w:r>
      <w:r w:rsidR="006C78F7">
        <w:rPr>
          <w:rFonts w:ascii="Bookman Old Style" w:hAnsi="Bookman Old Style"/>
          <w:b/>
          <w:color w:val="000000"/>
          <w:shd w:val="clear" w:color="auto" w:fill="FFFFFF"/>
        </w:rPr>
        <w:t>МРИЯ</w:t>
      </w:r>
      <w:r w:rsidR="00A25748">
        <w:rPr>
          <w:rFonts w:ascii="Bookman Old Style" w:hAnsi="Bookman Old Style"/>
          <w:b/>
          <w:color w:val="000000"/>
          <w:shd w:val="clear" w:color="auto" w:fill="FFFFFF"/>
        </w:rPr>
        <w:t>»</w:t>
      </w:r>
      <w:r w:rsidRPr="001D3305">
        <w:rPr>
          <w:rFonts w:ascii="Bookman Old Style" w:hAnsi="Bookman Old Style"/>
          <w:b/>
          <w:color w:val="000000"/>
          <w:shd w:val="clear" w:color="auto" w:fill="FFFFFF"/>
        </w:rPr>
        <w:t>-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3611502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xml:space="preserve">» (ООО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36BF981C"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2CA563A" w14:textId="77777777" w:rsidR="00563987"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w:t>
            </w:r>
          </w:p>
          <w:p w14:paraId="4204B80A" w14:textId="3917D81B"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075AE7C9"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57AAF09" w14:textId="0E99BBC6"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AC543B1" w14:textId="3CC2AFF2"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3E4BE2B" w14:textId="496036A3"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B1CDBD7" w14:textId="6D2A8BAA"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43CDA51" w14:textId="77777777" w:rsidR="00563987" w:rsidRPr="00BC28D1"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25295D51"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ответственностью </w:t>
      </w:r>
      <w:r w:rsidR="0027742E" w:rsidRPr="00BC28D1">
        <w:rPr>
          <w:rFonts w:ascii="Bookman Old Style" w:eastAsia="Lucida Sans Unicode" w:hAnsi="Bookman Old Style" w:cs="Arial"/>
          <w:color w:val="000000"/>
          <w:kern w:val="1"/>
          <w:sz w:val="24"/>
          <w:szCs w:val="24"/>
          <w:lang w:eastAsia="ru-RU" w:bidi="ru-RU"/>
        </w:rPr>
        <w:t>«</w:t>
      </w:r>
      <w:r w:rsidR="006C78F7">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 (ООО «</w:t>
      </w:r>
      <w:r w:rsidR="006C78F7">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4885FF16"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ООО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D901C14"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C92367C" w14:textId="3040F968" w:rsidR="00563987"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47ACD3C3" w14:textId="77777777" w:rsidR="00563987" w:rsidRPr="00BC28D1"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 xml:space="preserve">работники Поставщика и привлеченных им третьих лиц должны быть вежливыми, доброжелательными, корректными, </w:t>
      </w:r>
      <w:r w:rsidRPr="00BC28D1">
        <w:rPr>
          <w:rFonts w:ascii="Bookman Old Style" w:eastAsia="Lucida Sans Unicode" w:hAnsi="Bookman Old Style" w:cs="Arial"/>
          <w:color w:val="000000"/>
          <w:kern w:val="1"/>
          <w:sz w:val="24"/>
          <w:szCs w:val="24"/>
          <w:lang w:eastAsia="ru-RU" w:bidi="ru-RU"/>
        </w:rPr>
        <w:lastRenderedPageBreak/>
        <w:t>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Появление на территории Покупателя в состоянии алкогольного, наркотического или иного </w:t>
            </w:r>
            <w:r w:rsidRPr="00BC28D1">
              <w:rPr>
                <w:rFonts w:ascii="Bookman Old Style" w:eastAsia="Lucida Sans Unicode" w:hAnsi="Bookman Old Style" w:cs="Arial"/>
                <w:color w:val="000000"/>
                <w:kern w:val="1"/>
                <w:sz w:val="24"/>
                <w:szCs w:val="24"/>
                <w:lang w:eastAsia="ru-RU" w:bidi="ru-RU"/>
              </w:rPr>
              <w:lastRenderedPageBreak/>
              <w:t>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Невыполнение требований нормативно-правовых актов Российской Федерации и/или </w:t>
            </w:r>
            <w:r w:rsidRPr="00BC28D1">
              <w:rPr>
                <w:rFonts w:ascii="Bookman Old Style" w:eastAsia="Lucida Sans Unicode" w:hAnsi="Bookman Old Style" w:cs="Arial"/>
                <w:color w:val="000000"/>
                <w:kern w:val="1"/>
                <w:sz w:val="24"/>
                <w:szCs w:val="24"/>
                <w:lang w:eastAsia="ru-RU" w:bidi="ru-RU"/>
              </w:rPr>
              <w:lastRenderedPageBreak/>
              <w:t>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3EA3640C"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806553191">
    <w:abstractNumId w:val="11"/>
  </w:num>
  <w:num w:numId="2" w16cid:durableId="335546348">
    <w:abstractNumId w:val="5"/>
  </w:num>
  <w:num w:numId="3" w16cid:durableId="534537244">
    <w:abstractNumId w:val="7"/>
  </w:num>
  <w:num w:numId="4" w16cid:durableId="1738672448">
    <w:abstractNumId w:val="4"/>
  </w:num>
  <w:num w:numId="5" w16cid:durableId="2123986341">
    <w:abstractNumId w:val="6"/>
  </w:num>
  <w:num w:numId="6" w16cid:durableId="1880509704">
    <w:abstractNumId w:val="2"/>
  </w:num>
  <w:num w:numId="7" w16cid:durableId="1645502005">
    <w:abstractNumId w:val="1"/>
  </w:num>
  <w:num w:numId="8" w16cid:durableId="1712993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77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518727">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42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21834">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298657">
    <w:abstractNumId w:val="10"/>
  </w:num>
  <w:num w:numId="14" w16cid:durableId="1047727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824961">
    <w:abstractNumId w:val="0"/>
  </w:num>
  <w:num w:numId="16" w16cid:durableId="1190097014">
    <w:abstractNumId w:val="12"/>
  </w:num>
  <w:num w:numId="17" w16cid:durableId="1589922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1016CE"/>
    <w:rsid w:val="00121EF4"/>
    <w:rsid w:val="001849B0"/>
    <w:rsid w:val="001A091C"/>
    <w:rsid w:val="001A10A2"/>
    <w:rsid w:val="001B42D9"/>
    <w:rsid w:val="001D3305"/>
    <w:rsid w:val="001E1D51"/>
    <w:rsid w:val="001E4EB7"/>
    <w:rsid w:val="002247CE"/>
    <w:rsid w:val="00232C79"/>
    <w:rsid w:val="0027742E"/>
    <w:rsid w:val="00287F67"/>
    <w:rsid w:val="002936DD"/>
    <w:rsid w:val="002C4D70"/>
    <w:rsid w:val="002D335A"/>
    <w:rsid w:val="002D61E3"/>
    <w:rsid w:val="002E0396"/>
    <w:rsid w:val="0031528B"/>
    <w:rsid w:val="003D36A6"/>
    <w:rsid w:val="003E4A0D"/>
    <w:rsid w:val="00407A63"/>
    <w:rsid w:val="00425F6C"/>
    <w:rsid w:val="00445088"/>
    <w:rsid w:val="0045359A"/>
    <w:rsid w:val="004C3A78"/>
    <w:rsid w:val="004C4E9A"/>
    <w:rsid w:val="004D63DA"/>
    <w:rsid w:val="00523C87"/>
    <w:rsid w:val="00523FFB"/>
    <w:rsid w:val="005253A9"/>
    <w:rsid w:val="00527199"/>
    <w:rsid w:val="00563987"/>
    <w:rsid w:val="0056606D"/>
    <w:rsid w:val="00594855"/>
    <w:rsid w:val="005B45B0"/>
    <w:rsid w:val="005E5FF0"/>
    <w:rsid w:val="005F5683"/>
    <w:rsid w:val="00644ED5"/>
    <w:rsid w:val="006618ED"/>
    <w:rsid w:val="006B1339"/>
    <w:rsid w:val="006C78F7"/>
    <w:rsid w:val="006E5486"/>
    <w:rsid w:val="00700277"/>
    <w:rsid w:val="00711C2D"/>
    <w:rsid w:val="00724121"/>
    <w:rsid w:val="00740BCB"/>
    <w:rsid w:val="00757720"/>
    <w:rsid w:val="007707BC"/>
    <w:rsid w:val="00792700"/>
    <w:rsid w:val="007B1F6F"/>
    <w:rsid w:val="007B6986"/>
    <w:rsid w:val="00817CD9"/>
    <w:rsid w:val="008232F9"/>
    <w:rsid w:val="00825C31"/>
    <w:rsid w:val="008271ED"/>
    <w:rsid w:val="00834F39"/>
    <w:rsid w:val="008668CD"/>
    <w:rsid w:val="00885863"/>
    <w:rsid w:val="008C3E02"/>
    <w:rsid w:val="009450A2"/>
    <w:rsid w:val="0095264B"/>
    <w:rsid w:val="00961049"/>
    <w:rsid w:val="00973ED2"/>
    <w:rsid w:val="009A4109"/>
    <w:rsid w:val="009B767F"/>
    <w:rsid w:val="009E17CA"/>
    <w:rsid w:val="009F17C5"/>
    <w:rsid w:val="00A05B2A"/>
    <w:rsid w:val="00A17483"/>
    <w:rsid w:val="00A17E29"/>
    <w:rsid w:val="00A25748"/>
    <w:rsid w:val="00A33D96"/>
    <w:rsid w:val="00A617F0"/>
    <w:rsid w:val="00A61B41"/>
    <w:rsid w:val="00AA7C29"/>
    <w:rsid w:val="00AF257D"/>
    <w:rsid w:val="00AF67E2"/>
    <w:rsid w:val="00B4671B"/>
    <w:rsid w:val="00B63034"/>
    <w:rsid w:val="00B72E81"/>
    <w:rsid w:val="00B754E0"/>
    <w:rsid w:val="00BA435A"/>
    <w:rsid w:val="00BC28D1"/>
    <w:rsid w:val="00BD2264"/>
    <w:rsid w:val="00BD3640"/>
    <w:rsid w:val="00BE39C6"/>
    <w:rsid w:val="00C01E1A"/>
    <w:rsid w:val="00C2193B"/>
    <w:rsid w:val="00C5185C"/>
    <w:rsid w:val="00C75CFF"/>
    <w:rsid w:val="00CB17CD"/>
    <w:rsid w:val="00CF2342"/>
    <w:rsid w:val="00D436DC"/>
    <w:rsid w:val="00D4527B"/>
    <w:rsid w:val="00DC4B1A"/>
    <w:rsid w:val="00E032B3"/>
    <w:rsid w:val="00E052BF"/>
    <w:rsid w:val="00E21C7F"/>
    <w:rsid w:val="00E2206E"/>
    <w:rsid w:val="00E6135B"/>
    <w:rsid w:val="00E70615"/>
    <w:rsid w:val="00EA312D"/>
    <w:rsid w:val="00EC0EAA"/>
    <w:rsid w:val="00EC7B3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1D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9637</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Татьяна Борисова</cp:lastModifiedBy>
  <cp:revision>8</cp:revision>
  <dcterms:created xsi:type="dcterms:W3CDTF">2024-02-14T08:43:00Z</dcterms:created>
  <dcterms:modified xsi:type="dcterms:W3CDTF">2024-05-17T10:51:00Z</dcterms:modified>
</cp:coreProperties>
</file>