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DC72" w14:textId="39C42D9D" w:rsidR="001D0712" w:rsidRPr="001D0712" w:rsidRDefault="001D0712" w:rsidP="001D0712">
      <w:pPr>
        <w:pStyle w:val="a5"/>
        <w:jc w:val="right"/>
        <w:rPr>
          <w:bCs/>
        </w:rPr>
      </w:pPr>
      <w:r w:rsidRPr="001D0712">
        <w:rPr>
          <w:bCs/>
        </w:rPr>
        <w:t>ПРОЕКТ ДОГОВОРА</w:t>
      </w:r>
    </w:p>
    <w:p w14:paraId="217849E9" w14:textId="77777777" w:rsidR="001D0712" w:rsidRDefault="001D0712" w:rsidP="001D0712">
      <w:pPr>
        <w:pStyle w:val="a5"/>
        <w:rPr>
          <w:b w:val="0"/>
        </w:rPr>
      </w:pPr>
    </w:p>
    <w:p w14:paraId="129F76A5" w14:textId="4CD4F999" w:rsidR="00384B95" w:rsidRPr="001D0712" w:rsidRDefault="00CA6F67" w:rsidP="001D0712">
      <w:pPr>
        <w:pStyle w:val="a5"/>
        <w:rPr>
          <w:b w:val="0"/>
        </w:rPr>
      </w:pPr>
      <w:r w:rsidRPr="004B6D85">
        <w:rPr>
          <w:b w:val="0"/>
        </w:rPr>
        <w:t>ДОГОВОР № ____________</w:t>
      </w:r>
    </w:p>
    <w:p w14:paraId="0A974893" w14:textId="77777777" w:rsidR="00384B95" w:rsidRPr="004B6D85" w:rsidRDefault="00384B95">
      <w:pPr>
        <w:jc w:val="center"/>
      </w:pPr>
    </w:p>
    <w:p w14:paraId="68C7DE75" w14:textId="77777777" w:rsidR="00384B95" w:rsidRPr="004B6D85" w:rsidRDefault="00CA6F67">
      <w:r w:rsidRPr="004B6D85">
        <w:t xml:space="preserve">г. </w:t>
      </w:r>
      <w:proofErr w:type="spellStart"/>
      <w:r w:rsidRPr="004B6D85">
        <w:t>Ростов</w:t>
      </w:r>
      <w:proofErr w:type="spellEnd"/>
      <w:r w:rsidRPr="004B6D85">
        <w:t xml:space="preserve">-на-Дону                                                                                                                </w:t>
      </w:r>
      <w:proofErr w:type="gramStart"/>
      <w:r w:rsidRPr="004B6D85">
        <w:t xml:space="preserve">   «</w:t>
      </w:r>
      <w:proofErr w:type="gramEnd"/>
      <w:r w:rsidRPr="004B6D85">
        <w:t>__»  ______ 2024  г.</w:t>
      </w:r>
    </w:p>
    <w:p w14:paraId="56AE0B0A" w14:textId="77777777" w:rsidR="00384B95" w:rsidRPr="004B6D85" w:rsidRDefault="00384B95"/>
    <w:p w14:paraId="6DEA64FB" w14:textId="59040950" w:rsidR="00384B95" w:rsidRPr="004B6D85" w:rsidRDefault="00CA6F67" w:rsidP="00367F71">
      <w:pPr>
        <w:ind w:firstLine="567"/>
        <w:jc w:val="both"/>
      </w:pPr>
      <w:r w:rsidRPr="004B6D85">
        <w:t xml:space="preserve">Общество с ограниченной ответственностью «Экотранс-про», в лице генерального директора Рюмина Максима Дмитриевича, действующего  на основании Устава, именуемое в дальнейшем «Заказчик», с одной стороны и </w:t>
      </w:r>
      <w:r w:rsidR="007D59D4" w:rsidRPr="004B6D85">
        <w:t>______________</w:t>
      </w:r>
      <w:r w:rsidRPr="004B6D85">
        <w:t xml:space="preserve"> в лице </w:t>
      </w:r>
      <w:r w:rsidR="007D59D4" w:rsidRPr="004B6D85">
        <w:t>__________________</w:t>
      </w:r>
      <w:r w:rsidRPr="004B6D85">
        <w:t xml:space="preserve">, действующего на основании </w:t>
      </w:r>
      <w:r w:rsidR="007D59D4" w:rsidRPr="004B6D85">
        <w:t>_________</w:t>
      </w:r>
      <w:r w:rsidRPr="004B6D85">
        <w:t>, именуемое в дальнейшем «Исполнитель», с другой стороны, далее именуемые «Стороны», заключили настоящий договор о нижеследующем</w:t>
      </w:r>
    </w:p>
    <w:p w14:paraId="5430F608" w14:textId="77777777" w:rsidR="00384B95" w:rsidRPr="004B6D85" w:rsidRDefault="00CA6F67">
      <w:pPr>
        <w:jc w:val="both"/>
      </w:pPr>
      <w:r w:rsidRPr="004B6D85">
        <w:t>:</w:t>
      </w:r>
    </w:p>
    <w:p w14:paraId="755B6CB1" w14:textId="77777777" w:rsidR="00384B95" w:rsidRPr="004B6D85" w:rsidRDefault="00384B95">
      <w:pPr>
        <w:ind w:firstLine="567"/>
        <w:jc w:val="center"/>
      </w:pPr>
    </w:p>
    <w:p w14:paraId="4F65AFB2" w14:textId="77777777" w:rsidR="00384B95" w:rsidRPr="004B6D85" w:rsidRDefault="00CA6F67">
      <w:pPr>
        <w:ind w:firstLine="567"/>
        <w:jc w:val="center"/>
      </w:pPr>
      <w:r w:rsidRPr="004B6D85">
        <w:t>1. Предмет Договора.</w:t>
      </w:r>
    </w:p>
    <w:p w14:paraId="0B122100" w14:textId="77777777" w:rsidR="00384B95" w:rsidRPr="004B6D85" w:rsidRDefault="00CA6F67">
      <w:pPr>
        <w:ind w:firstLine="567"/>
        <w:jc w:val="both"/>
        <w:rPr>
          <w:color w:val="000000"/>
        </w:rPr>
      </w:pPr>
      <w:r w:rsidRPr="004B6D85">
        <w:t xml:space="preserve">1.1. В соответствии с условиями настоящего договора Заказчик поручает, а Исполнитель обязуется производить техническое обслуживание (далее по тексту - ТО) и ремонт </w:t>
      </w:r>
      <w:proofErr w:type="spellStart"/>
      <w:r w:rsidRPr="004B6D85">
        <w:t>газопоршневыхустановок</w:t>
      </w:r>
      <w:proofErr w:type="spellEnd"/>
      <w:r w:rsidRPr="004B6D85">
        <w:t xml:space="preserve"> КГПУ-500, заводские номера 119, 120 (далее по тексту – ГПУ), расположенных  по адресу: Ростовская область, м. р-н Неклиновский, </w:t>
      </w:r>
      <w:proofErr w:type="spellStart"/>
      <w:r w:rsidRPr="004B6D85">
        <w:t>с.п</w:t>
      </w:r>
      <w:proofErr w:type="spellEnd"/>
      <w:r w:rsidRPr="004B6D85">
        <w:t xml:space="preserve">. Покровское, с Покровское, </w:t>
      </w:r>
      <w:proofErr w:type="spellStart"/>
      <w:r w:rsidRPr="004B6D85">
        <w:t>тер.промзона</w:t>
      </w:r>
      <w:proofErr w:type="spellEnd"/>
      <w:r w:rsidRPr="004B6D85">
        <w:t xml:space="preserve"> МЭОК 1, стр. 1. </w:t>
      </w:r>
    </w:p>
    <w:p w14:paraId="5188AE9A" w14:textId="77777777" w:rsidR="00384B95" w:rsidRPr="004B6D85" w:rsidRDefault="00CA6F67">
      <w:pPr>
        <w:ind w:firstLine="567"/>
        <w:jc w:val="both"/>
      </w:pPr>
      <w:r w:rsidRPr="004B6D85">
        <w:t xml:space="preserve">1.2. Техническое обслуживание включает в себя работы связанные с профилактическим обслуживанием оборудования, измерением эксплуатационных характеристик, заменой рабочих жидкостей и расходных материалов.  </w:t>
      </w:r>
    </w:p>
    <w:p w14:paraId="039F2D3B" w14:textId="73A5649E" w:rsidR="00384B95" w:rsidRPr="004B6D85" w:rsidRDefault="00CA6F67">
      <w:pPr>
        <w:ind w:firstLine="567"/>
        <w:jc w:val="both"/>
      </w:pPr>
      <w:r w:rsidRPr="004B6D85">
        <w:t xml:space="preserve">1.3. Полный перечень всех работ и материалов, необходимых для проведения сервисного технического </w:t>
      </w:r>
      <w:r w:rsidR="007D59D4" w:rsidRPr="004B6D85">
        <w:t>обслуживания указывается</w:t>
      </w:r>
      <w:r w:rsidRPr="004B6D85">
        <w:t xml:space="preserve"> в Спецификациях (Приложение №1), являющихся неотъемлемой частью настоящего Договора. Спецификация составляется отдельно на каждое сервисное техническое </w:t>
      </w:r>
      <w:r w:rsidR="007D59D4" w:rsidRPr="004B6D85">
        <w:t>обслуживание согласно инструкции</w:t>
      </w:r>
      <w:r w:rsidRPr="004B6D85">
        <w:t xml:space="preserve"> по эксплуатации.</w:t>
      </w:r>
    </w:p>
    <w:p w14:paraId="0C96D766" w14:textId="77777777" w:rsidR="00384B95" w:rsidRPr="004B6D85" w:rsidRDefault="00CA6F67">
      <w:pPr>
        <w:ind w:firstLine="567"/>
      </w:pPr>
      <w:r w:rsidRPr="004B6D85">
        <w:t>1.4. В техническое обслуживание не входят:</w:t>
      </w:r>
    </w:p>
    <w:p w14:paraId="11D228EB" w14:textId="77777777" w:rsidR="00384B95" w:rsidRPr="004B6D85" w:rsidRDefault="00CA6F67">
      <w:pPr>
        <w:ind w:firstLine="567"/>
        <w:jc w:val="both"/>
      </w:pPr>
      <w:r w:rsidRPr="004B6D85">
        <w:t>- услуги по эксплуатации оборудования (эксплуатацию оборудования Заказчик осуществляет самостоятельно либо привлекает стороннюю организацию по отдельному договору).</w:t>
      </w:r>
    </w:p>
    <w:p w14:paraId="46787013" w14:textId="77777777" w:rsidR="00384B95" w:rsidRPr="004B6D85" w:rsidRDefault="00CA6F67">
      <w:pPr>
        <w:ind w:firstLine="567"/>
        <w:jc w:val="both"/>
      </w:pPr>
      <w:r w:rsidRPr="004B6D85">
        <w:t xml:space="preserve">- восстановление работоспособности ГПУ в связи с остановкой по причине несоблюдения Заказчиком правил эксплуатации оборудования.  </w:t>
      </w:r>
    </w:p>
    <w:p w14:paraId="1570654B" w14:textId="77777777" w:rsidR="00384B95" w:rsidRPr="004B6D85" w:rsidRDefault="00CA6F67">
      <w:pPr>
        <w:tabs>
          <w:tab w:val="left" w:pos="720"/>
        </w:tabs>
        <w:ind w:firstLine="567"/>
        <w:jc w:val="both"/>
      </w:pPr>
      <w:r w:rsidRPr="004B6D85">
        <w:t>1.5. В случае выхода из строя составных частей ГПУ не по вине Исполнителя, их замена, восстановительные и ремонтные работы, связанные с этим, проводятся за отдельную плату на основании актов выполненных работ.</w:t>
      </w:r>
    </w:p>
    <w:p w14:paraId="13EAA04D" w14:textId="77777777" w:rsidR="00384B95" w:rsidRPr="004B6D85" w:rsidRDefault="00CA6F67">
      <w:pPr>
        <w:ind w:firstLine="567"/>
        <w:jc w:val="both"/>
      </w:pPr>
      <w:r w:rsidRPr="004B6D85">
        <w:t xml:space="preserve">1.6. Пунктом выполнения работ по месту нахождения Оборудования является: Ростовская область, м. р-н Неклиновский, </w:t>
      </w:r>
      <w:proofErr w:type="spellStart"/>
      <w:r w:rsidRPr="004B6D85">
        <w:t>с.п</w:t>
      </w:r>
      <w:proofErr w:type="spellEnd"/>
      <w:r w:rsidRPr="004B6D85">
        <w:t xml:space="preserve">. Покровское, с Покровское, </w:t>
      </w:r>
      <w:proofErr w:type="spellStart"/>
      <w:proofErr w:type="gramStart"/>
      <w:r w:rsidRPr="004B6D85">
        <w:t>тер.промзона</w:t>
      </w:r>
      <w:proofErr w:type="spellEnd"/>
      <w:proofErr w:type="gramEnd"/>
      <w:r w:rsidRPr="004B6D85">
        <w:t xml:space="preserve"> МЭОК 1, стр. 1. </w:t>
      </w:r>
    </w:p>
    <w:p w14:paraId="2B146A56" w14:textId="77777777" w:rsidR="00384B95" w:rsidRPr="004B6D85" w:rsidRDefault="00CA6F67">
      <w:pPr>
        <w:ind w:firstLine="567"/>
        <w:jc w:val="both"/>
      </w:pPr>
      <w:r w:rsidRPr="004B6D85">
        <w:t>1.7. Исполнитель обязуется приступать к согласованным сторонам работам не позднее 3 календарных дней с даты их согласования и поступления предоплаты.</w:t>
      </w:r>
    </w:p>
    <w:p w14:paraId="49404034" w14:textId="77777777" w:rsidR="00384B95" w:rsidRPr="004B6D85" w:rsidRDefault="00384B95">
      <w:pPr>
        <w:tabs>
          <w:tab w:val="left" w:pos="720"/>
        </w:tabs>
        <w:ind w:firstLine="567"/>
        <w:jc w:val="both"/>
      </w:pPr>
    </w:p>
    <w:p w14:paraId="40EBF85C" w14:textId="77777777" w:rsidR="00384B95" w:rsidRPr="004B6D85" w:rsidRDefault="00384B95">
      <w:pPr>
        <w:ind w:firstLine="709"/>
        <w:jc w:val="both"/>
        <w:rPr>
          <w:bCs/>
        </w:rPr>
      </w:pPr>
    </w:p>
    <w:p w14:paraId="37A3C9B9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2. Расчеты по Договору.</w:t>
      </w:r>
    </w:p>
    <w:p w14:paraId="217E920E" w14:textId="731E051F" w:rsidR="00384B95" w:rsidRPr="004B6D85" w:rsidRDefault="00CA6F67">
      <w:pPr>
        <w:widowControl w:val="0"/>
        <w:shd w:val="clear" w:color="auto" w:fill="FFFFFF"/>
        <w:spacing w:line="252" w:lineRule="exact"/>
        <w:ind w:firstLine="709"/>
        <w:jc w:val="both"/>
      </w:pPr>
      <w:r w:rsidRPr="004B6D85">
        <w:rPr>
          <w:highlight w:val="yellow"/>
        </w:rPr>
        <w:t xml:space="preserve">2.1. </w:t>
      </w:r>
      <w:r w:rsidR="007D59D4" w:rsidRPr="004B6D85">
        <w:rPr>
          <w:highlight w:val="yellow"/>
        </w:rPr>
        <w:t xml:space="preserve">Максимальное значение цены Договора составляет 5 000 000 (пять миллионов) рублей 00 копеек, в том числе НДС 20% / без </w:t>
      </w:r>
      <w:proofErr w:type="gramStart"/>
      <w:r w:rsidR="007D59D4" w:rsidRPr="004B6D85">
        <w:rPr>
          <w:highlight w:val="yellow"/>
        </w:rPr>
        <w:t>НДС</w:t>
      </w:r>
      <w:r w:rsidRPr="004B6D85">
        <w:rPr>
          <w:highlight w:val="yellow"/>
        </w:rPr>
        <w:t xml:space="preserve"> </w:t>
      </w:r>
      <w:r w:rsidR="00770D6E" w:rsidRPr="004B6D85">
        <w:rPr>
          <w:highlight w:val="yellow"/>
        </w:rPr>
        <w:t>.</w:t>
      </w:r>
      <w:proofErr w:type="gramEnd"/>
    </w:p>
    <w:p w14:paraId="0FB5E061" w14:textId="413DC1F8" w:rsidR="00384B95" w:rsidRPr="004B6D85" w:rsidRDefault="00CA6F67">
      <w:pPr>
        <w:widowControl w:val="0"/>
        <w:shd w:val="clear" w:color="auto" w:fill="FFFFFF"/>
        <w:spacing w:line="252" w:lineRule="exact"/>
        <w:ind w:firstLine="709"/>
        <w:jc w:val="both"/>
      </w:pPr>
      <w:r w:rsidRPr="004B6D85">
        <w:t xml:space="preserve">2.2. Стоимость каждого сервисного технического </w:t>
      </w:r>
      <w:r w:rsidR="007D59D4" w:rsidRPr="004B6D85">
        <w:t>обслуживания определяется</w:t>
      </w:r>
      <w:r w:rsidRPr="004B6D85">
        <w:t xml:space="preserve"> в Спецификациях (Приложение №1), являющихся неотъемлемой частью настоящего Договора. </w:t>
      </w:r>
    </w:p>
    <w:p w14:paraId="4F6DB30B" w14:textId="3817EA63" w:rsidR="00384B95" w:rsidRPr="004B6D85" w:rsidRDefault="00CA6F67">
      <w:pPr>
        <w:ind w:firstLine="709"/>
        <w:jc w:val="both"/>
      </w:pPr>
      <w:r w:rsidRPr="004B6D85">
        <w:t xml:space="preserve">2.3. </w:t>
      </w:r>
      <w:r w:rsidR="007D59D4" w:rsidRPr="004B6D85">
        <w:t>Проведенные работы</w:t>
      </w:r>
      <w:r w:rsidRPr="004B6D85">
        <w:t xml:space="preserve"> в период действия Договора состоят из:</w:t>
      </w:r>
    </w:p>
    <w:p w14:paraId="3E7A839D" w14:textId="77777777" w:rsidR="00384B95" w:rsidRPr="004B6D85" w:rsidRDefault="00CA6F67">
      <w:pPr>
        <w:ind w:left="360" w:firstLine="709"/>
        <w:jc w:val="both"/>
      </w:pPr>
      <w:r w:rsidRPr="004B6D85">
        <w:t>2.3.1 обязательного технического обслуживания;</w:t>
      </w:r>
    </w:p>
    <w:p w14:paraId="7D17F6F9" w14:textId="77777777" w:rsidR="00384B95" w:rsidRPr="004B6D85" w:rsidRDefault="00CA6F67">
      <w:pPr>
        <w:ind w:left="360" w:firstLine="709"/>
        <w:jc w:val="both"/>
      </w:pPr>
      <w:r w:rsidRPr="004B6D85">
        <w:t>2.3.2. внеплановых дополнительных работ по ремонту и обслуживанию.</w:t>
      </w:r>
    </w:p>
    <w:p w14:paraId="1B6A9F9A" w14:textId="34C5552D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</w:pPr>
      <w:r w:rsidRPr="004B6D85">
        <w:t xml:space="preserve">2.4. Заказчик оплачивает каждый выполненный </w:t>
      </w:r>
      <w:r w:rsidR="007D59D4" w:rsidRPr="004B6D85">
        <w:t>вид работ</w:t>
      </w:r>
      <w:r w:rsidRPr="004B6D85">
        <w:t xml:space="preserve"> по их фактической стоимости, включая комплектующие и материалы, на основании каждой </w:t>
      </w:r>
      <w:r w:rsidR="007D59D4" w:rsidRPr="004B6D85">
        <w:t>Спецификации, являющейся</w:t>
      </w:r>
      <w:r w:rsidRPr="004B6D85">
        <w:t xml:space="preserve"> неотъемлемой частью настоящего Договора</w:t>
      </w:r>
    </w:p>
    <w:p w14:paraId="010776B9" w14:textId="6FB0D620" w:rsidR="00CB70EA" w:rsidRPr="004B6D85" w:rsidRDefault="00CB70EA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</w:pPr>
      <w:r w:rsidRPr="004B6D85">
        <w:rPr>
          <w:highlight w:val="yellow"/>
        </w:rPr>
        <w:t>2.4.1.</w:t>
      </w:r>
      <w:r w:rsidRPr="004B6D85">
        <w:t xml:space="preserve"> </w:t>
      </w:r>
      <w:r w:rsidRPr="004B6D85">
        <w:rPr>
          <w:highlight w:val="yellow"/>
        </w:rPr>
        <w:t>Оплата выполненных Исполнителем и принятых Заказчиком работ осуществляется Заказчиком в течение 7 (семи) рабочих дней, с даты подписания Сторонами акта выполненных работ (оказанных услуг), либо УПД, при этом, срок рассмотрения акта выполненных работ (оказанных услуг), либо УПД, не должен превышать десяти рабочих дней, с даты его получения Заказчиком.</w:t>
      </w:r>
    </w:p>
    <w:p w14:paraId="64799535" w14:textId="0A358197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</w:pPr>
      <w:r w:rsidRPr="004B6D85">
        <w:t xml:space="preserve"> 2.5. Стоимость работ и материалов по </w:t>
      </w:r>
      <w:r w:rsidR="00682801" w:rsidRPr="004B6D85">
        <w:t>проведению обязательного</w:t>
      </w:r>
      <w:r w:rsidRPr="004B6D85">
        <w:t xml:space="preserve"> технического обслуживания и объёмы его выполнения устанавливаются </w:t>
      </w:r>
      <w:r w:rsidR="00682801" w:rsidRPr="004B6D85">
        <w:t>в Спецификациях</w:t>
      </w:r>
      <w:r w:rsidRPr="004B6D85">
        <w:t xml:space="preserve"> (Приложение №1), являющихся неотъемлемой частью настоящего Договора. </w:t>
      </w:r>
    </w:p>
    <w:p w14:paraId="275E1049" w14:textId="41B93261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</w:pPr>
      <w:r w:rsidRPr="004B6D85">
        <w:t xml:space="preserve">2.6. Стоимость внеплановых работ определяется в соответствии с их объемом и согласовывается сторонами дополнительно, на основании Спецификаций (Приложение №1), представляемых Исполнителем, являющихся неотъемлемыми частями настоящего Договора. </w:t>
      </w:r>
      <w:proofErr w:type="gramStart"/>
      <w:r w:rsidRPr="004B6D85">
        <w:t>Срок  выполнения</w:t>
      </w:r>
      <w:proofErr w:type="gramEnd"/>
      <w:r w:rsidRPr="004B6D85">
        <w:t xml:space="preserve"> внеплановых работ зависит от  наличия запасных частей на складе (или, соответственно,  срока поставки) на момент поступления оплаты внепланового ремонта на расчетный счет Исполнителя.</w:t>
      </w:r>
    </w:p>
    <w:p w14:paraId="5EA387ED" w14:textId="77777777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</w:pPr>
      <w:r w:rsidRPr="004B6D85">
        <w:t xml:space="preserve">2.7. Устранение неисправностей оборудования, обнаруженных во время выезда специалиста, производится </w:t>
      </w:r>
      <w:proofErr w:type="gramStart"/>
      <w:r w:rsidRPr="004B6D85">
        <w:t>Исполнителем  в</w:t>
      </w:r>
      <w:proofErr w:type="gramEnd"/>
      <w:r w:rsidRPr="004B6D85">
        <w:t xml:space="preserve"> сроки, согласованные с Заказчиком. Стороны определяют также стоимость и порядок оплаты работ по устранению неисправностей. </w:t>
      </w:r>
    </w:p>
    <w:p w14:paraId="42A26CE8" w14:textId="78CE99BD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  <w:rPr>
          <w:strike/>
          <w:color w:val="FF0000"/>
        </w:rPr>
      </w:pPr>
      <w:r w:rsidRPr="004B6D85">
        <w:lastRenderedPageBreak/>
        <w:t xml:space="preserve">2.8.    </w:t>
      </w:r>
      <w:proofErr w:type="gramStart"/>
      <w:r w:rsidRPr="004B6D85">
        <w:t>Стоимость  работ</w:t>
      </w:r>
      <w:proofErr w:type="gramEnd"/>
      <w:r w:rsidRPr="004B6D85">
        <w:t xml:space="preserve">  по Акту аварийного выезда (форма акта - Приложение №2) определяется в соответствии с их объемом и согласовывается сторонами дополнительно. Исполнитель передает Заказчику соответствующий счет на оплату работ, необходимость выполнения которых определяется на основании Акта аварийного выезда. </w:t>
      </w:r>
    </w:p>
    <w:p w14:paraId="6C38EA01" w14:textId="77777777" w:rsidR="00384B95" w:rsidRPr="004B6D85" w:rsidRDefault="00CA6F67">
      <w:pPr>
        <w:pStyle w:val="a3"/>
        <w:shd w:val="clear" w:color="auto" w:fill="FFFFFF"/>
        <w:tabs>
          <w:tab w:val="left" w:pos="567"/>
        </w:tabs>
        <w:ind w:left="30" w:firstLine="679"/>
        <w:contextualSpacing w:val="0"/>
        <w:jc w:val="both"/>
        <w:rPr>
          <w:rFonts w:ascii="Times New Roman" w:hAnsi="Times New Roman"/>
          <w:color w:val="000000"/>
          <w:szCs w:val="20"/>
        </w:rPr>
      </w:pPr>
      <w:r w:rsidRPr="004B6D85">
        <w:rPr>
          <w:rFonts w:ascii="Times New Roman" w:hAnsi="Times New Roman"/>
          <w:szCs w:val="20"/>
        </w:rPr>
        <w:t xml:space="preserve">2.9. </w:t>
      </w:r>
      <w:r w:rsidRPr="004B6D85">
        <w:rPr>
          <w:rFonts w:ascii="Times New Roman" w:hAnsi="Times New Roman"/>
          <w:szCs w:val="20"/>
          <w:lang w:eastAsia="ru-RU"/>
        </w:rPr>
        <w:t xml:space="preserve">В случае увеличения стоимости расходных материалов, необходимых для </w:t>
      </w:r>
      <w:proofErr w:type="gramStart"/>
      <w:r w:rsidRPr="004B6D85">
        <w:rPr>
          <w:rFonts w:ascii="Times New Roman" w:hAnsi="Times New Roman"/>
          <w:szCs w:val="20"/>
          <w:lang w:eastAsia="ru-RU"/>
        </w:rPr>
        <w:t>осуществления  работ</w:t>
      </w:r>
      <w:proofErr w:type="gramEnd"/>
      <w:r w:rsidRPr="004B6D85">
        <w:rPr>
          <w:rFonts w:ascii="Times New Roman" w:hAnsi="Times New Roman"/>
          <w:szCs w:val="20"/>
          <w:lang w:eastAsia="ru-RU"/>
        </w:rPr>
        <w:t xml:space="preserve"> в рамках настоящего Договора, на соответствующем товарном рынке  (в т.ч. в случае существенного повышения курса валют ЦБ РФ)  Исполнитель  </w:t>
      </w:r>
      <w:r w:rsidRPr="004B6D85">
        <w:rPr>
          <w:rFonts w:ascii="Times New Roman" w:hAnsi="Times New Roman"/>
          <w:color w:val="000000"/>
          <w:szCs w:val="20"/>
        </w:rPr>
        <w:t>обязан уведомить о таком удорожании Заказчика. В случае, если удорожание является, по усмотрению Заказчика, существенным, последний вправе в одностороннем внесудебном порядке расторгнуть настоящий договор, путем направления соответствующего уведомления Исполнителю. Договор считается расторгнутым по истечении 5 дней с даты, когда уведомление было получено или должно было быть получено Исполнителем. Исполнитель не вправе изменять стоимость работ и материалов, уже оплаченных Заказчиком по выставленному Исполнителем счету.</w:t>
      </w:r>
    </w:p>
    <w:p w14:paraId="5E760D84" w14:textId="2090FD2D" w:rsidR="00384B95" w:rsidRPr="004B6D85" w:rsidRDefault="00CA6F67">
      <w:pPr>
        <w:pStyle w:val="Style1"/>
        <w:tabs>
          <w:tab w:val="clear" w:pos="567"/>
          <w:tab w:val="left" w:pos="0"/>
        </w:tabs>
        <w:spacing w:after="0"/>
        <w:ind w:left="0" w:firstLine="709"/>
        <w:rPr>
          <w:rFonts w:ascii="Times New Roman" w:hAnsi="Times New Roman"/>
          <w:b w:val="0"/>
          <w:sz w:val="20"/>
          <w:lang w:val="ru-RU"/>
        </w:rPr>
      </w:pPr>
      <w:r w:rsidRPr="004B6D85">
        <w:rPr>
          <w:rFonts w:ascii="Times New Roman" w:hAnsi="Times New Roman"/>
          <w:b w:val="0"/>
          <w:sz w:val="20"/>
          <w:lang w:val="ru-RU"/>
        </w:rPr>
        <w:t xml:space="preserve">2.10. Расчеты по настоящему Договору </w:t>
      </w:r>
      <w:proofErr w:type="gramStart"/>
      <w:r w:rsidRPr="004B6D85">
        <w:rPr>
          <w:rFonts w:ascii="Times New Roman" w:hAnsi="Times New Roman"/>
          <w:b w:val="0"/>
          <w:sz w:val="20"/>
          <w:lang w:val="ru-RU"/>
        </w:rPr>
        <w:t>осуществляются  путем</w:t>
      </w:r>
      <w:proofErr w:type="gramEnd"/>
      <w:r w:rsidRPr="004B6D85">
        <w:rPr>
          <w:rFonts w:ascii="Times New Roman" w:hAnsi="Times New Roman"/>
          <w:b w:val="0"/>
          <w:sz w:val="20"/>
          <w:lang w:val="ru-RU"/>
        </w:rPr>
        <w:t xml:space="preserve"> перечисления денежных средств на расчетный счет Исполнителя. Днем </w:t>
      </w:r>
      <w:proofErr w:type="gramStart"/>
      <w:r w:rsidRPr="004B6D85">
        <w:rPr>
          <w:rFonts w:ascii="Times New Roman" w:hAnsi="Times New Roman"/>
          <w:b w:val="0"/>
          <w:sz w:val="20"/>
          <w:lang w:val="ru-RU"/>
        </w:rPr>
        <w:t>оплаты  является</w:t>
      </w:r>
      <w:proofErr w:type="gramEnd"/>
      <w:r w:rsidRPr="004B6D85">
        <w:rPr>
          <w:rFonts w:ascii="Times New Roman" w:hAnsi="Times New Roman"/>
          <w:b w:val="0"/>
          <w:sz w:val="20"/>
          <w:lang w:val="ru-RU"/>
        </w:rPr>
        <w:t xml:space="preserve"> дата </w:t>
      </w:r>
      <w:r w:rsidR="00CB70EA" w:rsidRPr="004B6D85">
        <w:rPr>
          <w:rFonts w:ascii="Times New Roman" w:hAnsi="Times New Roman"/>
          <w:b w:val="0"/>
          <w:sz w:val="20"/>
          <w:highlight w:val="yellow"/>
          <w:lang w:val="ru-RU"/>
        </w:rPr>
        <w:t>списания</w:t>
      </w:r>
      <w:r w:rsidRPr="004B6D85">
        <w:rPr>
          <w:rFonts w:ascii="Times New Roman" w:hAnsi="Times New Roman"/>
          <w:b w:val="0"/>
          <w:sz w:val="20"/>
          <w:lang w:val="ru-RU"/>
        </w:rPr>
        <w:t xml:space="preserve">  денежных средств  </w:t>
      </w:r>
      <w:r w:rsidRPr="004B6D85">
        <w:rPr>
          <w:rFonts w:ascii="Times New Roman" w:hAnsi="Times New Roman"/>
          <w:b w:val="0"/>
          <w:strike/>
          <w:color w:val="FF0000"/>
          <w:sz w:val="20"/>
          <w:lang w:val="ru-RU"/>
        </w:rPr>
        <w:t>на</w:t>
      </w:r>
      <w:r w:rsidRPr="004B6D85">
        <w:rPr>
          <w:rFonts w:ascii="Times New Roman" w:hAnsi="Times New Roman"/>
          <w:b w:val="0"/>
          <w:sz w:val="20"/>
          <w:lang w:val="ru-RU"/>
        </w:rPr>
        <w:t xml:space="preserve"> </w:t>
      </w:r>
      <w:r w:rsidR="00CB70EA" w:rsidRPr="004B6D85">
        <w:rPr>
          <w:rFonts w:ascii="Times New Roman" w:hAnsi="Times New Roman"/>
          <w:b w:val="0"/>
          <w:sz w:val="20"/>
          <w:lang w:val="ru-RU"/>
        </w:rPr>
        <w:t xml:space="preserve">с </w:t>
      </w:r>
      <w:r w:rsidRPr="004B6D85">
        <w:rPr>
          <w:rFonts w:ascii="Times New Roman" w:hAnsi="Times New Roman"/>
          <w:b w:val="0"/>
          <w:sz w:val="20"/>
          <w:lang w:val="ru-RU"/>
        </w:rPr>
        <w:t>расчетн</w:t>
      </w:r>
      <w:r w:rsidR="00CB70EA" w:rsidRPr="004B6D85">
        <w:rPr>
          <w:rFonts w:ascii="Times New Roman" w:hAnsi="Times New Roman"/>
          <w:b w:val="0"/>
          <w:sz w:val="20"/>
          <w:lang w:val="ru-RU"/>
        </w:rPr>
        <w:t>ого</w:t>
      </w:r>
      <w:r w:rsidRPr="004B6D85">
        <w:rPr>
          <w:rFonts w:ascii="Times New Roman" w:hAnsi="Times New Roman"/>
          <w:b w:val="0"/>
          <w:sz w:val="20"/>
          <w:lang w:val="ru-RU"/>
        </w:rPr>
        <w:t xml:space="preserve"> счет</w:t>
      </w:r>
      <w:r w:rsidR="00CB70EA" w:rsidRPr="004B6D85">
        <w:rPr>
          <w:rFonts w:ascii="Times New Roman" w:hAnsi="Times New Roman"/>
          <w:b w:val="0"/>
          <w:sz w:val="20"/>
          <w:lang w:val="ru-RU"/>
        </w:rPr>
        <w:t>а</w:t>
      </w:r>
      <w:r w:rsidRPr="004B6D85">
        <w:rPr>
          <w:rFonts w:ascii="Times New Roman" w:hAnsi="Times New Roman"/>
          <w:b w:val="0"/>
          <w:sz w:val="20"/>
          <w:lang w:val="ru-RU"/>
        </w:rPr>
        <w:t xml:space="preserve"> </w:t>
      </w:r>
      <w:proofErr w:type="spellStart"/>
      <w:r w:rsidR="00CB70EA" w:rsidRPr="004B6D85">
        <w:rPr>
          <w:rFonts w:ascii="Times New Roman" w:hAnsi="Times New Roman"/>
          <w:b w:val="0"/>
          <w:sz w:val="20"/>
          <w:highlight w:val="yellow"/>
          <w:lang w:val="ru-RU"/>
        </w:rPr>
        <w:t>Закзачика</w:t>
      </w:r>
      <w:proofErr w:type="spellEnd"/>
      <w:r w:rsidRPr="004B6D85">
        <w:rPr>
          <w:rFonts w:ascii="Times New Roman" w:hAnsi="Times New Roman"/>
          <w:b w:val="0"/>
          <w:sz w:val="20"/>
          <w:lang w:val="ru-RU"/>
        </w:rPr>
        <w:t xml:space="preserve">. </w:t>
      </w:r>
    </w:p>
    <w:p w14:paraId="71F1632E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3. Права и обязанности сторон.</w:t>
      </w:r>
    </w:p>
    <w:p w14:paraId="5476E0EF" w14:textId="77777777" w:rsidR="00384B95" w:rsidRPr="004B6D85" w:rsidRDefault="00CA6F67">
      <w:pPr>
        <w:ind w:firstLine="709"/>
        <w:jc w:val="both"/>
      </w:pPr>
      <w:r w:rsidRPr="004B6D85">
        <w:t xml:space="preserve">3.1. </w:t>
      </w:r>
      <w:proofErr w:type="gramStart"/>
      <w:r w:rsidRPr="004B6D85">
        <w:t>Исполнитель  для</w:t>
      </w:r>
      <w:proofErr w:type="gramEnd"/>
      <w:r w:rsidRPr="004B6D85">
        <w:t xml:space="preserve"> выполнения работы обязуется </w:t>
      </w:r>
      <w:r w:rsidRPr="004B6D85">
        <w:rPr>
          <w:highlight w:val="white"/>
        </w:rPr>
        <w:t>и имеет право</w:t>
      </w:r>
      <w:r w:rsidRPr="004B6D85">
        <w:t>:</w:t>
      </w:r>
    </w:p>
    <w:p w14:paraId="6FA00929" w14:textId="77777777" w:rsidR="00384B95" w:rsidRPr="004B6D85" w:rsidRDefault="00CA6F67">
      <w:pPr>
        <w:ind w:firstLine="709"/>
        <w:jc w:val="both"/>
      </w:pPr>
      <w:r w:rsidRPr="004B6D85">
        <w:t xml:space="preserve">3.1.1. Исполнитель обязан </w:t>
      </w:r>
      <w:proofErr w:type="gramStart"/>
      <w:r w:rsidRPr="004B6D85">
        <w:t>выполнять  плановые</w:t>
      </w:r>
      <w:proofErr w:type="gramEnd"/>
      <w:r w:rsidRPr="004B6D85">
        <w:t xml:space="preserve"> работы в соответствии с Инструкцией по эксплуатации на Оборудование  с </w:t>
      </w:r>
      <w:proofErr w:type="spellStart"/>
      <w:r w:rsidRPr="004B6D85">
        <w:t>периодичностью,определяемой</w:t>
      </w:r>
      <w:proofErr w:type="spellEnd"/>
      <w:r w:rsidRPr="004B6D85">
        <w:t xml:space="preserve"> инструкцией по эксплуатации.</w:t>
      </w:r>
    </w:p>
    <w:p w14:paraId="698C7004" w14:textId="77777777" w:rsidR="00384B95" w:rsidRPr="004B6D85" w:rsidRDefault="00CA6F67">
      <w:pPr>
        <w:pStyle w:val="afa"/>
        <w:tabs>
          <w:tab w:val="clear" w:pos="426"/>
          <w:tab w:val="clear" w:pos="4678"/>
          <w:tab w:val="clear" w:pos="6096"/>
          <w:tab w:val="clear" w:pos="8080"/>
          <w:tab w:val="clear" w:pos="9639"/>
        </w:tabs>
        <w:ind w:firstLine="709"/>
      </w:pPr>
      <w:r w:rsidRPr="004B6D85">
        <w:t>3.1.2. Исполнитель обязуется не менее чем за 1 (один) день до выезда своего специалиста, известить уполномоченного представителя Заказчика о конкретном времени проведения работ.</w:t>
      </w:r>
    </w:p>
    <w:p w14:paraId="4BB228B0" w14:textId="77777777" w:rsidR="00384B95" w:rsidRPr="004B6D85" w:rsidRDefault="00CA6F67">
      <w:pPr>
        <w:ind w:firstLine="709"/>
        <w:jc w:val="both"/>
      </w:pPr>
      <w:r w:rsidRPr="004B6D85">
        <w:t>3.1.3. Работы производятся в рабочие дни с 08.00 до 17.00 часов.</w:t>
      </w:r>
    </w:p>
    <w:p w14:paraId="0CCFBC9C" w14:textId="77777777" w:rsidR="00384B95" w:rsidRPr="004B6D85" w:rsidRDefault="00CA6F67">
      <w:pPr>
        <w:ind w:firstLine="709"/>
        <w:jc w:val="both"/>
      </w:pPr>
      <w:r w:rsidRPr="004B6D85">
        <w:t>3.1.4. Исполнитель обязан обеспечить производство и качество всех работ в соответствии с действующими нормами и техническими условиями.</w:t>
      </w:r>
    </w:p>
    <w:p w14:paraId="188369E4" w14:textId="77777777" w:rsidR="00384B95" w:rsidRPr="004B6D85" w:rsidRDefault="00CA6F67">
      <w:pPr>
        <w:pStyle w:val="afa"/>
        <w:tabs>
          <w:tab w:val="clear" w:pos="426"/>
          <w:tab w:val="clear" w:pos="4678"/>
          <w:tab w:val="clear" w:pos="6096"/>
          <w:tab w:val="clear" w:pos="8080"/>
          <w:tab w:val="clear" w:pos="9639"/>
        </w:tabs>
        <w:ind w:firstLine="709"/>
      </w:pPr>
      <w:r w:rsidRPr="004B6D85">
        <w:t>3.1.5. Исполнитель обязан выполнять работы по сервисному техническому обслуживанию Оборудования своим инструментом и своими специалистами.</w:t>
      </w:r>
    </w:p>
    <w:p w14:paraId="048212AB" w14:textId="77777777" w:rsidR="00384B95" w:rsidRPr="004B6D85" w:rsidRDefault="00CA6F67">
      <w:pPr>
        <w:ind w:firstLine="709"/>
        <w:jc w:val="both"/>
      </w:pPr>
      <w:r w:rsidRPr="004B6D85">
        <w:t xml:space="preserve">3.1.6. Исполнитель имеет право на отключение электроэнергии, </w:t>
      </w:r>
      <w:proofErr w:type="gramStart"/>
      <w:r w:rsidRPr="004B6D85">
        <w:t>вырабатываемой  ГПУ</w:t>
      </w:r>
      <w:proofErr w:type="gramEnd"/>
      <w:r w:rsidRPr="004B6D85">
        <w:t>, по согласованию с Заказчиком, для осуществления работ.</w:t>
      </w:r>
    </w:p>
    <w:p w14:paraId="0D12DE80" w14:textId="77777777" w:rsidR="00384B95" w:rsidRPr="004B6D85" w:rsidRDefault="00CA6F67">
      <w:pPr>
        <w:pStyle w:val="a3"/>
        <w:ind w:left="34" w:firstLine="675"/>
        <w:jc w:val="both"/>
        <w:rPr>
          <w:rFonts w:ascii="Times New Roman" w:hAnsi="Times New Roman"/>
          <w:bCs/>
          <w:szCs w:val="20"/>
        </w:rPr>
      </w:pPr>
      <w:r w:rsidRPr="004B6D85">
        <w:rPr>
          <w:rFonts w:ascii="Times New Roman" w:hAnsi="Times New Roman"/>
          <w:szCs w:val="20"/>
        </w:rPr>
        <w:t xml:space="preserve">3.2. </w:t>
      </w:r>
      <w:proofErr w:type="gramStart"/>
      <w:r w:rsidRPr="004B6D85">
        <w:rPr>
          <w:rFonts w:ascii="Times New Roman" w:hAnsi="Times New Roman"/>
          <w:szCs w:val="20"/>
        </w:rPr>
        <w:t>Заказчик  для</w:t>
      </w:r>
      <w:proofErr w:type="gramEnd"/>
      <w:r w:rsidRPr="004B6D85">
        <w:rPr>
          <w:rFonts w:ascii="Times New Roman" w:hAnsi="Times New Roman"/>
          <w:szCs w:val="20"/>
        </w:rPr>
        <w:t xml:space="preserve"> выполнения работы обязуется и  имеет право:</w:t>
      </w:r>
    </w:p>
    <w:p w14:paraId="27EE86B4" w14:textId="77777777" w:rsidR="00384B95" w:rsidRPr="004B6D85" w:rsidRDefault="00CA6F67">
      <w:pPr>
        <w:ind w:firstLine="709"/>
        <w:jc w:val="both"/>
      </w:pPr>
      <w:r w:rsidRPr="004B6D85">
        <w:t xml:space="preserve">3.2.1.  После завершения ТО право собственности на отработанное масло остается за Заказчиком. Ответственность за утилизацию </w:t>
      </w:r>
      <w:proofErr w:type="gramStart"/>
      <w:r w:rsidRPr="004B6D85">
        <w:t>несет  Заказчик</w:t>
      </w:r>
      <w:proofErr w:type="gramEnd"/>
      <w:r w:rsidRPr="004B6D85">
        <w:t>.</w:t>
      </w:r>
    </w:p>
    <w:p w14:paraId="04B275B2" w14:textId="77777777" w:rsidR="00384B95" w:rsidRPr="004B6D85" w:rsidRDefault="00CA6F67">
      <w:pPr>
        <w:ind w:firstLine="709"/>
        <w:jc w:val="both"/>
      </w:pPr>
      <w:r w:rsidRPr="004B6D85">
        <w:t>3.2.2. Заказчик обязан обеспечить свободный доступ к оборудованию и назначить ответственных лиц для решения организационно-технических вопросов, возникающих в процессе выполнения работ по данному договору.</w:t>
      </w:r>
    </w:p>
    <w:p w14:paraId="4D59DA05" w14:textId="77777777" w:rsidR="00384B95" w:rsidRPr="004B6D85" w:rsidRDefault="00CA6F67">
      <w:pPr>
        <w:ind w:firstLine="709"/>
        <w:jc w:val="both"/>
      </w:pPr>
      <w:r w:rsidRPr="004B6D85">
        <w:t xml:space="preserve">3.2.3. Заказчик обязан предоставить место для устройства масло-поста. </w:t>
      </w:r>
    </w:p>
    <w:p w14:paraId="0B0DE00A" w14:textId="77777777" w:rsidR="00384B95" w:rsidRPr="004B6D85" w:rsidRDefault="00CA6F67">
      <w:pPr>
        <w:ind w:firstLine="709"/>
        <w:jc w:val="both"/>
      </w:pPr>
      <w:r w:rsidRPr="004B6D85">
        <w:t xml:space="preserve">3.2.4.  Заказчик обязуется своевременно оплачивать </w:t>
      </w:r>
      <w:proofErr w:type="gramStart"/>
      <w:r w:rsidRPr="004B6D85">
        <w:t>счета  Исполнителя</w:t>
      </w:r>
      <w:proofErr w:type="gramEnd"/>
      <w:r w:rsidRPr="004B6D85">
        <w:t>.</w:t>
      </w:r>
    </w:p>
    <w:p w14:paraId="2E589A87" w14:textId="77777777" w:rsidR="00384B95" w:rsidRPr="004B6D85" w:rsidRDefault="00CA6F67">
      <w:pPr>
        <w:ind w:firstLine="709"/>
        <w:jc w:val="both"/>
      </w:pPr>
      <w:r w:rsidRPr="004B6D85">
        <w:t>3.2.5. Заказчик обязуется не допускать, в период действия настоящего Договора, к проведению с Оборудованием каких-либо работ по ремонту, сервисному обслуживанию и т.п. лиц, не являющихся представителями Исполнителя.</w:t>
      </w:r>
    </w:p>
    <w:p w14:paraId="182CFE0B" w14:textId="77777777" w:rsidR="00384B95" w:rsidRPr="004B6D85" w:rsidRDefault="00CA6F67">
      <w:pPr>
        <w:ind w:firstLine="709"/>
        <w:jc w:val="both"/>
        <w:rPr>
          <w:bCs/>
        </w:rPr>
      </w:pPr>
      <w:r w:rsidRPr="004B6D85">
        <w:t>3.2.6. Заказчик обязуется обеспечивать правильную эксплуатацию оборудования в соответствии с требованиями эксплуатационной документации</w:t>
      </w:r>
      <w:r w:rsidRPr="004B6D85">
        <w:rPr>
          <w:bCs/>
        </w:rPr>
        <w:t>.</w:t>
      </w:r>
    </w:p>
    <w:p w14:paraId="111AAD09" w14:textId="77777777" w:rsidR="00384B95" w:rsidRPr="004B6D85" w:rsidRDefault="00CA6F67">
      <w:pPr>
        <w:tabs>
          <w:tab w:val="right" w:pos="284"/>
          <w:tab w:val="left" w:pos="567"/>
          <w:tab w:val="left" w:pos="3119"/>
          <w:tab w:val="left" w:pos="6804"/>
        </w:tabs>
        <w:ind w:firstLine="709"/>
        <w:jc w:val="both"/>
        <w:rPr>
          <w:strike/>
        </w:rPr>
      </w:pPr>
      <w:r w:rsidRPr="004B6D85">
        <w:t xml:space="preserve">3.2.7. Заказчик обязуется подписывать Акты выполненных работ при отсутствии возражений в течение 5 (пяти) рабочих дней с момента выполнения соответствующих работ. </w:t>
      </w:r>
    </w:p>
    <w:p w14:paraId="476CFF39" w14:textId="77777777" w:rsidR="00384B95" w:rsidRPr="004B6D85" w:rsidRDefault="00CA6F67">
      <w:pPr>
        <w:pStyle w:val="afa"/>
      </w:pPr>
      <w:r w:rsidRPr="004B6D85">
        <w:t xml:space="preserve">           3.2.8.  Обеспечить доступ Исполнителя на период проведения </w:t>
      </w:r>
      <w:proofErr w:type="gramStart"/>
      <w:r w:rsidRPr="004B6D85">
        <w:t>работ  во</w:t>
      </w:r>
      <w:proofErr w:type="gramEnd"/>
      <w:r w:rsidRPr="004B6D85">
        <w:t xml:space="preserve"> все помещения, где будут проводиться работы, помещением для складирования материалов, инструмента, спецодежды и его охрану вне рабочего времени Исполнителя.</w:t>
      </w:r>
    </w:p>
    <w:p w14:paraId="3B87F617" w14:textId="77777777" w:rsidR="00384B95" w:rsidRPr="004B6D85" w:rsidRDefault="00CA6F67">
      <w:pPr>
        <w:pStyle w:val="afa"/>
      </w:pPr>
      <w:r w:rsidRPr="004B6D85">
        <w:t xml:space="preserve">          3.2.9. Проинформировать Исполнителя об опасных и вредных производственных факторах на данной территории.</w:t>
      </w:r>
    </w:p>
    <w:p w14:paraId="69F895A9" w14:textId="77777777" w:rsidR="00384B95" w:rsidRPr="004B6D85" w:rsidRDefault="00CA6F67">
      <w:pPr>
        <w:pStyle w:val="25"/>
        <w:jc w:val="both"/>
        <w:rPr>
          <w:b w:val="0"/>
          <w:bCs w:val="0"/>
        </w:rPr>
      </w:pPr>
      <w:r w:rsidRPr="004B6D85">
        <w:rPr>
          <w:b w:val="0"/>
          <w:bCs w:val="0"/>
          <w:spacing w:val="-7"/>
        </w:rPr>
        <w:t xml:space="preserve">3.2.10.  Выполнять организационные и технические мероприятия по охране труда </w:t>
      </w:r>
      <w:proofErr w:type="gramStart"/>
      <w:r w:rsidRPr="004B6D85">
        <w:rPr>
          <w:b w:val="0"/>
          <w:bCs w:val="0"/>
          <w:spacing w:val="-7"/>
        </w:rPr>
        <w:t xml:space="preserve">и  </w:t>
      </w:r>
      <w:r w:rsidRPr="004B6D85">
        <w:rPr>
          <w:b w:val="0"/>
          <w:bCs w:val="0"/>
        </w:rPr>
        <w:t>пожарной</w:t>
      </w:r>
      <w:proofErr w:type="gramEnd"/>
      <w:r w:rsidRPr="004B6D85">
        <w:rPr>
          <w:b w:val="0"/>
          <w:bCs w:val="0"/>
        </w:rPr>
        <w:t xml:space="preserve"> безопасности.</w:t>
      </w:r>
    </w:p>
    <w:p w14:paraId="00927546" w14:textId="77777777" w:rsidR="00384B95" w:rsidRPr="004B6D85" w:rsidRDefault="00CA6F67">
      <w:pPr>
        <w:pStyle w:val="25"/>
        <w:ind w:left="0" w:firstLine="0"/>
        <w:jc w:val="both"/>
        <w:rPr>
          <w:b w:val="0"/>
          <w:bCs w:val="0"/>
        </w:rPr>
      </w:pPr>
      <w:r w:rsidRPr="004B6D85">
        <w:rPr>
          <w:b w:val="0"/>
          <w:bCs w:val="0"/>
        </w:rPr>
        <w:t xml:space="preserve">         3.2.11. Осуществлять контроль со стороны руководителя работ за выполнением и соблюдением требований законодательных и нормативно-правовых актов по охране труда и пожарной безопасности.</w:t>
      </w:r>
    </w:p>
    <w:p w14:paraId="0DA9C218" w14:textId="77777777" w:rsidR="00384B95" w:rsidRPr="004B6D85" w:rsidRDefault="00CA6F67">
      <w:pPr>
        <w:pStyle w:val="25"/>
        <w:ind w:left="0" w:firstLine="0"/>
        <w:jc w:val="both"/>
        <w:rPr>
          <w:b w:val="0"/>
          <w:bCs w:val="0"/>
        </w:rPr>
      </w:pPr>
      <w:r w:rsidRPr="004B6D85">
        <w:rPr>
          <w:b w:val="0"/>
          <w:bCs w:val="0"/>
          <w:spacing w:val="-7"/>
        </w:rPr>
        <w:t xml:space="preserve">          3.2.12. Расследовать все несчастные случаи происшедшие на территории </w:t>
      </w:r>
      <w:r w:rsidRPr="004B6D85">
        <w:rPr>
          <w:b w:val="0"/>
          <w:bCs w:val="0"/>
        </w:rPr>
        <w:t>Заказчика с участием сотрудников Исполнителя.</w:t>
      </w:r>
    </w:p>
    <w:p w14:paraId="4487C705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4. Ответственность сторон.</w:t>
      </w:r>
    </w:p>
    <w:p w14:paraId="27EAE7EB" w14:textId="77777777" w:rsidR="00384B95" w:rsidRPr="004B6D85" w:rsidRDefault="00CA6F67">
      <w:pPr>
        <w:ind w:firstLine="720"/>
        <w:jc w:val="both"/>
      </w:pPr>
      <w:r w:rsidRPr="004B6D85">
        <w:t>4.1. В случае просрочки оплаты за работы, указанные в п.1.2. настоящего Договора, Исполнитель вправе взыскать с Заказчика пеню в размере 0,1% от суммы платежа за каждый день просрочки.</w:t>
      </w:r>
    </w:p>
    <w:p w14:paraId="79CFDD1D" w14:textId="77777777" w:rsidR="00384B95" w:rsidRPr="004B6D85" w:rsidRDefault="00CA6F67">
      <w:pPr>
        <w:ind w:firstLine="720"/>
        <w:jc w:val="both"/>
      </w:pPr>
      <w:r w:rsidRPr="004B6D85">
        <w:t>4.2. При нарушении сроков выполнения работ Заказчик вправе взыскать с Исполнителя пеню в размере 0,1% от суммы невыполненных работ за каждый день просрочки.</w:t>
      </w:r>
    </w:p>
    <w:p w14:paraId="36628AF6" w14:textId="77777777" w:rsidR="00384B95" w:rsidRPr="004B6D85" w:rsidRDefault="00CA6F67">
      <w:pPr>
        <w:ind w:firstLine="720"/>
        <w:jc w:val="both"/>
      </w:pPr>
      <w:r w:rsidRPr="004B6D85">
        <w:t xml:space="preserve">4.3. Исполнитель не несет ответственности за остановку оборудования в аварийных </w:t>
      </w:r>
      <w:proofErr w:type="gramStart"/>
      <w:r w:rsidRPr="004B6D85">
        <w:t>случаях  и</w:t>
      </w:r>
      <w:proofErr w:type="gramEnd"/>
      <w:r w:rsidRPr="004B6D85">
        <w:t xml:space="preserve"> его простой по вине эксплуатирующей организации.</w:t>
      </w:r>
    </w:p>
    <w:p w14:paraId="7D79C8B8" w14:textId="77777777" w:rsidR="00384B95" w:rsidRPr="004B6D85" w:rsidRDefault="00384B95">
      <w:pPr>
        <w:jc w:val="center"/>
        <w:rPr>
          <w:bCs/>
        </w:rPr>
      </w:pPr>
    </w:p>
    <w:p w14:paraId="44163461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5. Гарантийный срок.</w:t>
      </w:r>
    </w:p>
    <w:p w14:paraId="22E438B1" w14:textId="77777777" w:rsidR="00384B95" w:rsidRPr="004B6D85" w:rsidRDefault="00CA6F67">
      <w:pPr>
        <w:ind w:firstLine="709"/>
        <w:jc w:val="both"/>
      </w:pPr>
      <w:r w:rsidRPr="004B6D85">
        <w:t xml:space="preserve">5.1. Исполнитель гарантирует качество выполненных плановых работ в течение времени, определенного периодичностью видов работ, согласно Инструкции по эксплуатации. </w:t>
      </w:r>
    </w:p>
    <w:p w14:paraId="285FB4C5" w14:textId="77777777" w:rsidR="00384B95" w:rsidRPr="004B6D85" w:rsidRDefault="00CA6F67">
      <w:pPr>
        <w:ind w:firstLine="709"/>
        <w:jc w:val="both"/>
      </w:pPr>
      <w:r w:rsidRPr="004B6D85">
        <w:lastRenderedPageBreak/>
        <w:t>5.2. Исполнитель гарантирует качество выполненных внеплановых работ в течение 6 (шести) месяцев со дня подписания Акта выполненных работ.</w:t>
      </w:r>
    </w:p>
    <w:p w14:paraId="7AA6B491" w14:textId="77777777" w:rsidR="00384B95" w:rsidRPr="004B6D85" w:rsidRDefault="00CA6F67">
      <w:pPr>
        <w:ind w:firstLine="709"/>
        <w:jc w:val="both"/>
      </w:pPr>
      <w:r w:rsidRPr="004B6D85">
        <w:t xml:space="preserve">5.3. В случае обнаружения недостатков в выполненных работах сторонами составляется технический акт с перечнем необходимых работ, которые Исполнитель обязан провести дополнительно за свой счет в течение согласованного Сторонами срока. </w:t>
      </w:r>
      <w:proofErr w:type="gramStart"/>
      <w:r w:rsidRPr="004B6D85">
        <w:t>Срок  выполнения</w:t>
      </w:r>
      <w:proofErr w:type="gramEnd"/>
      <w:r w:rsidRPr="004B6D85">
        <w:t xml:space="preserve">  работ зависит от  наличия запасных частей на складе (или, соответственно,  срока поставки). </w:t>
      </w:r>
    </w:p>
    <w:p w14:paraId="686A180F" w14:textId="77777777" w:rsidR="00384B95" w:rsidRPr="004B6D85" w:rsidRDefault="00CA6F67">
      <w:pPr>
        <w:ind w:firstLine="709"/>
        <w:jc w:val="both"/>
      </w:pPr>
      <w:r w:rsidRPr="004B6D85">
        <w:t>5.4. Гарантийные обязательства Исполнителя на выполненные работы и комплектующие изделия прекращаются в случае проведения Заказчиком, несогласованных с Исполнителем работ, самостоятельно, либо силами третьих лиц, либо иных действий, не предусмотренных Инструкцией по эксплуатации Оборудования.</w:t>
      </w:r>
    </w:p>
    <w:p w14:paraId="4929DB2E" w14:textId="77777777" w:rsidR="00384B95" w:rsidRPr="004B6D85" w:rsidRDefault="00384B95">
      <w:pPr>
        <w:rPr>
          <w:bCs/>
        </w:rPr>
      </w:pPr>
    </w:p>
    <w:p w14:paraId="65CA447B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6. Комплектующие изделия и расходные материалы.</w:t>
      </w:r>
    </w:p>
    <w:p w14:paraId="1BB21B8C" w14:textId="77777777" w:rsidR="00384B95" w:rsidRPr="004B6D85" w:rsidRDefault="00CA6F67">
      <w:pPr>
        <w:ind w:firstLine="709"/>
        <w:jc w:val="both"/>
      </w:pPr>
      <w:r w:rsidRPr="004B6D85">
        <w:t>6.1. Исполнитель обязуется использовать комплектующие изделия и расходные материалы, предназначенные только для данного Оборудования, удовлетворяющие требованиям завода-изготовителя и соответствующим стандартам.</w:t>
      </w:r>
    </w:p>
    <w:p w14:paraId="1AD77CD0" w14:textId="77777777" w:rsidR="00384B95" w:rsidRPr="004B6D85" w:rsidRDefault="00384B95">
      <w:pPr>
        <w:ind w:firstLine="709"/>
        <w:jc w:val="both"/>
      </w:pPr>
    </w:p>
    <w:p w14:paraId="57DBFED1" w14:textId="77777777" w:rsidR="00384B95" w:rsidRPr="004B6D85" w:rsidRDefault="00CA6F67">
      <w:pPr>
        <w:jc w:val="center"/>
        <w:rPr>
          <w:bCs/>
        </w:rPr>
      </w:pPr>
      <w:r w:rsidRPr="004B6D85">
        <w:rPr>
          <w:bCs/>
        </w:rPr>
        <w:t>7. Срок действия настоящего договора.</w:t>
      </w:r>
    </w:p>
    <w:p w14:paraId="2DCB8E2A" w14:textId="754D6F20" w:rsidR="00384B95" w:rsidRPr="004B6D85" w:rsidRDefault="00CA6F67">
      <w:pPr>
        <w:ind w:firstLine="709"/>
        <w:jc w:val="both"/>
        <w:rPr>
          <w:strike/>
        </w:rPr>
      </w:pPr>
      <w:r w:rsidRPr="004B6D85">
        <w:t xml:space="preserve">7.1. Настоящий Договор действует </w:t>
      </w:r>
      <w:r w:rsidR="00004CB7" w:rsidRPr="004B6D85">
        <w:t xml:space="preserve">вступает в силу </w:t>
      </w:r>
      <w:r w:rsidR="00004CB7" w:rsidRPr="004B6D85">
        <w:rPr>
          <w:highlight w:val="yellow"/>
        </w:rPr>
        <w:t>с даты его заключения и действует по 31.12.2025, либо до достижения его предельной Цены, согласованной Сторонами в п. 2.1 настоящего Договора, а в части оплаты – до полного исполнения Заказчиком обязательств по настоящему Договору</w:t>
      </w:r>
    </w:p>
    <w:p w14:paraId="7519ACDC" w14:textId="77777777" w:rsidR="00384B95" w:rsidRPr="004B6D85" w:rsidRDefault="00CA6F67">
      <w:pPr>
        <w:pStyle w:val="Style1"/>
        <w:tabs>
          <w:tab w:val="clear" w:pos="567"/>
        </w:tabs>
        <w:spacing w:after="0"/>
        <w:ind w:left="0" w:firstLine="709"/>
        <w:rPr>
          <w:rFonts w:ascii="Times New Roman" w:hAnsi="Times New Roman"/>
          <w:b w:val="0"/>
          <w:sz w:val="20"/>
          <w:lang w:val="ru-RU"/>
        </w:rPr>
      </w:pPr>
      <w:r w:rsidRPr="004B6D85">
        <w:rPr>
          <w:rFonts w:ascii="Times New Roman" w:hAnsi="Times New Roman"/>
          <w:b w:val="0"/>
          <w:sz w:val="20"/>
          <w:lang w:val="ru-RU"/>
        </w:rPr>
        <w:t>7.2. В случае расторжения Договора по соглашению сторон или в одностороннем порядке стороны обязаны рассчитаться по всем взаимным обязательствам, возникшим до дня расторжения Договора и произвести соответствующие выплаты.</w:t>
      </w:r>
    </w:p>
    <w:p w14:paraId="75095853" w14:textId="77777777" w:rsidR="00384B95" w:rsidRPr="004B6D85" w:rsidRDefault="00384B95">
      <w:pPr>
        <w:pStyle w:val="Style1"/>
        <w:tabs>
          <w:tab w:val="clear" w:pos="567"/>
        </w:tabs>
        <w:spacing w:after="0"/>
        <w:ind w:left="0" w:firstLine="708"/>
        <w:rPr>
          <w:rFonts w:ascii="Times New Roman" w:hAnsi="Times New Roman"/>
          <w:b w:val="0"/>
          <w:sz w:val="20"/>
          <w:lang w:val="ru-RU"/>
        </w:rPr>
      </w:pPr>
    </w:p>
    <w:p w14:paraId="028E5148" w14:textId="77777777" w:rsidR="00384B95" w:rsidRPr="004B6D85" w:rsidRDefault="00CA6F67">
      <w:pPr>
        <w:keepNext/>
        <w:ind w:right="40"/>
        <w:jc w:val="center"/>
        <w:rPr>
          <w:bCs/>
        </w:rPr>
      </w:pPr>
      <w:r w:rsidRPr="004B6D85">
        <w:rPr>
          <w:bCs/>
        </w:rPr>
        <w:t>8. Форс-мажорные обстоятельства.</w:t>
      </w:r>
    </w:p>
    <w:p w14:paraId="28D0E4A4" w14:textId="77777777" w:rsidR="00384B95" w:rsidRPr="004B6D85" w:rsidRDefault="00CA6F67">
      <w:pPr>
        <w:ind w:firstLine="720"/>
        <w:jc w:val="both"/>
      </w:pPr>
      <w:r w:rsidRPr="004B6D85">
        <w:t>8.1.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 (в т.ч. ударов молний),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которых, они не имеют возможности.</w:t>
      </w:r>
    </w:p>
    <w:p w14:paraId="70E024DF" w14:textId="77777777" w:rsidR="00384B95" w:rsidRPr="004B6D85" w:rsidRDefault="00CA6F67">
      <w:pPr>
        <w:keepNext/>
        <w:ind w:firstLine="709"/>
        <w:jc w:val="both"/>
      </w:pPr>
      <w:r w:rsidRPr="004B6D85">
        <w:t xml:space="preserve">8.2. При возникновении обстоятельств непреодолимой силы действие Договора приостанавливается на время таких обстоятельств и их последствий и восстанавливается после прекращения их действий. В случае действия обстоятельств непреодолимой силы и их последствий свыше трёх месяцев, стороны имеют право отказаться от дальнейшего выполнения принятых за себя обязательств и расторгнуть договор. За пять дней до расторжения Договора стороны осуществляют полный расчёт по взаимным обязательствам. </w:t>
      </w:r>
    </w:p>
    <w:p w14:paraId="61F35FD1" w14:textId="77777777" w:rsidR="00384B95" w:rsidRPr="004B6D85" w:rsidRDefault="00384B95">
      <w:pPr>
        <w:spacing w:after="120"/>
        <w:jc w:val="both"/>
        <w:rPr>
          <w:bCs/>
        </w:rPr>
      </w:pPr>
    </w:p>
    <w:p w14:paraId="50AFC8D7" w14:textId="77777777" w:rsidR="00384B95" w:rsidRPr="004B6D85" w:rsidRDefault="00CA6F67">
      <w:pPr>
        <w:spacing w:after="120"/>
        <w:jc w:val="center"/>
        <w:rPr>
          <w:bCs/>
        </w:rPr>
      </w:pPr>
      <w:r w:rsidRPr="004B6D85">
        <w:rPr>
          <w:bCs/>
        </w:rPr>
        <w:t>9. Прочие условия.</w:t>
      </w:r>
    </w:p>
    <w:p w14:paraId="02B8B9E0" w14:textId="77777777" w:rsidR="00384B95" w:rsidRPr="004B6D85" w:rsidRDefault="00CA6F67">
      <w:pPr>
        <w:tabs>
          <w:tab w:val="left" w:pos="1134"/>
        </w:tabs>
        <w:ind w:firstLine="709"/>
        <w:jc w:val="both"/>
      </w:pPr>
      <w:r w:rsidRPr="004B6D85">
        <w:t xml:space="preserve">9.1. Любые изменения, дополнения, дополнительные </w:t>
      </w:r>
      <w:proofErr w:type="gramStart"/>
      <w:r w:rsidRPr="004B6D85">
        <w:t>соглашения  к</w:t>
      </w:r>
      <w:proofErr w:type="gramEnd"/>
      <w:r w:rsidRPr="004B6D85">
        <w:t xml:space="preserve">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03BF6AB8" w14:textId="77777777" w:rsidR="00384B95" w:rsidRPr="004B6D85" w:rsidRDefault="00CA6F67">
      <w:pPr>
        <w:tabs>
          <w:tab w:val="left" w:pos="1134"/>
        </w:tabs>
        <w:ind w:firstLine="709"/>
        <w:jc w:val="both"/>
      </w:pPr>
      <w:r w:rsidRPr="004B6D85">
        <w:t xml:space="preserve">9.2. Во всем остальном, что не предусмотрено настоящим Договором, стороны руководствуются </w:t>
      </w:r>
      <w:proofErr w:type="gramStart"/>
      <w:r w:rsidRPr="004B6D85">
        <w:t>действующим  законодательством</w:t>
      </w:r>
      <w:proofErr w:type="gramEnd"/>
      <w:r w:rsidRPr="004B6D85">
        <w:t xml:space="preserve"> Российской Федерации.</w:t>
      </w:r>
    </w:p>
    <w:p w14:paraId="616DCBFE" w14:textId="77777777" w:rsidR="00384B95" w:rsidRPr="004B6D85" w:rsidRDefault="00CA6F67">
      <w:pPr>
        <w:ind w:firstLine="709"/>
        <w:jc w:val="both"/>
      </w:pPr>
      <w:r w:rsidRPr="004B6D85">
        <w:t>9.3. Все споры и разногласия, которые могут возникнуть между Сторонами по настоящему Договору или в связи с ним, разрешаются путем переговоров между ними. Срок ответа на письменную претензию - 10 дней.</w:t>
      </w:r>
    </w:p>
    <w:p w14:paraId="4C37B41E" w14:textId="77777777" w:rsidR="00384B95" w:rsidRPr="004B6D85" w:rsidRDefault="00CA6F67">
      <w:pPr>
        <w:ind w:firstLine="709"/>
        <w:jc w:val="both"/>
      </w:pPr>
      <w:r w:rsidRPr="004B6D85">
        <w:t xml:space="preserve">9.4. В случае невозможности разрешения разногласий путем переговоров они подлежат рассмотрению </w:t>
      </w:r>
      <w:r w:rsidRPr="004B6D85">
        <w:rPr>
          <w:lang w:eastAsia="en-US" w:bidi="en-US"/>
        </w:rPr>
        <w:t>в соответствии с действующим законодательством РФ в Арбитражном суде Ростовской области.</w:t>
      </w:r>
    </w:p>
    <w:p w14:paraId="1005C030" w14:textId="77777777" w:rsidR="00384B95" w:rsidRPr="004B6D85" w:rsidRDefault="00CA6F67">
      <w:pPr>
        <w:ind w:firstLine="709"/>
        <w:jc w:val="both"/>
      </w:pPr>
      <w:r w:rsidRPr="004B6D85">
        <w:t xml:space="preserve">9.5. Настоящий Договор составлен в </w:t>
      </w:r>
      <w:proofErr w:type="gramStart"/>
      <w:r w:rsidRPr="004B6D85">
        <w:t>двух  экземплярах</w:t>
      </w:r>
      <w:proofErr w:type="gramEnd"/>
      <w:r w:rsidRPr="004B6D85">
        <w:t>, имеющих одинаковую юридическую силу, по одному экземпляру для каждой из Сторон.</w:t>
      </w:r>
    </w:p>
    <w:p w14:paraId="47AAAA62" w14:textId="77777777" w:rsidR="00384B95" w:rsidRPr="004B6D85" w:rsidRDefault="00CA6F67">
      <w:pPr>
        <w:ind w:firstLine="709"/>
        <w:jc w:val="both"/>
        <w:rPr>
          <w:lang w:eastAsia="ru-RU"/>
        </w:rPr>
      </w:pPr>
      <w:r w:rsidRPr="004B6D85">
        <w:t xml:space="preserve">9.6. </w:t>
      </w:r>
      <w:r w:rsidRPr="004B6D85">
        <w:rPr>
          <w:lang w:eastAsia="ru-RU"/>
        </w:rPr>
        <w:t>Неотъемлемой частью настоящего договора является:</w:t>
      </w:r>
    </w:p>
    <w:p w14:paraId="79574D3C" w14:textId="77777777" w:rsidR="00384B95" w:rsidRPr="004B6D85" w:rsidRDefault="00CA6F67">
      <w:pPr>
        <w:ind w:firstLine="709"/>
        <w:jc w:val="both"/>
      </w:pPr>
      <w:r w:rsidRPr="004B6D85">
        <w:t xml:space="preserve">- Приложение №1 – Спецификации.  </w:t>
      </w:r>
    </w:p>
    <w:p w14:paraId="253AFC9F" w14:textId="77777777" w:rsidR="00384B95" w:rsidRPr="004B6D85" w:rsidRDefault="00CA6F67">
      <w:pPr>
        <w:ind w:firstLine="709"/>
        <w:jc w:val="both"/>
      </w:pPr>
      <w:r w:rsidRPr="004B6D85">
        <w:t xml:space="preserve">- Приложение №2 – Форма Акта аварийного выезда.                                                           </w:t>
      </w:r>
    </w:p>
    <w:p w14:paraId="62FA231F" w14:textId="77777777" w:rsidR="00384B95" w:rsidRPr="004B6D85" w:rsidRDefault="00CA6F67">
      <w:pPr>
        <w:ind w:firstLine="709"/>
        <w:jc w:val="both"/>
      </w:pPr>
      <w:r w:rsidRPr="004B6D85">
        <w:t>9.7. Настоящий Договор вступает в силу с момента его подписания Сторонами и будет действовать до завершения исполнения Сторонами всех обязательств по Договору.</w:t>
      </w:r>
    </w:p>
    <w:p w14:paraId="3122416B" w14:textId="77777777" w:rsidR="00384B95" w:rsidRPr="004B6D85" w:rsidRDefault="00CA6F67">
      <w:pPr>
        <w:ind w:firstLine="709"/>
        <w:jc w:val="both"/>
      </w:pPr>
      <w:r w:rsidRPr="004B6D85">
        <w:t>9.8. Ни одна из Сторон не будет передавать свои права и обязанности по настоящему Договору без предварительного письменного согласия другой Стороны.</w:t>
      </w:r>
    </w:p>
    <w:p w14:paraId="0A346198" w14:textId="77777777" w:rsidR="00384B95" w:rsidRPr="004B6D85" w:rsidRDefault="00CA6F67">
      <w:pPr>
        <w:spacing w:before="120"/>
        <w:ind w:firstLine="709"/>
        <w:jc w:val="both"/>
      </w:pPr>
      <w:r w:rsidRPr="004B6D85">
        <w:rPr>
          <w:color w:val="000000"/>
          <w:shd w:val="clear" w:color="auto" w:fill="FFFFFF"/>
        </w:rPr>
        <w:t xml:space="preserve">9.9. Все уведомления, изменения, дополнительные </w:t>
      </w:r>
      <w:proofErr w:type="gramStart"/>
      <w:r w:rsidRPr="004B6D85">
        <w:rPr>
          <w:color w:val="000000"/>
          <w:shd w:val="clear" w:color="auto" w:fill="FFFFFF"/>
        </w:rPr>
        <w:t>соглашения  по</w:t>
      </w:r>
      <w:proofErr w:type="gramEnd"/>
      <w:r w:rsidRPr="004B6D85">
        <w:rPr>
          <w:color w:val="000000"/>
          <w:shd w:val="clear" w:color="auto" w:fill="FFFFFF"/>
        </w:rPr>
        <w:t xml:space="preserve">-настоящему Договору  должны быть подготовлены в письменном виде и доставлены нарочно, курьерской почтой, телефаксным или электронным сообщением, соответствующим сторонам по адресам, указанным ниже. Все уведомления, изменения, дополнительные </w:t>
      </w:r>
      <w:proofErr w:type="gramStart"/>
      <w:r w:rsidRPr="004B6D85">
        <w:rPr>
          <w:color w:val="000000"/>
          <w:shd w:val="clear" w:color="auto" w:fill="FFFFFF"/>
        </w:rPr>
        <w:t>соглашения  по</w:t>
      </w:r>
      <w:proofErr w:type="gramEnd"/>
      <w:r w:rsidRPr="004B6D85">
        <w:rPr>
          <w:color w:val="000000"/>
          <w:shd w:val="clear" w:color="auto" w:fill="FFFFFF"/>
        </w:rPr>
        <w:t xml:space="preserve">-настоящему Договору должны рассматриваться, как предоставленные надлежащим образом, в случае доставки по почте, </w:t>
      </w:r>
      <w:proofErr w:type="spellStart"/>
      <w:r w:rsidRPr="004B6D85">
        <w:rPr>
          <w:color w:val="000000"/>
          <w:shd w:val="clear" w:color="auto" w:fill="FFFFFF"/>
        </w:rPr>
        <w:t>электр</w:t>
      </w:r>
      <w:proofErr w:type="spellEnd"/>
      <w:r w:rsidRPr="004B6D85">
        <w:rPr>
          <w:color w:val="000000"/>
          <w:shd w:val="clear" w:color="auto" w:fill="FFFFFF"/>
        </w:rPr>
        <w:t xml:space="preserve">. почте, отправки по факсу, или отправки курьерской службой на адрес соответствующей Стороны. </w:t>
      </w:r>
      <w:r w:rsidRPr="004B6D85">
        <w:t xml:space="preserve">При этом документы считаются отправленными и принятыми официально в рамках настоящего договора при последующем обмене </w:t>
      </w:r>
      <w:r w:rsidRPr="004B6D85">
        <w:lastRenderedPageBreak/>
        <w:t xml:space="preserve">указанными документами на бумажном </w:t>
      </w:r>
      <w:proofErr w:type="spellStart"/>
      <w:proofErr w:type="gramStart"/>
      <w:r w:rsidRPr="004B6D85">
        <w:t>носителе.</w:t>
      </w:r>
      <w:r w:rsidRPr="004B6D85">
        <w:rPr>
          <w:color w:val="000000"/>
          <w:shd w:val="clear" w:color="auto" w:fill="FFFFFF"/>
        </w:rPr>
        <w:t>Любая</w:t>
      </w:r>
      <w:proofErr w:type="spellEnd"/>
      <w:proofErr w:type="gramEnd"/>
      <w:r w:rsidRPr="004B6D85">
        <w:rPr>
          <w:color w:val="000000"/>
          <w:shd w:val="clear" w:color="auto" w:fill="FFFFFF"/>
        </w:rPr>
        <w:t xml:space="preserve"> из сторон может изменить свой адрес для получения уведомлений, известив об этом другую сторону соответствующим уведомлением, подготовленным и отправленным вышеуказанным образом.</w:t>
      </w:r>
    </w:p>
    <w:p w14:paraId="1690AEC8" w14:textId="77777777" w:rsidR="00384B95" w:rsidRPr="004B6D85" w:rsidRDefault="00384B95">
      <w:pPr>
        <w:spacing w:before="120"/>
        <w:ind w:firstLine="709"/>
        <w:jc w:val="both"/>
        <w:rPr>
          <w:color w:val="000000"/>
        </w:rPr>
      </w:pPr>
    </w:p>
    <w:p w14:paraId="478DE8BA" w14:textId="77777777" w:rsidR="00384B95" w:rsidRPr="004B6D85" w:rsidRDefault="00CA6F67">
      <w:pPr>
        <w:widowControl w:val="0"/>
        <w:tabs>
          <w:tab w:val="left" w:pos="1418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 w:rsidRPr="004B6D85">
        <w:rPr>
          <w:color w:val="000000"/>
        </w:rPr>
        <w:t xml:space="preserve">Адрес для получения уведомлений </w:t>
      </w:r>
      <w:proofErr w:type="gramStart"/>
      <w:r w:rsidRPr="004B6D85">
        <w:rPr>
          <w:color w:val="000000"/>
        </w:rPr>
        <w:t>для  ИСПОЛНИТЕЛЯ</w:t>
      </w:r>
      <w:proofErr w:type="gramEnd"/>
      <w:r w:rsidRPr="004B6D85">
        <w:rPr>
          <w:color w:val="000000"/>
        </w:rPr>
        <w:t>:</w:t>
      </w:r>
    </w:p>
    <w:p w14:paraId="65233EB1" w14:textId="77777777" w:rsidR="00682801" w:rsidRPr="004B6D85" w:rsidRDefault="00682801">
      <w:pPr>
        <w:pStyle w:val="a3"/>
        <w:ind w:left="142" w:hanging="142"/>
        <w:rPr>
          <w:rFonts w:ascii="Times New Roman" w:hAnsi="Times New Roman"/>
          <w:szCs w:val="20"/>
          <w:lang w:eastAsia="ru-RU"/>
        </w:rPr>
      </w:pPr>
    </w:p>
    <w:p w14:paraId="00D53BF6" w14:textId="77777777" w:rsidR="00682801" w:rsidRPr="004B6D85" w:rsidRDefault="00682801">
      <w:pPr>
        <w:pStyle w:val="a3"/>
        <w:ind w:left="142" w:hanging="142"/>
        <w:rPr>
          <w:rFonts w:ascii="Times New Roman" w:hAnsi="Times New Roman"/>
          <w:szCs w:val="20"/>
          <w:lang w:eastAsia="ru-RU"/>
        </w:rPr>
      </w:pPr>
    </w:p>
    <w:p w14:paraId="6DAFA2ED" w14:textId="1428EB3D" w:rsidR="00384B95" w:rsidRPr="004B6D85" w:rsidRDefault="00CA6F67">
      <w:pPr>
        <w:pStyle w:val="a3"/>
        <w:ind w:left="142" w:hanging="142"/>
        <w:rPr>
          <w:rFonts w:ascii="Times New Roman" w:hAnsi="Times New Roman"/>
          <w:szCs w:val="20"/>
          <w:lang w:eastAsia="ru-RU"/>
        </w:rPr>
      </w:pPr>
      <w:r w:rsidRPr="004B6D85">
        <w:rPr>
          <w:rFonts w:ascii="Times New Roman" w:hAnsi="Times New Roman"/>
          <w:szCs w:val="20"/>
          <w:lang w:eastAsia="ru-RU"/>
        </w:rPr>
        <w:t>_________________________________________________</w:t>
      </w:r>
    </w:p>
    <w:p w14:paraId="060A4640" w14:textId="77777777" w:rsidR="00384B95" w:rsidRPr="004B6D85" w:rsidRDefault="00384B95">
      <w:pPr>
        <w:pStyle w:val="a3"/>
        <w:ind w:left="142" w:hanging="142"/>
        <w:rPr>
          <w:rFonts w:ascii="Times New Roman" w:hAnsi="Times New Roman"/>
          <w:szCs w:val="20"/>
          <w:lang w:eastAsia="ru-RU"/>
        </w:rPr>
      </w:pPr>
    </w:p>
    <w:p w14:paraId="5335CB4F" w14:textId="77777777" w:rsidR="00384B95" w:rsidRPr="004B6D85" w:rsidRDefault="00CA6F67">
      <w:pPr>
        <w:pStyle w:val="ad"/>
        <w:widowControl w:val="0"/>
        <w:tabs>
          <w:tab w:val="left" w:pos="2970"/>
        </w:tabs>
        <w:rPr>
          <w:color w:val="000000"/>
          <w:lang w:val="ru-RU"/>
        </w:rPr>
      </w:pPr>
      <w:r w:rsidRPr="004B6D85">
        <w:rPr>
          <w:color w:val="000000"/>
          <w:lang w:val="ru-RU"/>
        </w:rPr>
        <w:t xml:space="preserve">Адрес для получения уведомлений </w:t>
      </w:r>
      <w:proofErr w:type="gramStart"/>
      <w:r w:rsidRPr="004B6D85">
        <w:rPr>
          <w:color w:val="000000"/>
          <w:lang w:val="ru-RU"/>
        </w:rPr>
        <w:t>для  ЗАКАЗЧИКА</w:t>
      </w:r>
      <w:proofErr w:type="gramEnd"/>
      <w:r w:rsidRPr="004B6D85">
        <w:rPr>
          <w:color w:val="000000"/>
          <w:lang w:val="ru-RU"/>
        </w:rPr>
        <w:t>:</w:t>
      </w:r>
    </w:p>
    <w:p w14:paraId="51C5692B" w14:textId="77777777" w:rsidR="00384B95" w:rsidRPr="004B6D85" w:rsidRDefault="00CA6F67">
      <w:pPr>
        <w:pStyle w:val="ad"/>
        <w:widowControl w:val="0"/>
        <w:tabs>
          <w:tab w:val="left" w:pos="2970"/>
        </w:tabs>
        <w:rPr>
          <w:color w:val="000000"/>
          <w:lang w:val="ru-RU"/>
        </w:rPr>
      </w:pPr>
      <w:r w:rsidRPr="004B6D85">
        <w:rPr>
          <w:color w:val="000000"/>
          <w:lang w:val="ru-RU"/>
        </w:rPr>
        <w:t>ООО «Экотранс-про»</w:t>
      </w:r>
    </w:p>
    <w:p w14:paraId="1D607DCD" w14:textId="77777777" w:rsidR="00384B95" w:rsidRPr="004B6D85" w:rsidRDefault="00CA6F67">
      <w:pPr>
        <w:pStyle w:val="ad"/>
        <w:widowControl w:val="0"/>
        <w:tabs>
          <w:tab w:val="left" w:pos="2970"/>
        </w:tabs>
        <w:rPr>
          <w:color w:val="000000"/>
          <w:lang w:val="ru-RU"/>
        </w:rPr>
      </w:pPr>
      <w:r w:rsidRPr="004B6D85">
        <w:rPr>
          <w:color w:val="000000"/>
          <w:lang w:val="ru-RU"/>
        </w:rPr>
        <w:t xml:space="preserve">346831, Ростовская область, м. р-н Неклиновский, </w:t>
      </w:r>
      <w:proofErr w:type="spellStart"/>
      <w:r w:rsidRPr="004B6D85">
        <w:rPr>
          <w:color w:val="000000"/>
          <w:lang w:val="ru-RU"/>
        </w:rPr>
        <w:t>с.п</w:t>
      </w:r>
      <w:proofErr w:type="spellEnd"/>
      <w:r w:rsidRPr="004B6D85">
        <w:rPr>
          <w:color w:val="000000"/>
          <w:lang w:val="ru-RU"/>
        </w:rPr>
        <w:t xml:space="preserve">. Покровское, с. Покровское, </w:t>
      </w:r>
    </w:p>
    <w:p w14:paraId="19C6D986" w14:textId="77777777" w:rsidR="00384B95" w:rsidRPr="004B6D85" w:rsidRDefault="00CA6F67">
      <w:pPr>
        <w:pStyle w:val="ad"/>
        <w:widowControl w:val="0"/>
        <w:tabs>
          <w:tab w:val="left" w:pos="2970"/>
        </w:tabs>
        <w:rPr>
          <w:color w:val="000000"/>
          <w:lang w:val="ru-RU"/>
        </w:rPr>
      </w:pPr>
      <w:proofErr w:type="spellStart"/>
      <w:proofErr w:type="gramStart"/>
      <w:r w:rsidRPr="004B6D85">
        <w:rPr>
          <w:color w:val="000000"/>
          <w:lang w:val="ru-RU"/>
        </w:rPr>
        <w:t>тер.промзона</w:t>
      </w:r>
      <w:proofErr w:type="spellEnd"/>
      <w:proofErr w:type="gramEnd"/>
      <w:r w:rsidRPr="004B6D85">
        <w:rPr>
          <w:color w:val="000000"/>
          <w:lang w:val="ru-RU"/>
        </w:rPr>
        <w:t xml:space="preserve"> МЭОК 1, стр.1.</w:t>
      </w:r>
    </w:p>
    <w:p w14:paraId="7C93980F" w14:textId="77777777" w:rsidR="00384B95" w:rsidRPr="004B6D85" w:rsidRDefault="00CA6F67">
      <w:r w:rsidRPr="004B6D85">
        <w:rPr>
          <w:lang w:val="en-US" w:eastAsia="ru-RU"/>
        </w:rPr>
        <w:t>e</w:t>
      </w:r>
      <w:r w:rsidRPr="004B6D85">
        <w:rPr>
          <w:lang w:eastAsia="ru-RU"/>
        </w:rPr>
        <w:t>-</w:t>
      </w:r>
      <w:r w:rsidRPr="004B6D85">
        <w:rPr>
          <w:lang w:val="en-US" w:eastAsia="ru-RU"/>
        </w:rPr>
        <w:t>mail</w:t>
      </w:r>
      <w:r w:rsidRPr="004B6D85">
        <w:rPr>
          <w:lang w:eastAsia="ru-RU"/>
        </w:rPr>
        <w:t>: _____________________</w:t>
      </w:r>
    </w:p>
    <w:p w14:paraId="453D61FF" w14:textId="77777777" w:rsidR="00384B95" w:rsidRPr="004B6D85" w:rsidRDefault="00384B95">
      <w:pPr>
        <w:jc w:val="both"/>
      </w:pPr>
    </w:p>
    <w:p w14:paraId="5EE558DD" w14:textId="77777777" w:rsidR="00384B95" w:rsidRPr="004B6D85" w:rsidRDefault="00CA6F67">
      <w:pPr>
        <w:jc w:val="center"/>
      </w:pPr>
      <w:r w:rsidRPr="004B6D85">
        <w:t>10. Адреса и реквизиты сторон.</w:t>
      </w:r>
    </w:p>
    <w:p w14:paraId="1F8EFF56" w14:textId="77777777" w:rsidR="00384B95" w:rsidRPr="004B6D85" w:rsidRDefault="00384B95">
      <w:pPr>
        <w:jc w:val="center"/>
      </w:pPr>
    </w:p>
    <w:p w14:paraId="4BE6530B" w14:textId="77777777" w:rsidR="00384B95" w:rsidRPr="004B6D85" w:rsidRDefault="00CA6F67">
      <w:pPr>
        <w:ind w:left="-142"/>
      </w:pPr>
      <w:proofErr w:type="gramStart"/>
      <w:r w:rsidRPr="004B6D85">
        <w:t xml:space="preserve">Заказчик:   </w:t>
      </w:r>
      <w:proofErr w:type="gramEnd"/>
      <w:r w:rsidRPr="004B6D85">
        <w:t xml:space="preserve">                                                                           Исполнитель:</w:t>
      </w:r>
    </w:p>
    <w:tbl>
      <w:tblPr>
        <w:tblW w:w="10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0"/>
        <w:gridCol w:w="5435"/>
      </w:tblGrid>
      <w:tr w:rsidR="00384B95" w:rsidRPr="004B6D85" w14:paraId="27044FFA" w14:textId="77777777">
        <w:tc>
          <w:tcPr>
            <w:tcW w:w="5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0CADCD" w14:textId="77777777" w:rsidR="00384B95" w:rsidRPr="004B6D85" w:rsidRDefault="00CA6F67">
            <w:r w:rsidRPr="004B6D85">
              <w:t>ООО «Экотранс-про»</w:t>
            </w:r>
          </w:p>
          <w:p w14:paraId="27748563" w14:textId="77777777" w:rsidR="00384B95" w:rsidRPr="004B6D85" w:rsidRDefault="00CA6F67">
            <w:r w:rsidRPr="004B6D85">
              <w:t xml:space="preserve">Адрес: 346831, Ростовская область, </w:t>
            </w:r>
          </w:p>
          <w:p w14:paraId="3C2E00BB" w14:textId="77777777" w:rsidR="00384B95" w:rsidRPr="004B6D85" w:rsidRDefault="00CA6F67">
            <w:r w:rsidRPr="004B6D85">
              <w:t xml:space="preserve">м. р-н Неклиновский, </w:t>
            </w:r>
            <w:proofErr w:type="spellStart"/>
            <w:r w:rsidRPr="004B6D85">
              <w:t>с.п</w:t>
            </w:r>
            <w:proofErr w:type="spellEnd"/>
            <w:r w:rsidRPr="004B6D85">
              <w:t>. Покровское,</w:t>
            </w:r>
          </w:p>
          <w:p w14:paraId="4BDED0A3" w14:textId="77777777" w:rsidR="00384B95" w:rsidRPr="004B6D85" w:rsidRDefault="00CA6F67">
            <w:r w:rsidRPr="004B6D85">
              <w:t xml:space="preserve">с. Покровское, </w:t>
            </w:r>
            <w:proofErr w:type="spellStart"/>
            <w:proofErr w:type="gramStart"/>
            <w:r w:rsidRPr="004B6D85">
              <w:t>тер.промзона</w:t>
            </w:r>
            <w:proofErr w:type="spellEnd"/>
            <w:proofErr w:type="gramEnd"/>
            <w:r w:rsidRPr="004B6D85">
              <w:t xml:space="preserve"> МЭОК 1, стр.1.</w:t>
            </w:r>
          </w:p>
          <w:p w14:paraId="3DF6DABA" w14:textId="77777777" w:rsidR="00384B95" w:rsidRPr="004B6D85" w:rsidRDefault="00CA6F67">
            <w:r w:rsidRPr="004B6D85">
              <w:t>ИНН 6164130377</w:t>
            </w:r>
          </w:p>
          <w:p w14:paraId="4231DF6C" w14:textId="77777777" w:rsidR="00384B95" w:rsidRPr="004B6D85" w:rsidRDefault="00CA6F67">
            <w:r w:rsidRPr="004B6D85">
              <w:t>КПП612301001</w:t>
            </w:r>
          </w:p>
          <w:p w14:paraId="0E550183" w14:textId="77777777" w:rsidR="00384B95" w:rsidRPr="004B6D85" w:rsidRDefault="00CA6F67">
            <w:r w:rsidRPr="004B6D85">
              <w:t>ОГРН 1206100001403</w:t>
            </w:r>
          </w:p>
          <w:p w14:paraId="6E27B8CE" w14:textId="77777777" w:rsidR="00384B95" w:rsidRPr="004B6D85" w:rsidRDefault="00CA6F67">
            <w:r w:rsidRPr="004B6D85">
              <w:t>ОКПО 70165406</w:t>
            </w:r>
          </w:p>
          <w:p w14:paraId="04E9BC36" w14:textId="77777777" w:rsidR="00384B95" w:rsidRPr="004B6D85" w:rsidRDefault="00CA6F67">
            <w:r w:rsidRPr="004B6D85">
              <w:t>Р/</w:t>
            </w:r>
            <w:proofErr w:type="spellStart"/>
            <w:r w:rsidRPr="004B6D85">
              <w:t>сч</w:t>
            </w:r>
            <w:proofErr w:type="spellEnd"/>
            <w:r w:rsidRPr="004B6D85">
              <w:t>.  40702810900050000804</w:t>
            </w:r>
          </w:p>
          <w:p w14:paraId="15E62362" w14:textId="77777777" w:rsidR="00384B95" w:rsidRPr="004B6D85" w:rsidRDefault="00CA6F67">
            <w:r w:rsidRPr="004B6D85">
              <w:t>в Ф-Л АКБ "ФОРА-БАНК" (АО)</w:t>
            </w:r>
          </w:p>
          <w:p w14:paraId="38E8302F" w14:textId="77777777" w:rsidR="00384B95" w:rsidRPr="004B6D85" w:rsidRDefault="00CA6F67">
            <w:r w:rsidRPr="004B6D85">
              <w:t xml:space="preserve">В Г.РОСТОВ-НА-ДОНУ </w:t>
            </w:r>
          </w:p>
          <w:p w14:paraId="3E8D3CC9" w14:textId="77777777" w:rsidR="00384B95" w:rsidRPr="004B6D85" w:rsidRDefault="00CA6F67">
            <w:r w:rsidRPr="004B6D85">
              <w:t>К/</w:t>
            </w:r>
            <w:proofErr w:type="spellStart"/>
            <w:r w:rsidRPr="004B6D85">
              <w:t>сч</w:t>
            </w:r>
            <w:proofErr w:type="spellEnd"/>
            <w:r w:rsidRPr="004B6D85">
              <w:t>.: 30101810460150000051</w:t>
            </w:r>
          </w:p>
          <w:p w14:paraId="4B61D052" w14:textId="77777777" w:rsidR="00384B95" w:rsidRPr="004B6D85" w:rsidRDefault="00CA6F67">
            <w:r w:rsidRPr="004B6D85">
              <w:t>БИК: 046015051</w:t>
            </w:r>
          </w:p>
          <w:p w14:paraId="0281C9D0" w14:textId="77777777" w:rsidR="00384B95" w:rsidRPr="004B6D85" w:rsidRDefault="00384B95"/>
          <w:p w14:paraId="4827D2E1" w14:textId="77777777" w:rsidR="00384B95" w:rsidRPr="004B6D85" w:rsidRDefault="00384B95"/>
          <w:p w14:paraId="3AD1E2EC" w14:textId="77777777" w:rsidR="00384B95" w:rsidRPr="004B6D85" w:rsidRDefault="00CA6F67">
            <w:r w:rsidRPr="004B6D85">
              <w:t xml:space="preserve">Генеральный директор </w:t>
            </w:r>
          </w:p>
          <w:p w14:paraId="20FB58C5" w14:textId="77777777" w:rsidR="00384B95" w:rsidRPr="004B6D85" w:rsidRDefault="00384B95"/>
          <w:p w14:paraId="658939A8" w14:textId="77777777" w:rsidR="00384B95" w:rsidRPr="004B6D85" w:rsidRDefault="00CA6F67">
            <w:r w:rsidRPr="004B6D85">
              <w:t>____________________ М.Д. Рюмин</w:t>
            </w:r>
          </w:p>
          <w:p w14:paraId="5C75D5CB" w14:textId="77777777" w:rsidR="00384B95" w:rsidRPr="004B6D85" w:rsidRDefault="00CA6F67">
            <w:proofErr w:type="spellStart"/>
            <w:r w:rsidRPr="004B6D85">
              <w:t>м.п</w:t>
            </w:r>
            <w:proofErr w:type="spellEnd"/>
            <w:r w:rsidRPr="004B6D85">
              <w:t>.</w:t>
            </w:r>
          </w:p>
        </w:tc>
        <w:tc>
          <w:tcPr>
            <w:tcW w:w="5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A848F8" w14:textId="77777777" w:rsidR="00384B95" w:rsidRPr="004B6D85" w:rsidRDefault="00384B95" w:rsidP="00682801"/>
        </w:tc>
      </w:tr>
    </w:tbl>
    <w:p w14:paraId="6B7CE34A" w14:textId="77777777" w:rsidR="00384B95" w:rsidRPr="004B6D85" w:rsidRDefault="00384B95">
      <w:pPr>
        <w:rPr>
          <w:color w:val="000000"/>
        </w:rPr>
      </w:pPr>
    </w:p>
    <w:p w14:paraId="312873F0" w14:textId="77777777" w:rsidR="00384B95" w:rsidRPr="004B6D85" w:rsidRDefault="00384B95">
      <w:pPr>
        <w:rPr>
          <w:color w:val="000000"/>
        </w:rPr>
      </w:pPr>
    </w:p>
    <w:p w14:paraId="77F480F2" w14:textId="77777777" w:rsidR="00384B95" w:rsidRPr="004B6D85" w:rsidRDefault="00384B95">
      <w:pPr>
        <w:rPr>
          <w:color w:val="000000"/>
        </w:rPr>
      </w:pPr>
    </w:p>
    <w:p w14:paraId="7A03BE0B" w14:textId="77777777" w:rsidR="00384B95" w:rsidRPr="004B6D85" w:rsidRDefault="00384B95">
      <w:pPr>
        <w:rPr>
          <w:color w:val="000000"/>
        </w:rPr>
      </w:pPr>
    </w:p>
    <w:p w14:paraId="7C9EAF31" w14:textId="77777777" w:rsidR="00384B95" w:rsidRPr="004B6D85" w:rsidRDefault="00384B95">
      <w:pPr>
        <w:rPr>
          <w:color w:val="000000"/>
        </w:rPr>
      </w:pPr>
    </w:p>
    <w:p w14:paraId="6EB3ED19" w14:textId="77777777" w:rsidR="00384B95" w:rsidRPr="004B6D85" w:rsidRDefault="00384B95">
      <w:pPr>
        <w:rPr>
          <w:color w:val="000000"/>
        </w:rPr>
      </w:pPr>
    </w:p>
    <w:p w14:paraId="2A95BBFD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0270C0DA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F639815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618C66C9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35182118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7C4BC12D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618B1836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40253FD5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7E9FEF45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3805FBE3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8570613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8A91A9B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6885865E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789676A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78A52972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2D5BA2FA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1B796A9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7CC1CE48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329D61F8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3283AA75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2C9D699D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72BEE28F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3576F3C8" w14:textId="77777777" w:rsidR="004B6D85" w:rsidRDefault="004B6D85" w:rsidP="00531031">
      <w:pPr>
        <w:ind w:firstLine="426"/>
        <w:jc w:val="right"/>
        <w:rPr>
          <w:color w:val="000000"/>
        </w:rPr>
      </w:pPr>
    </w:p>
    <w:p w14:paraId="1FBCF872" w14:textId="20068708" w:rsidR="00531031" w:rsidRPr="004B6D85" w:rsidRDefault="00531031" w:rsidP="00531031">
      <w:pPr>
        <w:ind w:firstLine="426"/>
        <w:jc w:val="right"/>
        <w:rPr>
          <w:color w:val="000000"/>
        </w:rPr>
      </w:pPr>
      <w:r w:rsidRPr="004B6D85">
        <w:rPr>
          <w:color w:val="000000"/>
        </w:rPr>
        <w:lastRenderedPageBreak/>
        <w:t>Приложение № 1</w:t>
      </w:r>
    </w:p>
    <w:p w14:paraId="2F93FAF7" w14:textId="77777777" w:rsidR="00531031" w:rsidRPr="004B6D85" w:rsidRDefault="00531031" w:rsidP="00531031">
      <w:pPr>
        <w:jc w:val="right"/>
      </w:pPr>
      <w:r w:rsidRPr="004B6D85">
        <w:t xml:space="preserve">                                                               к Договору № ___________</w:t>
      </w:r>
    </w:p>
    <w:p w14:paraId="079BD37E" w14:textId="77777777" w:rsidR="00384B95" w:rsidRPr="004B6D85" w:rsidRDefault="00384B95">
      <w:pPr>
        <w:rPr>
          <w:color w:val="000000"/>
        </w:rPr>
      </w:pPr>
    </w:p>
    <w:p w14:paraId="000D428C" w14:textId="77777777" w:rsidR="00384B95" w:rsidRPr="004B6D85" w:rsidRDefault="00384B95">
      <w:pPr>
        <w:rPr>
          <w:color w:val="000000"/>
        </w:rPr>
      </w:pPr>
    </w:p>
    <w:p w14:paraId="17BEAA10" w14:textId="77777777" w:rsidR="00384B95" w:rsidRPr="004B6D85" w:rsidRDefault="00384B95">
      <w:pPr>
        <w:jc w:val="right"/>
        <w:rPr>
          <w:color w:val="000000"/>
        </w:rPr>
      </w:pPr>
    </w:p>
    <w:p w14:paraId="0A0C1C40" w14:textId="77777777" w:rsidR="00531031" w:rsidRPr="004B6D85" w:rsidRDefault="00531031" w:rsidP="00531031">
      <w:pPr>
        <w:shd w:val="clear" w:color="auto" w:fill="FFFFFF"/>
        <w:ind w:firstLine="426"/>
        <w:jc w:val="center"/>
        <w:rPr>
          <w:b/>
          <w:color w:val="000000"/>
        </w:rPr>
      </w:pPr>
      <w:r w:rsidRPr="004B6D85">
        <w:rPr>
          <w:b/>
          <w:color w:val="000000"/>
        </w:rPr>
        <w:t>Спецификация № ________________</w:t>
      </w:r>
    </w:p>
    <w:p w14:paraId="0DA48C62" w14:textId="77777777" w:rsidR="00531031" w:rsidRPr="004B6D85" w:rsidRDefault="00531031" w:rsidP="00531031">
      <w:pPr>
        <w:shd w:val="clear" w:color="auto" w:fill="FFFFFF"/>
        <w:ind w:firstLine="426"/>
        <w:jc w:val="center"/>
        <w:rPr>
          <w:b/>
          <w:color w:val="000000"/>
        </w:rPr>
      </w:pPr>
      <w:r w:rsidRPr="004B6D85">
        <w:rPr>
          <w:b/>
          <w:color w:val="000000"/>
        </w:rPr>
        <w:t xml:space="preserve">Техническое обслуживание </w:t>
      </w:r>
      <w:r w:rsidRPr="004B6D85">
        <w:rPr>
          <w:b/>
        </w:rPr>
        <w:t>газопоршневой установки КГПУ-500 № 120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7372"/>
        <w:gridCol w:w="1559"/>
      </w:tblGrid>
      <w:tr w:rsidR="00531031" w:rsidRPr="004B6D85" w14:paraId="0F36F3EF" w14:textId="77777777" w:rsidTr="00531031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9DD" w14:textId="77777777" w:rsidR="00531031" w:rsidRPr="004B6D85" w:rsidRDefault="00531031" w:rsidP="00C471BF">
            <w:pPr>
              <w:jc w:val="center"/>
              <w:rPr>
                <w:b/>
                <w:bCs/>
                <w:color w:val="000000"/>
              </w:rPr>
            </w:pPr>
            <w:r w:rsidRPr="004B6D8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A151" w14:textId="77777777" w:rsidR="00531031" w:rsidRPr="004B6D85" w:rsidRDefault="00531031" w:rsidP="00C471BF">
            <w:pPr>
              <w:jc w:val="center"/>
              <w:rPr>
                <w:b/>
                <w:bCs/>
                <w:color w:val="000000"/>
              </w:rPr>
            </w:pPr>
            <w:r w:rsidRPr="004B6D85">
              <w:rPr>
                <w:b/>
                <w:bCs/>
                <w:color w:val="000000"/>
              </w:rPr>
              <w:t>Перечень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67FB" w14:textId="77777777" w:rsidR="00531031" w:rsidRPr="004B6D85" w:rsidRDefault="00531031" w:rsidP="00C471BF">
            <w:pPr>
              <w:jc w:val="center"/>
              <w:rPr>
                <w:b/>
                <w:bCs/>
                <w:color w:val="000000"/>
              </w:rPr>
            </w:pPr>
            <w:r w:rsidRPr="004B6D85">
              <w:rPr>
                <w:b/>
                <w:bCs/>
                <w:color w:val="000000"/>
              </w:rPr>
              <w:t xml:space="preserve"> Стоимость, руб. </w:t>
            </w:r>
          </w:p>
        </w:tc>
      </w:tr>
      <w:tr w:rsidR="00531031" w:rsidRPr="004B6D85" w14:paraId="24FC50CA" w14:textId="77777777" w:rsidTr="00531031">
        <w:trPr>
          <w:trHeight w:val="363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8D2F1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1014D75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Проверка уровня охлаждающей жидкости и состояние системы охлаждения.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362E" w14:textId="691672EB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15580AF1" w14:textId="77777777" w:rsidTr="00531031">
        <w:trPr>
          <w:trHeight w:val="429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1EB2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F0A9BE5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Замена моторного масла, замена масляных фильтров, уплотнений.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80C6" w14:textId="1D439C55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540313CE" w14:textId="77777777" w:rsidTr="00531031">
        <w:trPr>
          <w:trHeight w:val="353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7F50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4291001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Замер тепловых зазоров клапанов и их регулировка.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DE96" w14:textId="45D11F21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2438EA8E" w14:textId="77777777" w:rsidTr="00531031">
        <w:trPr>
          <w:trHeight w:val="288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B495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2EB7D70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Проверка исправности системы автоматического долива масла.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C33" w14:textId="02A3FBF3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785C6F58" w14:textId="77777777" w:rsidTr="00531031">
        <w:trPr>
          <w:trHeight w:val="450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FDF6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D3D9EF0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Проверка работоспособности системы зажигания (катушек, наконечников, свечей).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521" w14:textId="68054D4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427164B0" w14:textId="77777777" w:rsidTr="00531031">
        <w:trPr>
          <w:trHeight w:val="557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7131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38B1FC4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Проверка работы регулятора давления газа, проверка герметичности газовой линейки.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A088" w14:textId="2E7278E2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306C76D4" w14:textId="77777777" w:rsidTr="00531031">
        <w:trPr>
          <w:trHeight w:val="288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08157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6DEB26F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Наладка и регулировка смесеобразования (при необходимости).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1F45" w14:textId="789449A5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7F02167E" w14:textId="77777777" w:rsidTr="00531031">
        <w:trPr>
          <w:trHeight w:val="243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77E9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B5FF7C4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Осмотр трубопровода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конденсатоотвода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системы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газовыхлопа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F709" w14:textId="6BDA2D15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72B975BD" w14:textId="77777777" w:rsidTr="00531031">
        <w:trPr>
          <w:trHeight w:val="309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D44A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C4DDFBE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утилизации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тепла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5317" w14:textId="2C007F6F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031" w:rsidRPr="004B6D85" w14:paraId="77B11310" w14:textId="77777777" w:rsidTr="00531031">
        <w:trPr>
          <w:trHeight w:val="465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D270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523F96A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Осмотр, тестирование, ремонт систем управления протяжка силовых элементов и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низкотоковых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элементов автоматики и управления, (при необходимости).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3279" w14:textId="2A258218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6496EBFE" w14:textId="77777777" w:rsidTr="00531031">
        <w:trPr>
          <w:trHeight w:val="288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351C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7436D62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Чистка или замена воздушных фильтров шкафов автоматики.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05E5" w14:textId="7BFC921B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31031" w:rsidRPr="004B6D85" w14:paraId="398B4044" w14:textId="77777777" w:rsidTr="00531031">
        <w:trPr>
          <w:trHeight w:val="288"/>
        </w:trPr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86C42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B8DD28E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вентиляции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5C5E" w14:textId="237E0946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031" w:rsidRPr="004B6D85" w14:paraId="4EC5ECB8" w14:textId="77777777" w:rsidTr="00531031">
        <w:trPr>
          <w:trHeight w:val="9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3A6F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82783FA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 полной нагрузке фиксируются в акте значения температур охлаждающей жидкости на входе и выходе двигателя. Температура выхлопных газов перед турбиной на каждой стороне двигателя. Температура смеси (МАТ).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Давление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масла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>двигателя</w:t>
            </w:r>
            <w:proofErr w:type="spellEnd"/>
            <w:r w:rsidRPr="004B6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C485" w14:textId="353698D3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031" w:rsidRPr="004B6D85" w14:paraId="57059D2B" w14:textId="77777777" w:rsidTr="00531031">
        <w:trPr>
          <w:trHeight w:val="9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E2D7" w14:textId="390BD598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EFD1BFD" w14:textId="7357BCA9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6D8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аварийных и внеплановых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7021" w14:textId="77777777" w:rsidR="00531031" w:rsidRPr="004B6D85" w:rsidRDefault="00531031" w:rsidP="00C471B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88ED9F2" w14:textId="77777777" w:rsidR="00384B95" w:rsidRPr="004B6D85" w:rsidRDefault="00384B95">
      <w:pPr>
        <w:jc w:val="right"/>
        <w:rPr>
          <w:color w:val="000000"/>
        </w:rPr>
      </w:pPr>
    </w:p>
    <w:p w14:paraId="6B4BC789" w14:textId="77777777" w:rsidR="00384B95" w:rsidRPr="004B6D85" w:rsidRDefault="00384B95">
      <w:pPr>
        <w:jc w:val="right"/>
        <w:rPr>
          <w:color w:val="000000"/>
        </w:rPr>
      </w:pPr>
    </w:p>
    <w:p w14:paraId="5532CA5F" w14:textId="77777777" w:rsidR="00384B95" w:rsidRPr="004B6D85" w:rsidRDefault="00384B95">
      <w:pPr>
        <w:jc w:val="right"/>
        <w:rPr>
          <w:color w:val="000000"/>
        </w:rPr>
      </w:pPr>
    </w:p>
    <w:p w14:paraId="188A9307" w14:textId="77777777" w:rsidR="00384B95" w:rsidRPr="004B6D85" w:rsidRDefault="00384B95">
      <w:pPr>
        <w:jc w:val="right"/>
        <w:rPr>
          <w:color w:val="000000"/>
        </w:rPr>
      </w:pPr>
    </w:p>
    <w:tbl>
      <w:tblPr>
        <w:tblW w:w="10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38"/>
        <w:gridCol w:w="4908"/>
      </w:tblGrid>
      <w:tr w:rsidR="00531031" w:rsidRPr="004B6D85" w14:paraId="459C4551" w14:textId="77777777" w:rsidTr="00C471BF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DF39AC" w14:textId="77777777" w:rsidR="00531031" w:rsidRPr="004B6D85" w:rsidRDefault="00531031" w:rsidP="00C471BF">
            <w:pPr>
              <w:ind w:right="425"/>
              <w:rPr>
                <w:rFonts w:eastAsia="Calibri"/>
                <w:b/>
                <w:lang w:eastAsia="en-US" w:bidi="en-US"/>
              </w:rPr>
            </w:pPr>
          </w:p>
          <w:p w14:paraId="6DB47CCF" w14:textId="77777777" w:rsidR="00531031" w:rsidRPr="004B6D85" w:rsidRDefault="00531031" w:rsidP="00C471BF">
            <w:pPr>
              <w:ind w:right="425"/>
              <w:rPr>
                <w:rFonts w:eastAsia="Calibri"/>
                <w:b/>
                <w:lang w:eastAsia="en-US" w:bidi="en-US"/>
              </w:rPr>
            </w:pPr>
          </w:p>
          <w:p w14:paraId="4024FED2" w14:textId="77777777" w:rsidR="00531031" w:rsidRPr="004B6D85" w:rsidRDefault="00531031" w:rsidP="00C471BF">
            <w:pPr>
              <w:ind w:right="425"/>
              <w:rPr>
                <w:rFonts w:eastAsia="Calibri"/>
                <w:b/>
                <w:lang w:eastAsia="en-US" w:bidi="en-US"/>
              </w:rPr>
            </w:pPr>
            <w:r w:rsidRPr="004B6D85">
              <w:rPr>
                <w:rFonts w:eastAsia="Calibri"/>
                <w:b/>
                <w:lang w:eastAsia="en-US" w:bidi="en-US"/>
              </w:rPr>
              <w:t>От Заказчика:</w:t>
            </w:r>
          </w:p>
          <w:p w14:paraId="66508E3C" w14:textId="77777777" w:rsidR="00531031" w:rsidRPr="004B6D85" w:rsidRDefault="00531031" w:rsidP="00C471BF">
            <w:r w:rsidRPr="004B6D85">
              <w:t xml:space="preserve">Генеральный директор </w:t>
            </w:r>
          </w:p>
          <w:p w14:paraId="050B97E5" w14:textId="77777777" w:rsidR="00531031" w:rsidRPr="004B6D85" w:rsidRDefault="00531031" w:rsidP="00C471BF"/>
          <w:p w14:paraId="3B6D8CBB" w14:textId="77777777" w:rsidR="00531031" w:rsidRPr="004B6D85" w:rsidRDefault="00531031" w:rsidP="00C471BF">
            <w:r w:rsidRPr="004B6D85">
              <w:t>___________________ М.Д. Рюмин</w:t>
            </w:r>
          </w:p>
          <w:p w14:paraId="74BCC237" w14:textId="77777777" w:rsidR="00531031" w:rsidRPr="004B6D85" w:rsidRDefault="00531031" w:rsidP="00C471BF">
            <w:proofErr w:type="spellStart"/>
            <w:r w:rsidRPr="004B6D85">
              <w:t>м.п</w:t>
            </w:r>
            <w:proofErr w:type="spellEnd"/>
            <w:r w:rsidRPr="004B6D85">
              <w:t>.</w:t>
            </w:r>
          </w:p>
          <w:p w14:paraId="0873A17C" w14:textId="77777777" w:rsidR="00531031" w:rsidRPr="004B6D85" w:rsidRDefault="00531031" w:rsidP="00C471BF">
            <w:pPr>
              <w:ind w:left="1287" w:right="425" w:hanging="1287"/>
              <w:rPr>
                <w:rFonts w:eastAsia="Calibri"/>
                <w:lang w:eastAsia="en-US" w:bidi="en-US"/>
              </w:rPr>
            </w:pP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06BBEE" w14:textId="77777777" w:rsidR="00531031" w:rsidRPr="004B6D85" w:rsidRDefault="00531031" w:rsidP="00C471BF">
            <w:pPr>
              <w:ind w:right="425"/>
              <w:rPr>
                <w:rFonts w:eastAsia="Calibri"/>
                <w:b/>
                <w:lang w:eastAsia="en-US" w:bidi="en-US"/>
              </w:rPr>
            </w:pPr>
          </w:p>
          <w:p w14:paraId="386487E8" w14:textId="77777777" w:rsidR="00531031" w:rsidRPr="004B6D85" w:rsidRDefault="00531031" w:rsidP="00C471BF">
            <w:pPr>
              <w:ind w:right="425"/>
              <w:rPr>
                <w:rFonts w:eastAsia="Calibri"/>
                <w:b/>
                <w:lang w:eastAsia="en-US" w:bidi="en-US"/>
              </w:rPr>
            </w:pPr>
          </w:p>
          <w:p w14:paraId="03BE9F15" w14:textId="77777777" w:rsidR="00531031" w:rsidRPr="004B6D85" w:rsidRDefault="00531031" w:rsidP="00C471BF">
            <w:pPr>
              <w:ind w:right="425"/>
              <w:rPr>
                <w:rFonts w:eastAsia="Calibri"/>
                <w:b/>
              </w:rPr>
            </w:pPr>
            <w:proofErr w:type="gramStart"/>
            <w:r w:rsidRPr="004B6D85">
              <w:rPr>
                <w:rFonts w:eastAsia="Calibri"/>
                <w:b/>
                <w:lang w:eastAsia="en-US" w:bidi="en-US"/>
              </w:rPr>
              <w:t>От  Исполнителя</w:t>
            </w:r>
            <w:proofErr w:type="gramEnd"/>
            <w:r w:rsidRPr="004B6D85">
              <w:rPr>
                <w:rFonts w:eastAsia="Calibri"/>
                <w:b/>
                <w:lang w:eastAsia="en-US" w:bidi="en-US"/>
              </w:rPr>
              <w:t>:</w:t>
            </w:r>
          </w:p>
          <w:p w14:paraId="08371E91" w14:textId="77777777" w:rsidR="00531031" w:rsidRPr="004B6D85" w:rsidRDefault="00531031" w:rsidP="00531031"/>
        </w:tc>
      </w:tr>
    </w:tbl>
    <w:p w14:paraId="17373854" w14:textId="77777777" w:rsidR="00384B95" w:rsidRPr="004B6D85" w:rsidRDefault="00384B95">
      <w:pPr>
        <w:jc w:val="right"/>
        <w:rPr>
          <w:color w:val="000000"/>
        </w:rPr>
      </w:pPr>
    </w:p>
    <w:p w14:paraId="3C78BE9D" w14:textId="77777777" w:rsidR="00384B95" w:rsidRPr="004B6D85" w:rsidRDefault="00384B95">
      <w:pPr>
        <w:jc w:val="right"/>
        <w:rPr>
          <w:color w:val="000000"/>
        </w:rPr>
      </w:pPr>
    </w:p>
    <w:p w14:paraId="7F356D8A" w14:textId="77777777" w:rsidR="00384B95" w:rsidRPr="004B6D85" w:rsidRDefault="00384B95">
      <w:pPr>
        <w:ind w:firstLine="426"/>
        <w:jc w:val="right"/>
        <w:rPr>
          <w:color w:val="000000"/>
        </w:rPr>
      </w:pPr>
    </w:p>
    <w:p w14:paraId="3FB8458A" w14:textId="77777777" w:rsidR="00384B95" w:rsidRPr="004B6D85" w:rsidRDefault="00384B95">
      <w:pPr>
        <w:ind w:firstLine="426"/>
        <w:jc w:val="right"/>
        <w:rPr>
          <w:color w:val="000000"/>
        </w:rPr>
      </w:pPr>
    </w:p>
    <w:p w14:paraId="2CE90FEC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25AD346D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049300BC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2660A4EE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05196926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4792CE70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22787723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6808F386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76903629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57EC8D4F" w14:textId="77777777" w:rsidR="00531031" w:rsidRPr="004B6D85" w:rsidRDefault="00531031" w:rsidP="00531031">
      <w:pPr>
        <w:rPr>
          <w:color w:val="000000"/>
        </w:rPr>
      </w:pPr>
    </w:p>
    <w:p w14:paraId="7D07650F" w14:textId="77777777" w:rsidR="00531031" w:rsidRPr="004B6D85" w:rsidRDefault="00531031">
      <w:pPr>
        <w:ind w:firstLine="426"/>
        <w:jc w:val="right"/>
        <w:rPr>
          <w:color w:val="000000"/>
        </w:rPr>
      </w:pPr>
    </w:p>
    <w:p w14:paraId="6B58A951" w14:textId="77777777" w:rsidR="004B6D85" w:rsidRDefault="004B6D85">
      <w:pPr>
        <w:ind w:firstLine="426"/>
        <w:jc w:val="right"/>
        <w:rPr>
          <w:color w:val="000000"/>
        </w:rPr>
      </w:pPr>
    </w:p>
    <w:p w14:paraId="02E8B984" w14:textId="77777777" w:rsidR="004B6D85" w:rsidRDefault="004B6D85">
      <w:pPr>
        <w:ind w:firstLine="426"/>
        <w:jc w:val="right"/>
        <w:rPr>
          <w:color w:val="000000"/>
        </w:rPr>
      </w:pPr>
    </w:p>
    <w:p w14:paraId="1B508318" w14:textId="43648901" w:rsidR="00384B95" w:rsidRPr="004B6D85" w:rsidRDefault="00CA6F67">
      <w:pPr>
        <w:ind w:firstLine="426"/>
        <w:jc w:val="right"/>
        <w:rPr>
          <w:color w:val="000000"/>
        </w:rPr>
      </w:pPr>
      <w:r w:rsidRPr="004B6D85">
        <w:rPr>
          <w:color w:val="000000"/>
        </w:rPr>
        <w:lastRenderedPageBreak/>
        <w:t>Приложение № 2</w:t>
      </w:r>
    </w:p>
    <w:p w14:paraId="7AC1FFE4" w14:textId="5AE25064" w:rsidR="00384B95" w:rsidRPr="004B6D85" w:rsidRDefault="00CA6F67">
      <w:pPr>
        <w:jc w:val="right"/>
      </w:pPr>
      <w:r w:rsidRPr="004B6D85">
        <w:t xml:space="preserve">                                                               к Договору № </w:t>
      </w:r>
      <w:r w:rsidR="00004CB7" w:rsidRPr="004B6D85">
        <w:t>___________</w:t>
      </w:r>
    </w:p>
    <w:p w14:paraId="7F82B54D" w14:textId="77777777" w:rsidR="00384B95" w:rsidRPr="004B6D85" w:rsidRDefault="00384B95">
      <w:pPr>
        <w:jc w:val="right"/>
      </w:pPr>
    </w:p>
    <w:p w14:paraId="54724554" w14:textId="77777777" w:rsidR="00384B95" w:rsidRPr="004B6D85" w:rsidRDefault="00384B95"/>
    <w:p w14:paraId="3EDA992F" w14:textId="77777777" w:rsidR="00384B95" w:rsidRPr="004B6D85" w:rsidRDefault="00CA6F67">
      <w:pPr>
        <w:jc w:val="center"/>
      </w:pPr>
      <w:r w:rsidRPr="004B6D85">
        <w:t>Форма Акта аварийного выезда.</w:t>
      </w:r>
    </w:p>
    <w:p w14:paraId="6333689A" w14:textId="77777777" w:rsidR="00384B95" w:rsidRPr="004B6D85" w:rsidRDefault="00384B9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2348"/>
        <w:gridCol w:w="2368"/>
        <w:gridCol w:w="2348"/>
      </w:tblGrid>
      <w:tr w:rsidR="00384B95" w:rsidRPr="004B6D85" w14:paraId="74514B3F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D58E" w14:textId="77777777" w:rsidR="00384B95" w:rsidRPr="004B6D85" w:rsidRDefault="00CA6F67">
            <w:r w:rsidRPr="004B6D85"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7ADC" w14:textId="77777777" w:rsidR="00384B95" w:rsidRPr="004B6D85" w:rsidRDefault="00384B9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E54" w14:textId="77777777" w:rsidR="00384B95" w:rsidRPr="004B6D85" w:rsidRDefault="00CA6F67">
            <w:pPr>
              <w:jc w:val="center"/>
            </w:pPr>
            <w:r w:rsidRPr="004B6D85">
              <w:t xml:space="preserve">Фамилия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A67F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2B47AB02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7D" w14:textId="77777777" w:rsidR="00384B95" w:rsidRPr="004B6D85" w:rsidRDefault="00CA6F67">
            <w:r w:rsidRPr="004B6D85">
              <w:t>Модель ГПУ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A50" w14:textId="77777777" w:rsidR="00384B95" w:rsidRPr="004B6D85" w:rsidRDefault="00384B95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CF20" w14:textId="77777777" w:rsidR="00384B95" w:rsidRPr="004B6D85" w:rsidRDefault="00CA6F67">
            <w:pPr>
              <w:jc w:val="center"/>
            </w:pPr>
            <w:r w:rsidRPr="004B6D85">
              <w:t>Заводской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415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4BC9D047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3A19" w14:textId="77777777" w:rsidR="00384B95" w:rsidRPr="004B6D85" w:rsidRDefault="00CA6F67">
            <w:r w:rsidRPr="004B6D85">
              <w:t>Место установки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122" w14:textId="77777777" w:rsidR="00384B95" w:rsidRPr="004B6D85" w:rsidRDefault="00384B9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EF86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36A6A325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84" w14:textId="77777777" w:rsidR="00384B95" w:rsidRPr="004B6D85" w:rsidRDefault="00CA6F67">
            <w:r w:rsidRPr="004B6D85">
              <w:t>Вид ТО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2BC3" w14:textId="77777777" w:rsidR="00384B95" w:rsidRPr="004B6D85" w:rsidRDefault="00CA6F67">
            <w:pPr>
              <w:jc w:val="center"/>
            </w:pPr>
            <w:r w:rsidRPr="004B6D85">
              <w:t>Аварийный выезд</w:t>
            </w:r>
          </w:p>
        </w:tc>
      </w:tr>
      <w:tr w:rsidR="00384B95" w:rsidRPr="004B6D85" w14:paraId="74EF873D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8AF9" w14:textId="77777777" w:rsidR="00384B95" w:rsidRPr="004B6D85" w:rsidRDefault="00CA6F67">
            <w:r w:rsidRPr="004B6D85">
              <w:t>Наработка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45B4" w14:textId="77777777" w:rsidR="00384B95" w:rsidRPr="004B6D85" w:rsidRDefault="00384B9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DCAA" w14:textId="77777777" w:rsidR="00384B95" w:rsidRPr="004B6D85" w:rsidRDefault="00CA6F67">
            <w:pPr>
              <w:jc w:val="center"/>
            </w:pPr>
            <w:r w:rsidRPr="004B6D85">
              <w:t>Следующее 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A2B" w14:textId="77777777" w:rsidR="00384B95" w:rsidRPr="004B6D85" w:rsidRDefault="00384B95">
            <w:pPr>
              <w:jc w:val="center"/>
            </w:pPr>
          </w:p>
        </w:tc>
      </w:tr>
    </w:tbl>
    <w:p w14:paraId="24242446" w14:textId="77777777" w:rsidR="00384B95" w:rsidRPr="004B6D85" w:rsidRDefault="00384B95">
      <w:pPr>
        <w:jc w:val="center"/>
        <w:rPr>
          <w:lang w:val="en-US"/>
        </w:rPr>
      </w:pPr>
    </w:p>
    <w:p w14:paraId="199067AD" w14:textId="77777777" w:rsidR="00384B95" w:rsidRPr="004B6D85" w:rsidRDefault="00CA6F67">
      <w:pPr>
        <w:jc w:val="center"/>
      </w:pPr>
      <w:r w:rsidRPr="004B6D85">
        <w:t>Использованные материалы и запчасти.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0"/>
        <w:gridCol w:w="2820"/>
        <w:gridCol w:w="1249"/>
        <w:gridCol w:w="1710"/>
      </w:tblGrid>
      <w:tr w:rsidR="00384B95" w:rsidRPr="004B6D85" w14:paraId="718F645F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DF2" w14:textId="77777777" w:rsidR="00384B95" w:rsidRPr="004B6D85" w:rsidRDefault="00CA6F67">
            <w:pPr>
              <w:jc w:val="center"/>
            </w:pPr>
            <w:r w:rsidRPr="004B6D85"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C4C" w14:textId="77777777" w:rsidR="00384B95" w:rsidRPr="004B6D85" w:rsidRDefault="00CA6F67">
            <w:pPr>
              <w:jc w:val="center"/>
            </w:pPr>
            <w:r w:rsidRPr="004B6D85">
              <w:t>Тип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3237" w14:textId="77777777" w:rsidR="00384B95" w:rsidRPr="004B6D85" w:rsidRDefault="00CA6F67">
            <w:pPr>
              <w:jc w:val="center"/>
            </w:pPr>
            <w:proofErr w:type="spellStart"/>
            <w:r w:rsidRPr="004B6D85">
              <w:t>Ед.изм</w:t>
            </w:r>
            <w:proofErr w:type="spellEnd"/>
            <w:r w:rsidRPr="004B6D85"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351" w14:textId="77777777" w:rsidR="00384B95" w:rsidRPr="004B6D85" w:rsidRDefault="00CA6F67">
            <w:pPr>
              <w:jc w:val="center"/>
            </w:pPr>
            <w:r w:rsidRPr="004B6D85">
              <w:t>Количество</w:t>
            </w:r>
          </w:p>
        </w:tc>
      </w:tr>
      <w:tr w:rsidR="00384B95" w:rsidRPr="004B6D85" w14:paraId="1C55691F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A92" w14:textId="77777777" w:rsidR="00384B95" w:rsidRPr="004B6D85" w:rsidRDefault="00384B9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8D6" w14:textId="77777777" w:rsidR="00384B95" w:rsidRPr="004B6D85" w:rsidRDefault="00384B9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C64" w14:textId="77777777" w:rsidR="00384B95" w:rsidRPr="004B6D85" w:rsidRDefault="00384B95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071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6EAC4FC0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B56" w14:textId="77777777" w:rsidR="00384B95" w:rsidRPr="004B6D85" w:rsidRDefault="00384B9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A40" w14:textId="77777777" w:rsidR="00384B95" w:rsidRPr="004B6D85" w:rsidRDefault="00384B9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215" w14:textId="77777777" w:rsidR="00384B95" w:rsidRPr="004B6D85" w:rsidRDefault="00384B95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1863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0649C1F4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505" w14:textId="77777777" w:rsidR="00384B95" w:rsidRPr="004B6D85" w:rsidRDefault="00384B9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5CCA" w14:textId="77777777" w:rsidR="00384B95" w:rsidRPr="004B6D85" w:rsidRDefault="00384B9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168" w14:textId="77777777" w:rsidR="00384B95" w:rsidRPr="004B6D85" w:rsidRDefault="00384B95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C53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3D2CB34E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7126" w14:textId="77777777" w:rsidR="00384B95" w:rsidRPr="004B6D85" w:rsidRDefault="00384B9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1E5" w14:textId="77777777" w:rsidR="00384B95" w:rsidRPr="004B6D85" w:rsidRDefault="00384B9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807" w14:textId="77777777" w:rsidR="00384B95" w:rsidRPr="004B6D85" w:rsidRDefault="00384B95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C95" w14:textId="77777777" w:rsidR="00384B95" w:rsidRPr="004B6D85" w:rsidRDefault="00384B95">
            <w:pPr>
              <w:jc w:val="center"/>
            </w:pPr>
          </w:p>
        </w:tc>
      </w:tr>
      <w:tr w:rsidR="00384B95" w:rsidRPr="004B6D85" w14:paraId="0EAB6DC5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37F" w14:textId="77777777" w:rsidR="00384B95" w:rsidRPr="004B6D85" w:rsidRDefault="00384B9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5903" w14:textId="77777777" w:rsidR="00384B95" w:rsidRPr="004B6D85" w:rsidRDefault="00384B9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4E4" w14:textId="77777777" w:rsidR="00384B95" w:rsidRPr="004B6D85" w:rsidRDefault="00384B95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FA3" w14:textId="77777777" w:rsidR="00384B95" w:rsidRPr="004B6D85" w:rsidRDefault="00384B95">
            <w:pPr>
              <w:jc w:val="center"/>
            </w:pPr>
          </w:p>
        </w:tc>
      </w:tr>
    </w:tbl>
    <w:p w14:paraId="619ED1F7" w14:textId="77777777" w:rsidR="00384B95" w:rsidRPr="004B6D85" w:rsidRDefault="00384B95">
      <w:pPr>
        <w:jc w:val="center"/>
      </w:pPr>
    </w:p>
    <w:p w14:paraId="24E9E1CD" w14:textId="77777777" w:rsidR="00384B95" w:rsidRPr="004B6D85" w:rsidRDefault="00CA6F67">
      <w:pPr>
        <w:jc w:val="center"/>
      </w:pPr>
      <w:proofErr w:type="gramStart"/>
      <w:r w:rsidRPr="004B6D85">
        <w:t>Выполненные  работы</w:t>
      </w:r>
      <w:proofErr w:type="gramEnd"/>
      <w:r w:rsidRPr="004B6D85">
        <w:t xml:space="preserve"> </w:t>
      </w:r>
    </w:p>
    <w:p w14:paraId="3B882C9F" w14:textId="77777777" w:rsidR="00384B95" w:rsidRPr="004B6D85" w:rsidRDefault="00384B95">
      <w:pPr>
        <w:jc w:val="center"/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2"/>
        <w:gridCol w:w="1686"/>
        <w:gridCol w:w="1687"/>
      </w:tblGrid>
      <w:tr w:rsidR="00384B95" w:rsidRPr="004B6D85" w14:paraId="38C60B2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D9C" w14:textId="77777777" w:rsidR="00384B95" w:rsidRPr="004B6D85" w:rsidRDefault="00CA6F67">
            <w:pPr>
              <w:jc w:val="center"/>
            </w:pPr>
            <w:r w:rsidRPr="004B6D85">
              <w:t>№ п/п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F50" w14:textId="77777777" w:rsidR="00384B95" w:rsidRPr="004B6D85" w:rsidRDefault="00CA6F67">
            <w:pPr>
              <w:jc w:val="center"/>
            </w:pPr>
            <w:r w:rsidRPr="004B6D85">
              <w:t>Выполненные работы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A6F" w14:textId="77777777" w:rsidR="00384B95" w:rsidRPr="004B6D85" w:rsidRDefault="00CA6F67">
            <w:pPr>
              <w:jc w:val="center"/>
            </w:pPr>
            <w:r w:rsidRPr="004B6D85">
              <w:t>Отметка об исполнении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AE9" w14:textId="77777777" w:rsidR="00384B95" w:rsidRPr="004B6D85" w:rsidRDefault="00CA6F67">
            <w:pPr>
              <w:jc w:val="center"/>
            </w:pPr>
            <w:r w:rsidRPr="004B6D85">
              <w:t>Примечание</w:t>
            </w:r>
          </w:p>
        </w:tc>
      </w:tr>
      <w:tr w:rsidR="00384B95" w:rsidRPr="004B6D85" w14:paraId="75385EED" w14:textId="77777777">
        <w:trPr>
          <w:trHeight w:val="3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5840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4ABE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D68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536" w14:textId="77777777" w:rsidR="00384B95" w:rsidRPr="004B6D85" w:rsidRDefault="00384B95"/>
        </w:tc>
      </w:tr>
      <w:tr w:rsidR="00384B95" w:rsidRPr="004B6D85" w14:paraId="15839F1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A31C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2A22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6B3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DAE" w14:textId="77777777" w:rsidR="00384B95" w:rsidRPr="004B6D85" w:rsidRDefault="00384B95"/>
        </w:tc>
      </w:tr>
      <w:tr w:rsidR="00384B95" w:rsidRPr="004B6D85" w14:paraId="52DDF83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E6B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0E41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EFF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DCFF" w14:textId="77777777" w:rsidR="00384B95" w:rsidRPr="004B6D85" w:rsidRDefault="00384B95"/>
        </w:tc>
      </w:tr>
      <w:tr w:rsidR="00384B95" w:rsidRPr="004B6D85" w14:paraId="1072443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D5E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46E4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E6C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057" w14:textId="77777777" w:rsidR="00384B95" w:rsidRPr="004B6D85" w:rsidRDefault="00384B95"/>
        </w:tc>
      </w:tr>
      <w:tr w:rsidR="00384B95" w:rsidRPr="004B6D85" w14:paraId="37D3D89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511F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C2E4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A40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F6D" w14:textId="77777777" w:rsidR="00384B95" w:rsidRPr="004B6D85" w:rsidRDefault="00384B95"/>
        </w:tc>
      </w:tr>
      <w:tr w:rsidR="00384B95" w:rsidRPr="004B6D85" w14:paraId="4BCFC24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E7FB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5AD5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5E44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3C16" w14:textId="77777777" w:rsidR="00384B95" w:rsidRPr="004B6D85" w:rsidRDefault="00384B95"/>
        </w:tc>
      </w:tr>
      <w:tr w:rsidR="00384B95" w:rsidRPr="004B6D85" w14:paraId="7D25014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C2B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58A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C27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918" w14:textId="77777777" w:rsidR="00384B95" w:rsidRPr="004B6D85" w:rsidRDefault="00384B95"/>
        </w:tc>
      </w:tr>
      <w:tr w:rsidR="00384B95" w:rsidRPr="004B6D85" w14:paraId="09154D8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E44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FBA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CED1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DCE7" w14:textId="77777777" w:rsidR="00384B95" w:rsidRPr="004B6D85" w:rsidRDefault="00384B95"/>
        </w:tc>
      </w:tr>
      <w:tr w:rsidR="00384B95" w:rsidRPr="004B6D85" w14:paraId="0CA4286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190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40AC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B22B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F17C" w14:textId="77777777" w:rsidR="00384B95" w:rsidRPr="004B6D85" w:rsidRDefault="00384B95"/>
        </w:tc>
      </w:tr>
      <w:tr w:rsidR="00384B95" w:rsidRPr="004B6D85" w14:paraId="5958EFF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865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C08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15F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5169" w14:textId="77777777" w:rsidR="00384B95" w:rsidRPr="004B6D85" w:rsidRDefault="00384B95"/>
        </w:tc>
      </w:tr>
      <w:tr w:rsidR="00384B95" w:rsidRPr="004B6D85" w14:paraId="20CC25C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3011" w14:textId="77777777" w:rsidR="00384B95" w:rsidRPr="004B6D85" w:rsidRDefault="00384B95"/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081" w14:textId="77777777" w:rsidR="00384B95" w:rsidRPr="004B6D85" w:rsidRDefault="00384B95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706" w14:textId="77777777" w:rsidR="00384B95" w:rsidRPr="004B6D85" w:rsidRDefault="00384B9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2DB" w14:textId="77777777" w:rsidR="00384B95" w:rsidRPr="004B6D85" w:rsidRDefault="00384B95"/>
        </w:tc>
      </w:tr>
    </w:tbl>
    <w:p w14:paraId="52D33F67" w14:textId="77777777" w:rsidR="00384B95" w:rsidRPr="004B6D85" w:rsidRDefault="00384B95"/>
    <w:p w14:paraId="0D343E05" w14:textId="77777777" w:rsidR="00384B95" w:rsidRPr="004B6D85" w:rsidRDefault="00384B95"/>
    <w:p w14:paraId="283BF300" w14:textId="77777777" w:rsidR="00384B95" w:rsidRPr="004B6D85" w:rsidRDefault="00384B95">
      <w:pPr>
        <w:jc w:val="center"/>
      </w:pPr>
    </w:p>
    <w:p w14:paraId="1EE60EC9" w14:textId="77777777" w:rsidR="00384B95" w:rsidRPr="004B6D85" w:rsidRDefault="00CA6F67">
      <w:proofErr w:type="gramStart"/>
      <w:r w:rsidRPr="004B6D85">
        <w:t>Исполнитель  _</w:t>
      </w:r>
      <w:proofErr w:type="gramEnd"/>
      <w:r w:rsidRPr="004B6D85">
        <w:t>_______________________ «___»_________20__ г.</w:t>
      </w:r>
    </w:p>
    <w:p w14:paraId="7AD1E8F1" w14:textId="77777777" w:rsidR="00384B95" w:rsidRPr="004B6D85" w:rsidRDefault="00CA6F67">
      <w:r w:rsidRPr="004B6D85">
        <w:t xml:space="preserve">                                                ФИО                            подпись</w:t>
      </w:r>
    </w:p>
    <w:p w14:paraId="61E26108" w14:textId="77777777" w:rsidR="00384B95" w:rsidRPr="004B6D85" w:rsidRDefault="00384B95"/>
    <w:p w14:paraId="44B156EF" w14:textId="77777777" w:rsidR="00384B95" w:rsidRPr="004B6D85" w:rsidRDefault="00384B95"/>
    <w:p w14:paraId="6260DF4C" w14:textId="77777777" w:rsidR="00384B95" w:rsidRPr="004B6D85" w:rsidRDefault="00CA6F67">
      <w:r w:rsidRPr="004B6D85">
        <w:t xml:space="preserve"> Заказчик        ________________________ «__</w:t>
      </w:r>
      <w:proofErr w:type="gramStart"/>
      <w:r w:rsidRPr="004B6D85">
        <w:t>_»_</w:t>
      </w:r>
      <w:proofErr w:type="gramEnd"/>
      <w:r w:rsidRPr="004B6D85">
        <w:t>________20__ г.</w:t>
      </w:r>
    </w:p>
    <w:p w14:paraId="39634399" w14:textId="77777777" w:rsidR="00384B95" w:rsidRPr="004B6D85" w:rsidRDefault="00CA6F67">
      <w:r w:rsidRPr="004B6D85">
        <w:t xml:space="preserve">                                                ФИО                            подпись</w:t>
      </w:r>
    </w:p>
    <w:p w14:paraId="30250805" w14:textId="77777777" w:rsidR="00384B95" w:rsidRPr="004B6D85" w:rsidRDefault="00384B95"/>
    <w:p w14:paraId="17B16D94" w14:textId="77777777" w:rsidR="00384B95" w:rsidRPr="004B6D85" w:rsidRDefault="00384B95">
      <w:pPr>
        <w:rPr>
          <w:color w:val="000000"/>
        </w:rPr>
      </w:pPr>
    </w:p>
    <w:p w14:paraId="0CC57E5E" w14:textId="77777777" w:rsidR="00384B95" w:rsidRPr="004B6D85" w:rsidRDefault="00384B95">
      <w:pPr>
        <w:jc w:val="right"/>
        <w:rPr>
          <w:color w:val="000000"/>
        </w:rPr>
      </w:pPr>
    </w:p>
    <w:p w14:paraId="0F8D8716" w14:textId="77777777" w:rsidR="00384B95" w:rsidRPr="004B6D85" w:rsidRDefault="00CA6F67">
      <w:pPr>
        <w:jc w:val="center"/>
        <w:rPr>
          <w:color w:val="000000"/>
          <w:u w:val="single"/>
        </w:rPr>
      </w:pPr>
      <w:r w:rsidRPr="004B6D85">
        <w:rPr>
          <w:color w:val="000000"/>
          <w:u w:val="single"/>
        </w:rPr>
        <w:t>ФОРМА согласована:</w:t>
      </w:r>
    </w:p>
    <w:p w14:paraId="43840D8A" w14:textId="77777777" w:rsidR="00384B95" w:rsidRPr="004B6D85" w:rsidRDefault="00384B95">
      <w:pPr>
        <w:jc w:val="right"/>
        <w:rPr>
          <w:color w:val="000000"/>
        </w:rPr>
      </w:pP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9"/>
        <w:gridCol w:w="4350"/>
      </w:tblGrid>
      <w:tr w:rsidR="00384B95" w:rsidRPr="004B6D85" w14:paraId="6DCFC23E" w14:textId="77777777">
        <w:trPr>
          <w:jc w:val="center"/>
        </w:trPr>
        <w:tc>
          <w:tcPr>
            <w:tcW w:w="4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0849F7" w14:textId="77777777" w:rsidR="00384B95" w:rsidRPr="004B6D85" w:rsidRDefault="00CA6F67">
            <w:pPr>
              <w:ind w:right="425"/>
              <w:rPr>
                <w:rFonts w:eastAsia="Calibri"/>
                <w:lang w:eastAsia="en-US" w:bidi="en-US"/>
              </w:rPr>
            </w:pPr>
            <w:r w:rsidRPr="004B6D85">
              <w:rPr>
                <w:rFonts w:eastAsia="Calibri"/>
                <w:lang w:eastAsia="en-US" w:bidi="en-US"/>
              </w:rPr>
              <w:t>От Заказчика:</w:t>
            </w:r>
          </w:p>
          <w:p w14:paraId="250A529D" w14:textId="77777777" w:rsidR="00384B95" w:rsidRPr="004B6D85" w:rsidRDefault="00384B95">
            <w:pPr>
              <w:ind w:right="425"/>
              <w:rPr>
                <w:rFonts w:eastAsia="Calibri"/>
                <w:lang w:eastAsia="en-US" w:bidi="en-US"/>
              </w:rPr>
            </w:pPr>
          </w:p>
          <w:p w14:paraId="18100843" w14:textId="77777777" w:rsidR="00384B95" w:rsidRPr="004B6D85" w:rsidRDefault="00CA6F67">
            <w:r w:rsidRPr="004B6D85">
              <w:t>ООО «Экотранс-про»</w:t>
            </w:r>
          </w:p>
          <w:p w14:paraId="3A19A0CC" w14:textId="77777777" w:rsidR="00384B95" w:rsidRPr="004B6D85" w:rsidRDefault="00CA6F67">
            <w:r w:rsidRPr="004B6D85">
              <w:t xml:space="preserve">Генеральный директор   </w:t>
            </w:r>
          </w:p>
          <w:p w14:paraId="043A7D44" w14:textId="77777777" w:rsidR="00384B95" w:rsidRPr="004B6D85" w:rsidRDefault="00384B95"/>
          <w:p w14:paraId="52E4544C" w14:textId="77777777" w:rsidR="00384B95" w:rsidRPr="004B6D85" w:rsidRDefault="00CA6F67">
            <w:r w:rsidRPr="004B6D85">
              <w:t>____________________ М.Д. Рюмин</w:t>
            </w:r>
          </w:p>
          <w:p w14:paraId="1C82C319" w14:textId="77777777" w:rsidR="00384B95" w:rsidRPr="004B6D85" w:rsidRDefault="00CA6F67">
            <w:proofErr w:type="spellStart"/>
            <w:r w:rsidRPr="004B6D85">
              <w:t>м.п</w:t>
            </w:r>
            <w:proofErr w:type="spellEnd"/>
            <w:r w:rsidRPr="004B6D85">
              <w:t>.</w:t>
            </w:r>
          </w:p>
          <w:p w14:paraId="5F83679A" w14:textId="77777777" w:rsidR="00384B95" w:rsidRPr="004B6D85" w:rsidRDefault="00384B95"/>
          <w:p w14:paraId="4F2A70C3" w14:textId="77777777" w:rsidR="00384B95" w:rsidRPr="004B6D85" w:rsidRDefault="00384B95">
            <w:pPr>
              <w:ind w:left="1287" w:right="425" w:hanging="1287"/>
              <w:rPr>
                <w:rFonts w:eastAsia="Calibri"/>
                <w:lang w:eastAsia="en-US" w:bidi="en-US"/>
              </w:rPr>
            </w:pP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4BF4F" w14:textId="77777777" w:rsidR="00384B95" w:rsidRPr="004B6D85" w:rsidRDefault="00CA6F67">
            <w:pPr>
              <w:ind w:right="425"/>
              <w:rPr>
                <w:rFonts w:eastAsia="Calibri"/>
                <w:lang w:eastAsia="en-US" w:bidi="en-US"/>
              </w:rPr>
            </w:pPr>
            <w:proofErr w:type="gramStart"/>
            <w:r w:rsidRPr="004B6D85">
              <w:rPr>
                <w:rFonts w:eastAsia="Calibri"/>
                <w:lang w:eastAsia="en-US" w:bidi="en-US"/>
              </w:rPr>
              <w:t>От  Исполнителя</w:t>
            </w:r>
            <w:proofErr w:type="gramEnd"/>
            <w:r w:rsidRPr="004B6D85">
              <w:rPr>
                <w:rFonts w:eastAsia="Calibri"/>
                <w:lang w:eastAsia="en-US" w:bidi="en-US"/>
              </w:rPr>
              <w:t>:</w:t>
            </w:r>
          </w:p>
          <w:p w14:paraId="449C04B4" w14:textId="77777777" w:rsidR="00384B95" w:rsidRPr="004B6D85" w:rsidRDefault="00384B95"/>
          <w:p w14:paraId="1B967224" w14:textId="77777777" w:rsidR="00384B95" w:rsidRPr="004B6D85" w:rsidRDefault="00384B95">
            <w:pPr>
              <w:rPr>
                <w:rFonts w:eastAsia="Calibri"/>
                <w:lang w:eastAsia="en-US" w:bidi="en-US"/>
              </w:rPr>
            </w:pPr>
          </w:p>
          <w:p w14:paraId="75A59EF3" w14:textId="77777777" w:rsidR="00384B95" w:rsidRPr="004B6D85" w:rsidRDefault="00384B95"/>
        </w:tc>
      </w:tr>
    </w:tbl>
    <w:p w14:paraId="565BA900" w14:textId="77777777" w:rsidR="00384B95" w:rsidRPr="004B6D85" w:rsidRDefault="00384B95">
      <w:pPr>
        <w:jc w:val="center"/>
        <w:rPr>
          <w:color w:val="000000"/>
        </w:rPr>
      </w:pPr>
    </w:p>
    <w:p w14:paraId="156F552C" w14:textId="77777777" w:rsidR="00384B95" w:rsidRPr="004B6D85" w:rsidRDefault="00384B95">
      <w:pPr>
        <w:jc w:val="right"/>
        <w:rPr>
          <w:color w:val="000000"/>
        </w:rPr>
      </w:pPr>
    </w:p>
    <w:p w14:paraId="6B23293C" w14:textId="77777777" w:rsidR="00384B95" w:rsidRPr="004B6D85" w:rsidRDefault="00384B95">
      <w:pPr>
        <w:jc w:val="right"/>
        <w:rPr>
          <w:color w:val="000000"/>
        </w:rPr>
      </w:pPr>
    </w:p>
    <w:p w14:paraId="3EF1E21A" w14:textId="77777777" w:rsidR="00384B95" w:rsidRPr="004B6D85" w:rsidRDefault="00384B95">
      <w:pPr>
        <w:jc w:val="right"/>
        <w:rPr>
          <w:color w:val="000000"/>
        </w:rPr>
      </w:pPr>
    </w:p>
    <w:sectPr w:rsidR="00384B95" w:rsidRPr="004B6D85">
      <w:footerReference w:type="even" r:id="rId7"/>
      <w:footerReference w:type="default" r:id="rId8"/>
      <w:footnotePr>
        <w:pos w:val="beneathText"/>
      </w:footnotePr>
      <w:type w:val="continuous"/>
      <w:pgSz w:w="11905" w:h="16837"/>
      <w:pgMar w:top="567" w:right="1132" w:bottom="39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744C" w14:textId="77777777" w:rsidR="00384B95" w:rsidRDefault="00CA6F67">
      <w:r>
        <w:separator/>
      </w:r>
    </w:p>
  </w:endnote>
  <w:endnote w:type="continuationSeparator" w:id="0">
    <w:p w14:paraId="2D676EC6" w14:textId="77777777" w:rsidR="00384B95" w:rsidRDefault="00C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063D" w14:textId="77777777" w:rsidR="00384B95" w:rsidRDefault="00384B95">
    <w:pPr>
      <w:pStyle w:val="ad"/>
      <w:ind w:right="360"/>
      <w:rPr>
        <w:lang w:val="ru-RU"/>
      </w:rPr>
    </w:pPr>
  </w:p>
  <w:p w14:paraId="10EA2BB4" w14:textId="77777777" w:rsidR="00384B95" w:rsidRDefault="00CA6F67">
    <w:pPr>
      <w:pStyle w:val="ad"/>
      <w:rPr>
        <w:lang w:val="ru-RU"/>
      </w:rPr>
    </w:pPr>
    <w:r>
      <w:rPr>
        <w:lang w:val="ru-RU"/>
      </w:rPr>
      <w:t>Заказчик_____________                                                                             Исполнитель_________________</w:t>
    </w:r>
  </w:p>
  <w:p w14:paraId="029B4E31" w14:textId="77777777" w:rsidR="00384B95" w:rsidRDefault="00384B95">
    <w:pPr>
      <w:pStyle w:val="ad"/>
      <w:rPr>
        <w:lang w:val="ru-RU"/>
      </w:rPr>
    </w:pPr>
  </w:p>
  <w:p w14:paraId="1B137150" w14:textId="77777777" w:rsidR="00384B95" w:rsidRDefault="00CA6F67">
    <w:pPr>
      <w:pStyle w:val="ad"/>
      <w:jc w:val="right"/>
      <w:rPr>
        <w:i/>
        <w:sz w:val="22"/>
        <w:szCs w:val="22"/>
        <w:lang w:val="ru-RU"/>
      </w:rPr>
    </w:pPr>
    <w:r>
      <w:rPr>
        <w:i/>
        <w:sz w:val="22"/>
        <w:szCs w:val="22"/>
        <w:lang w:val="ru-RU"/>
      </w:rPr>
      <w:t>Договор №015 от 28.07.2022 г.</w:t>
    </w:r>
  </w:p>
  <w:p w14:paraId="53EED6CA" w14:textId="77777777" w:rsidR="00384B95" w:rsidRDefault="00384B95">
    <w:pPr>
      <w:pStyle w:val="ad"/>
      <w:ind w:right="360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1DAD" w14:textId="77777777" w:rsidR="00384B95" w:rsidRDefault="00CA6F67">
    <w:pPr>
      <w:pStyle w:val="ad"/>
      <w:tabs>
        <w:tab w:val="center" w:pos="4960"/>
        <w:tab w:val="left" w:pos="5397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B10F" w14:textId="77777777" w:rsidR="00384B95" w:rsidRDefault="00CA6F67">
      <w:r>
        <w:separator/>
      </w:r>
    </w:p>
  </w:footnote>
  <w:footnote w:type="continuationSeparator" w:id="0">
    <w:p w14:paraId="69E5D978" w14:textId="77777777" w:rsidR="00384B95" w:rsidRDefault="00CA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CA"/>
    <w:multiLevelType w:val="hybridMultilevel"/>
    <w:tmpl w:val="B9EC1F6E"/>
    <w:lvl w:ilvl="0" w:tplc="10D62FE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94CC1F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014074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206873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63A943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B4AFB5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EA6DC9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9E2635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7E0015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31D6784"/>
    <w:multiLevelType w:val="hybridMultilevel"/>
    <w:tmpl w:val="E24652D6"/>
    <w:lvl w:ilvl="0" w:tplc="2F8C80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E34787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B8AF56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79A9D8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54090C8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4E4739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5B60EC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25AACD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7763DD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82048A9"/>
    <w:multiLevelType w:val="hybridMultilevel"/>
    <w:tmpl w:val="9782FCD8"/>
    <w:lvl w:ilvl="0" w:tplc="8432D54E">
      <w:start w:val="1"/>
      <w:numFmt w:val="decimal"/>
      <w:lvlText w:val=""/>
      <w:legacy w:legacy="1" w:legacySpace="0" w:legacyIndent="0"/>
      <w:lvlJc w:val="left"/>
      <w:pPr>
        <w:ind w:left="283" w:hanging="283"/>
      </w:pPr>
      <w:rPr>
        <w:rFonts w:ascii="Symbol" w:hAnsi="Symbol"/>
      </w:rPr>
    </w:lvl>
    <w:lvl w:ilvl="1" w:tplc="ADB0D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C281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4CEF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60D0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A16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C28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4C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A25B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7F791C"/>
    <w:multiLevelType w:val="hybridMultilevel"/>
    <w:tmpl w:val="E1DA1602"/>
    <w:lvl w:ilvl="0" w:tplc="B43CFA20">
      <w:start w:val="1"/>
      <w:numFmt w:val="decimal"/>
      <w:lvlText w:val="*"/>
      <w:lvlJc w:val="left"/>
    </w:lvl>
    <w:lvl w:ilvl="1" w:tplc="286AF8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F0B8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385C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02B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B07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07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4ED5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BC7F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E50F49"/>
    <w:multiLevelType w:val="multilevel"/>
    <w:tmpl w:val="3D8C6E3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06E771F"/>
    <w:multiLevelType w:val="hybridMultilevel"/>
    <w:tmpl w:val="86FE1F3C"/>
    <w:lvl w:ilvl="0" w:tplc="C2305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3C17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70370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747AE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A2CE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EAD4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88C22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84F61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121F5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66E268E"/>
    <w:multiLevelType w:val="hybridMultilevel"/>
    <w:tmpl w:val="9328CB1C"/>
    <w:lvl w:ilvl="0" w:tplc="6F5CA84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0493B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EEEBD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68B00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3897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2CEF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904DD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E423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4410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720475C"/>
    <w:multiLevelType w:val="hybridMultilevel"/>
    <w:tmpl w:val="A962AF72"/>
    <w:lvl w:ilvl="0" w:tplc="566E5624">
      <w:start w:val="1"/>
      <w:numFmt w:val="decimal"/>
      <w:lvlText w:val="%1."/>
      <w:lvlJc w:val="left"/>
      <w:pPr>
        <w:ind w:left="720" w:hanging="360"/>
      </w:pPr>
    </w:lvl>
    <w:lvl w:ilvl="1" w:tplc="3A2E4F68">
      <w:start w:val="1"/>
      <w:numFmt w:val="lowerLetter"/>
      <w:lvlText w:val="%2."/>
      <w:lvlJc w:val="left"/>
      <w:pPr>
        <w:ind w:left="1440" w:hanging="360"/>
      </w:pPr>
    </w:lvl>
    <w:lvl w:ilvl="2" w:tplc="C224633E">
      <w:start w:val="1"/>
      <w:numFmt w:val="lowerRoman"/>
      <w:lvlText w:val="%3."/>
      <w:lvlJc w:val="right"/>
      <w:pPr>
        <w:ind w:left="2160" w:hanging="180"/>
      </w:pPr>
    </w:lvl>
    <w:lvl w:ilvl="3" w:tplc="9EFCA914">
      <w:start w:val="1"/>
      <w:numFmt w:val="decimal"/>
      <w:lvlText w:val="%4."/>
      <w:lvlJc w:val="left"/>
      <w:pPr>
        <w:ind w:left="2880" w:hanging="360"/>
      </w:pPr>
    </w:lvl>
    <w:lvl w:ilvl="4" w:tplc="DF2415EA">
      <w:start w:val="1"/>
      <w:numFmt w:val="lowerLetter"/>
      <w:lvlText w:val="%5."/>
      <w:lvlJc w:val="left"/>
      <w:pPr>
        <w:ind w:left="3600" w:hanging="360"/>
      </w:pPr>
    </w:lvl>
    <w:lvl w:ilvl="5" w:tplc="F9F260BC">
      <w:start w:val="1"/>
      <w:numFmt w:val="lowerRoman"/>
      <w:lvlText w:val="%6."/>
      <w:lvlJc w:val="right"/>
      <w:pPr>
        <w:ind w:left="4320" w:hanging="180"/>
      </w:pPr>
    </w:lvl>
    <w:lvl w:ilvl="6" w:tplc="70FE2498">
      <w:start w:val="1"/>
      <w:numFmt w:val="decimal"/>
      <w:lvlText w:val="%7."/>
      <w:lvlJc w:val="left"/>
      <w:pPr>
        <w:ind w:left="5040" w:hanging="360"/>
      </w:pPr>
    </w:lvl>
    <w:lvl w:ilvl="7" w:tplc="23828270">
      <w:start w:val="1"/>
      <w:numFmt w:val="lowerLetter"/>
      <w:lvlText w:val="%8."/>
      <w:lvlJc w:val="left"/>
      <w:pPr>
        <w:ind w:left="5760" w:hanging="360"/>
      </w:pPr>
    </w:lvl>
    <w:lvl w:ilvl="8" w:tplc="91A620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4004"/>
    <w:multiLevelType w:val="multilevel"/>
    <w:tmpl w:val="3DAAFA4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4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5B4A6FFA"/>
    <w:multiLevelType w:val="hybridMultilevel"/>
    <w:tmpl w:val="35E86320"/>
    <w:lvl w:ilvl="0" w:tplc="1A6C0E50">
      <w:start w:val="1"/>
      <w:numFmt w:val="decimal"/>
      <w:lvlText w:val=""/>
      <w:legacy w:legacy="1" w:legacySpace="0" w:legacyIndent="0"/>
      <w:lvlJc w:val="left"/>
      <w:pPr>
        <w:ind w:left="283" w:hanging="283"/>
      </w:pPr>
      <w:rPr>
        <w:rFonts w:ascii="Symbol" w:hAnsi="Symbol"/>
      </w:rPr>
    </w:lvl>
    <w:lvl w:ilvl="1" w:tplc="85407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1C9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001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242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2CB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1C0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D67C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0831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D96DA4"/>
    <w:multiLevelType w:val="multilevel"/>
    <w:tmpl w:val="F4E466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 w16cid:durableId="1925648013">
    <w:abstractNumId w:val="6"/>
  </w:num>
  <w:num w:numId="2" w16cid:durableId="886185046">
    <w:abstractNumId w:val="1"/>
  </w:num>
  <w:num w:numId="3" w16cid:durableId="1744135168">
    <w:abstractNumId w:val="5"/>
  </w:num>
  <w:num w:numId="4" w16cid:durableId="2043893363">
    <w:abstractNumId w:val="3"/>
    <w:lvlOverride w:ilvl="0">
      <w:lvl w:ilvl="0" w:tplc="B43CFA2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  <w:lvlOverride w:ilvl="1">
      <w:lvl w:ilvl="1" w:tplc="286AF856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/>
        </w:rPr>
      </w:lvl>
    </w:lvlOverride>
    <w:lvlOverride w:ilvl="2">
      <w:lvl w:ilvl="2" w:tplc="98F0B836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/>
        </w:rPr>
      </w:lvl>
    </w:lvlOverride>
    <w:lvlOverride w:ilvl="3">
      <w:lvl w:ilvl="3" w:tplc="A6385C1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/>
        </w:rPr>
      </w:lvl>
    </w:lvlOverride>
    <w:lvlOverride w:ilvl="4">
      <w:lvl w:ilvl="4" w:tplc="6B02B71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/>
        </w:rPr>
      </w:lvl>
    </w:lvlOverride>
    <w:lvlOverride w:ilvl="5">
      <w:lvl w:ilvl="5" w:tplc="0DB071C2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/>
        </w:rPr>
      </w:lvl>
    </w:lvlOverride>
    <w:lvlOverride w:ilvl="6">
      <w:lvl w:ilvl="6" w:tplc="C4407842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/>
        </w:rPr>
      </w:lvl>
    </w:lvlOverride>
    <w:lvlOverride w:ilvl="7">
      <w:lvl w:ilvl="7" w:tplc="F44ED52C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/>
        </w:rPr>
      </w:lvl>
    </w:lvlOverride>
    <w:lvlOverride w:ilvl="8">
      <w:lvl w:ilvl="8" w:tplc="B8BC7F1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/>
        </w:rPr>
      </w:lvl>
    </w:lvlOverride>
  </w:num>
  <w:num w:numId="5" w16cid:durableId="1541942546">
    <w:abstractNumId w:val="2"/>
  </w:num>
  <w:num w:numId="6" w16cid:durableId="151533682">
    <w:abstractNumId w:val="3"/>
    <w:lvlOverride w:ilvl="0">
      <w:lvl w:ilvl="0" w:tplc="B43CFA2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7" w16cid:durableId="1991712113">
    <w:abstractNumId w:val="9"/>
  </w:num>
  <w:num w:numId="8" w16cid:durableId="605426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281892">
    <w:abstractNumId w:val="0"/>
  </w:num>
  <w:num w:numId="10" w16cid:durableId="130559036">
    <w:abstractNumId w:val="8"/>
  </w:num>
  <w:num w:numId="11" w16cid:durableId="1784155091">
    <w:abstractNumId w:val="10"/>
  </w:num>
  <w:num w:numId="12" w16cid:durableId="2077361840">
    <w:abstractNumId w:val="4"/>
  </w:num>
  <w:num w:numId="13" w16cid:durableId="412314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B95"/>
    <w:rsid w:val="00004CB7"/>
    <w:rsid w:val="001D0712"/>
    <w:rsid w:val="0028240A"/>
    <w:rsid w:val="00367F71"/>
    <w:rsid w:val="00384B95"/>
    <w:rsid w:val="0046647E"/>
    <w:rsid w:val="004B6D85"/>
    <w:rsid w:val="00531031"/>
    <w:rsid w:val="00682801"/>
    <w:rsid w:val="00770D6E"/>
    <w:rsid w:val="0078226D"/>
    <w:rsid w:val="007D59D4"/>
    <w:rsid w:val="00C44B7B"/>
    <w:rsid w:val="00CA6F67"/>
    <w:rsid w:val="00CB70EA"/>
    <w:rsid w:val="00CF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B0E"/>
  <w15:docId w15:val="{9A06F2F3-E14D-4F62-9173-141E7EDB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eastAsia="ar-SA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ind w:left="576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ind w:left="567"/>
      <w:jc w:val="both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/>
      <w:contextualSpacing/>
    </w:pPr>
    <w:rPr>
      <w:rFonts w:ascii="Times New Roman CYR" w:hAnsi="Times New Roman CYR"/>
      <w:szCs w:val="21"/>
      <w:lang w:eastAsia="zh-CN" w:bidi="hi-IN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name w:val="Title"/>
    <w:basedOn w:val="a"/>
    <w:link w:val="a6"/>
    <w:pPr>
      <w:ind w:firstLine="426"/>
      <w:jc w:val="center"/>
    </w:pPr>
    <w:rPr>
      <w:b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b/>
    </w:rPr>
  </w:style>
  <w:style w:type="character" w:customStyle="1" w:styleId="13">
    <w:name w:val="Основной шрифт абзаца1"/>
  </w:style>
  <w:style w:type="paragraph" w:styleId="afa">
    <w:name w:val="Body Text"/>
    <w:basedOn w:val="a"/>
    <w:pPr>
      <w:tabs>
        <w:tab w:val="left" w:pos="426"/>
        <w:tab w:val="left" w:pos="4678"/>
        <w:tab w:val="right" w:pos="6096"/>
        <w:tab w:val="right" w:pos="8080"/>
        <w:tab w:val="right" w:pos="9639"/>
      </w:tabs>
      <w:jc w:val="both"/>
    </w:pPr>
  </w:style>
  <w:style w:type="paragraph" w:styleId="afb">
    <w:name w:val="List"/>
    <w:basedOn w:val="afa"/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310">
    <w:name w:val="Основной текст 31"/>
    <w:basedOn w:val="a"/>
    <w:pPr>
      <w:jc w:val="both"/>
    </w:pPr>
    <w:rPr>
      <w:sz w:val="22"/>
    </w:rPr>
  </w:style>
  <w:style w:type="paragraph" w:customStyle="1" w:styleId="Style1">
    <w:name w:val="Style1"/>
    <w:basedOn w:val="a"/>
    <w:pPr>
      <w:tabs>
        <w:tab w:val="left" w:pos="567"/>
      </w:tabs>
      <w:spacing w:after="120"/>
      <w:ind w:left="567" w:hanging="567"/>
      <w:jc w:val="both"/>
    </w:pPr>
    <w:rPr>
      <w:rFonts w:ascii="Baltica" w:hAnsi="Baltica"/>
      <w:b/>
      <w:sz w:val="22"/>
      <w:lang w:val="en-US"/>
    </w:rPr>
  </w:style>
  <w:style w:type="paragraph" w:styleId="afc">
    <w:name w:val="Body Text Indent"/>
    <w:basedOn w:val="a"/>
    <w:pPr>
      <w:ind w:left="5760"/>
    </w:pPr>
  </w:style>
  <w:style w:type="paragraph" w:customStyle="1" w:styleId="211">
    <w:name w:val="Основной текст 21"/>
    <w:basedOn w:val="a"/>
  </w:style>
  <w:style w:type="paragraph" w:styleId="afd">
    <w:name w:val="Balloon Text"/>
    <w:basedOn w:val="a"/>
    <w:rPr>
      <w:rFonts w:ascii="Tahoma" w:hAnsi="Tahoma"/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6">
    <w:name w:val="Текст1"/>
    <w:basedOn w:val="a"/>
    <w:rPr>
      <w:rFonts w:ascii="Courier New" w:hAnsi="Courier New"/>
    </w:rPr>
  </w:style>
  <w:style w:type="paragraph" w:customStyle="1" w:styleId="212">
    <w:name w:val="Список 21"/>
    <w:basedOn w:val="a"/>
    <w:pPr>
      <w:ind w:left="566" w:hanging="283"/>
    </w:pPr>
    <w:rPr>
      <w:lang w:val="en-US"/>
    </w:rPr>
  </w:style>
  <w:style w:type="paragraph" w:customStyle="1" w:styleId="afe">
    <w:name w:val="Содержимое врезки"/>
    <w:basedOn w:val="afa"/>
  </w:style>
  <w:style w:type="paragraph" w:customStyle="1" w:styleId="17">
    <w:name w:val="заголовок 1"/>
    <w:basedOn w:val="a"/>
    <w:next w:val="a"/>
    <w:pPr>
      <w:keepNext/>
    </w:pPr>
    <w:rPr>
      <w:b/>
      <w:sz w:val="24"/>
    </w:rPr>
  </w:style>
  <w:style w:type="paragraph" w:styleId="24">
    <w:name w:val="Body Text Indent 2"/>
    <w:basedOn w:val="a"/>
    <w:pPr>
      <w:ind w:firstLine="709"/>
      <w:jc w:val="both"/>
    </w:pPr>
    <w:rPr>
      <w:i/>
      <w:iCs/>
    </w:rPr>
  </w:style>
  <w:style w:type="character" w:styleId="aff">
    <w:name w:val="page number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34">
    <w:name w:val="Body Text Indent 3"/>
    <w:basedOn w:val="a"/>
    <w:pPr>
      <w:ind w:firstLine="709"/>
      <w:jc w:val="both"/>
    </w:pPr>
  </w:style>
  <w:style w:type="paragraph" w:styleId="25">
    <w:name w:val="List 2"/>
    <w:basedOn w:val="a"/>
    <w:pPr>
      <w:widowControl w:val="0"/>
      <w:ind w:left="566" w:hanging="283"/>
    </w:pPr>
    <w:rPr>
      <w:b/>
      <w:bCs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18">
    <w:name w:val="Обычный1"/>
    <w:rPr>
      <w:rFonts w:eastAsia="Calibri"/>
      <w:lang w:eastAsia="ar-SA"/>
    </w:rPr>
  </w:style>
  <w:style w:type="paragraph" w:customStyle="1" w:styleId="consplusnormal0">
    <w:name w:val="consplusnormal"/>
    <w:basedOn w:val="a"/>
    <w:pPr>
      <w:ind w:firstLine="720"/>
    </w:pPr>
    <w:rPr>
      <w:rFonts w:ascii="Arial" w:hAnsi="Arial"/>
      <w:lang w:eastAsia="ru-RU"/>
    </w:rPr>
  </w:style>
  <w:style w:type="character" w:customStyle="1" w:styleId="ae">
    <w:name w:val="Нижний колонтитул Знак"/>
    <w:link w:val="ad"/>
    <w:rPr>
      <w:sz w:val="24"/>
      <w:szCs w:val="24"/>
      <w:lang w:eastAsia="ar-SA"/>
    </w:rPr>
  </w:style>
  <w:style w:type="paragraph" w:customStyle="1" w:styleId="35">
    <w:name w:val="Обычный3"/>
    <w:pPr>
      <w:widowControl w:val="0"/>
      <w:spacing w:before="220" w:line="300" w:lineRule="auto"/>
      <w:ind w:left="40" w:firstLine="720"/>
    </w:pPr>
    <w:rPr>
      <w:rFonts w:eastAsia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Вокунь Антон Игоревич</cp:lastModifiedBy>
  <cp:revision>9</cp:revision>
  <dcterms:created xsi:type="dcterms:W3CDTF">2024-08-01T06:26:00Z</dcterms:created>
  <dcterms:modified xsi:type="dcterms:W3CDTF">2024-08-21T08:24:00Z</dcterms:modified>
</cp:coreProperties>
</file>