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AC0B5" w14:textId="77777777" w:rsidR="007A7986" w:rsidRDefault="007A7986"/>
    <w:p w14:paraId="0553AEF4" w14:textId="77777777" w:rsidR="00CE3126" w:rsidRDefault="00CE3126"/>
    <w:p w14:paraId="132A6EBB" w14:textId="77777777" w:rsidR="00CE3126" w:rsidRDefault="00CE3126"/>
    <w:p w14:paraId="76629B1F" w14:textId="77777777" w:rsidR="00CE3126" w:rsidRPr="009139F3" w:rsidRDefault="00CE3126"/>
    <w:p w14:paraId="235FC595" w14:textId="77777777" w:rsidR="00161BCD" w:rsidRPr="00AE18B3" w:rsidRDefault="00161BCD" w:rsidP="00161BCD">
      <w:pPr>
        <w:jc w:val="center"/>
        <w:rPr>
          <w:b/>
          <w:sz w:val="28"/>
          <w:szCs w:val="28"/>
        </w:rPr>
      </w:pPr>
      <w:r w:rsidRPr="00AE18B3">
        <w:rPr>
          <w:b/>
          <w:sz w:val="28"/>
          <w:szCs w:val="28"/>
        </w:rPr>
        <w:t xml:space="preserve">Техническое задание </w:t>
      </w:r>
    </w:p>
    <w:p w14:paraId="2C2BB933" w14:textId="77777777" w:rsidR="00161BCD" w:rsidRPr="00EC16C5" w:rsidRDefault="00161BCD" w:rsidP="00161BCD">
      <w:pPr>
        <w:jc w:val="center"/>
        <w:rPr>
          <w:b/>
        </w:rPr>
      </w:pPr>
    </w:p>
    <w:p w14:paraId="47D31F16" w14:textId="77777777" w:rsidR="00AE18B3" w:rsidRDefault="00161BCD" w:rsidP="005B0C22">
      <w:pPr>
        <w:jc w:val="center"/>
        <w:rPr>
          <w:b/>
        </w:rPr>
      </w:pPr>
      <w:r w:rsidRPr="00161BCD">
        <w:rPr>
          <w:b/>
        </w:rPr>
        <w:t xml:space="preserve">на выполнение строительно-монтажных работ </w:t>
      </w:r>
      <w:r w:rsidR="00074F04">
        <w:rPr>
          <w:b/>
        </w:rPr>
        <w:t xml:space="preserve"> </w:t>
      </w:r>
      <w:r w:rsidR="007C6E35">
        <w:rPr>
          <w:b/>
        </w:rPr>
        <w:t xml:space="preserve"> объект</w:t>
      </w:r>
      <w:r w:rsidR="00AE18B3">
        <w:rPr>
          <w:b/>
        </w:rPr>
        <w:t>а</w:t>
      </w:r>
      <w:r w:rsidR="007C6E35">
        <w:rPr>
          <w:b/>
        </w:rPr>
        <w:t xml:space="preserve">: «Техническое перевооружение котельной № 28, расположенной по адресу: </w:t>
      </w:r>
    </w:p>
    <w:p w14:paraId="246CABBA" w14:textId="23DBF1AC" w:rsidR="00161BCD" w:rsidRDefault="007C6E35" w:rsidP="005B0C22">
      <w:pPr>
        <w:jc w:val="center"/>
        <w:rPr>
          <w:b/>
        </w:rPr>
      </w:pPr>
      <w:r>
        <w:rPr>
          <w:b/>
        </w:rPr>
        <w:t>с. Пшада, ул. Кубанская,</w:t>
      </w:r>
      <w:r w:rsidR="00AE18B3">
        <w:rPr>
          <w:b/>
        </w:rPr>
        <w:t xml:space="preserve"> </w:t>
      </w:r>
      <w:r>
        <w:rPr>
          <w:b/>
        </w:rPr>
        <w:t>1а»</w:t>
      </w:r>
    </w:p>
    <w:p w14:paraId="76F55EFC" w14:textId="54A73D13" w:rsidR="00CE3126" w:rsidRPr="007C6E35" w:rsidRDefault="00F73C77" w:rsidP="005B0C22">
      <w:pPr>
        <w:jc w:val="center"/>
        <w:rPr>
          <w:b/>
        </w:rPr>
      </w:pPr>
      <w:r>
        <w:rPr>
          <w:b/>
        </w:rPr>
        <w:t xml:space="preserve"> </w:t>
      </w:r>
    </w:p>
    <w:p w14:paraId="7804BC02" w14:textId="77777777" w:rsidR="00161BCD" w:rsidRDefault="00161BCD" w:rsidP="00161BCD">
      <w:pPr>
        <w:jc w:val="both"/>
        <w:rPr>
          <w:b/>
        </w:rPr>
      </w:pPr>
    </w:p>
    <w:tbl>
      <w:tblPr>
        <w:tblW w:w="1049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6804"/>
      </w:tblGrid>
      <w:tr w:rsidR="00161BCD" w14:paraId="1D0AACE0" w14:textId="77777777" w:rsidTr="007A7986">
        <w:trPr>
          <w:trHeight w:val="158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8AD96D4" w14:textId="77777777" w:rsidR="00161BCD" w:rsidRPr="005E3CED" w:rsidRDefault="00161BCD" w:rsidP="007A79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68037D4" w14:textId="77777777" w:rsidR="00161BCD" w:rsidRDefault="00161BCD" w:rsidP="007A798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77" w:type="dxa"/>
            <w:vAlign w:val="center"/>
          </w:tcPr>
          <w:p w14:paraId="5FEAA0AC" w14:textId="77777777" w:rsidR="00161BCD" w:rsidRPr="005E3CED" w:rsidRDefault="00161BCD" w:rsidP="007A7986">
            <w:pPr>
              <w:rPr>
                <w:b/>
              </w:rPr>
            </w:pPr>
            <w:r w:rsidRPr="005E3CED">
              <w:rPr>
                <w:b/>
              </w:rPr>
              <w:t>Перечень основных данных и требований</w:t>
            </w:r>
          </w:p>
        </w:tc>
        <w:tc>
          <w:tcPr>
            <w:tcW w:w="6804" w:type="dxa"/>
            <w:vAlign w:val="center"/>
          </w:tcPr>
          <w:p w14:paraId="4722CC76" w14:textId="77777777" w:rsidR="00161BCD" w:rsidRDefault="00161BCD" w:rsidP="007A7986">
            <w:pPr>
              <w:shd w:val="clear" w:color="auto" w:fill="FFFFFF"/>
              <w:jc w:val="both"/>
            </w:pPr>
            <w:r w:rsidRPr="005E3CED">
              <w:rPr>
                <w:b/>
              </w:rPr>
              <w:t>Основные данные и требования</w:t>
            </w:r>
          </w:p>
        </w:tc>
      </w:tr>
      <w:tr w:rsidR="00371332" w14:paraId="59E54CB0" w14:textId="77777777" w:rsidTr="007A7986">
        <w:trPr>
          <w:trHeight w:val="158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D96D754" w14:textId="77777777" w:rsidR="00371332" w:rsidRDefault="00371332" w:rsidP="007A7986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5ECF9611" w14:textId="77777777" w:rsidR="00371332" w:rsidRPr="005E3CED" w:rsidRDefault="00371332" w:rsidP="007A7986">
            <w:pPr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CBD013C" w14:textId="77777777" w:rsidR="00371332" w:rsidRPr="00371332" w:rsidRDefault="00371332" w:rsidP="00371332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требования </w:t>
            </w:r>
          </w:p>
        </w:tc>
      </w:tr>
      <w:tr w:rsidR="00161BCD" w:rsidRPr="005E3CED" w14:paraId="3A2FEA38" w14:textId="77777777" w:rsidTr="007A7986">
        <w:trPr>
          <w:trHeight w:val="157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CBBD95F" w14:textId="77777777" w:rsidR="00161BCD" w:rsidRPr="00A74457" w:rsidRDefault="00161BCD" w:rsidP="007A7986">
            <w:pPr>
              <w:jc w:val="center"/>
            </w:pPr>
            <w:r w:rsidRPr="00A74457">
              <w:t>1.</w:t>
            </w:r>
          </w:p>
        </w:tc>
        <w:tc>
          <w:tcPr>
            <w:tcW w:w="2977" w:type="dxa"/>
            <w:vAlign w:val="center"/>
          </w:tcPr>
          <w:p w14:paraId="5D8EFEC1" w14:textId="77777777" w:rsidR="00161BCD" w:rsidRPr="00A74457" w:rsidRDefault="00161BCD" w:rsidP="007A7986">
            <w:r w:rsidRPr="00A74457">
              <w:t>Наименование объекта и место расположения</w:t>
            </w:r>
          </w:p>
        </w:tc>
        <w:tc>
          <w:tcPr>
            <w:tcW w:w="6804" w:type="dxa"/>
            <w:vAlign w:val="center"/>
          </w:tcPr>
          <w:p w14:paraId="51D02BDF" w14:textId="02FB4063" w:rsidR="00161BCD" w:rsidRPr="005E3CED" w:rsidRDefault="007C6E35" w:rsidP="00494982">
            <w:pPr>
              <w:jc w:val="both"/>
            </w:pPr>
            <w:r>
              <w:t>«Техническое перевооружение котельной № 28, расположенной по адресу: г.  Геленджик, с. Пшада, ул. Кубанская,1а»</w:t>
            </w:r>
          </w:p>
        </w:tc>
      </w:tr>
      <w:tr w:rsidR="00161BCD" w:rsidRPr="005E3CED" w14:paraId="71C18C09" w14:textId="77777777" w:rsidTr="007A7986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B3948E0" w14:textId="77777777" w:rsidR="00161BCD" w:rsidRPr="00A74457" w:rsidRDefault="00161BCD" w:rsidP="007A7986">
            <w:pPr>
              <w:jc w:val="center"/>
            </w:pPr>
            <w:r w:rsidRPr="00A74457">
              <w:t>2.</w:t>
            </w:r>
          </w:p>
        </w:tc>
        <w:tc>
          <w:tcPr>
            <w:tcW w:w="2977" w:type="dxa"/>
            <w:vAlign w:val="center"/>
          </w:tcPr>
          <w:p w14:paraId="3FAD8DBF" w14:textId="77777777" w:rsidR="00161BCD" w:rsidRPr="00A74457" w:rsidRDefault="00161BCD" w:rsidP="007A7986">
            <w:r w:rsidRPr="00A74457">
              <w:t>Заказчик</w:t>
            </w:r>
          </w:p>
        </w:tc>
        <w:tc>
          <w:tcPr>
            <w:tcW w:w="6804" w:type="dxa"/>
            <w:vAlign w:val="center"/>
          </w:tcPr>
          <w:p w14:paraId="775D95C5" w14:textId="77777777" w:rsidR="005B103E" w:rsidRDefault="005B103E" w:rsidP="005B103E">
            <w:r>
              <w:t>МУНИЦИПАЛЬНОЕ УНИТАРНОЕ ПРЕДПРИЯТИЕ МУНИЦИПАЛЬНОГО ОБРАЗОВАНИЯ город-курорт Геленджик «ТЕПЛОВЫЕ СЕТИ» (МУП «ТЕПЛОВЫЕ СЕТИ»)</w:t>
            </w:r>
          </w:p>
          <w:p w14:paraId="5C47AF76" w14:textId="77777777" w:rsidR="005B103E" w:rsidRDefault="005B103E" w:rsidP="005B103E">
            <w:r>
              <w:t xml:space="preserve"> (ИНН 2304002170, КПП 230401001)</w:t>
            </w:r>
          </w:p>
          <w:p w14:paraId="45231650" w14:textId="77777777" w:rsidR="005B103E" w:rsidRDefault="005B103E" w:rsidP="005B103E">
            <w:r>
              <w:t xml:space="preserve">Юридический адрес: 353460, Краснодарский край, г. Геленджик, ул. Новороссийская,д. 162; </w:t>
            </w:r>
          </w:p>
          <w:p w14:paraId="0023A019" w14:textId="1319B186" w:rsidR="00161BCD" w:rsidRPr="005E3CED" w:rsidRDefault="005B103E" w:rsidP="005B103E">
            <w:r>
              <w:t>Почтовый адрес: 353460, Краснодарский край, г. Геленджик, ул. Новороссийская, д.162.</w:t>
            </w:r>
          </w:p>
        </w:tc>
      </w:tr>
      <w:tr w:rsidR="00743047" w:rsidRPr="005E3CED" w14:paraId="4521223D" w14:textId="77777777" w:rsidTr="007A7986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92634E0" w14:textId="77777777" w:rsidR="00743047" w:rsidRPr="00A74457" w:rsidRDefault="00F41CCA" w:rsidP="00F41CCA">
            <w:r w:rsidRPr="00A74457">
              <w:t xml:space="preserve">    </w:t>
            </w:r>
            <w:r w:rsidR="00743047" w:rsidRPr="00A74457">
              <w:t>3</w:t>
            </w:r>
          </w:p>
        </w:tc>
        <w:tc>
          <w:tcPr>
            <w:tcW w:w="2977" w:type="dxa"/>
            <w:vAlign w:val="center"/>
          </w:tcPr>
          <w:p w14:paraId="39C74420" w14:textId="77777777" w:rsidR="00743047" w:rsidRPr="00A74457" w:rsidRDefault="00F41CCA" w:rsidP="007A7986">
            <w:r w:rsidRPr="00A74457">
              <w:t>Источник финансирования</w:t>
            </w:r>
          </w:p>
        </w:tc>
        <w:tc>
          <w:tcPr>
            <w:tcW w:w="6804" w:type="dxa"/>
            <w:vAlign w:val="center"/>
          </w:tcPr>
          <w:p w14:paraId="2C8D55CB" w14:textId="77777777" w:rsidR="00743047" w:rsidRDefault="00186773" w:rsidP="007A7986">
            <w:r>
              <w:t xml:space="preserve">Собственные средства </w:t>
            </w:r>
          </w:p>
        </w:tc>
      </w:tr>
      <w:tr w:rsidR="00161BCD" w:rsidRPr="005E3CED" w14:paraId="143A5DC3" w14:textId="77777777" w:rsidTr="007A7986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32B61AB" w14:textId="77777777" w:rsidR="00161BCD" w:rsidRPr="00A74457" w:rsidRDefault="00F41CCA" w:rsidP="007A7986">
            <w:pPr>
              <w:jc w:val="center"/>
            </w:pPr>
            <w:r w:rsidRPr="00A74457">
              <w:t>4</w:t>
            </w:r>
            <w:r w:rsidR="00161BCD" w:rsidRPr="00A74457">
              <w:t>.</w:t>
            </w:r>
          </w:p>
        </w:tc>
        <w:tc>
          <w:tcPr>
            <w:tcW w:w="2977" w:type="dxa"/>
            <w:vAlign w:val="center"/>
          </w:tcPr>
          <w:p w14:paraId="524E98FD" w14:textId="77777777" w:rsidR="00161BCD" w:rsidRPr="00A74457" w:rsidRDefault="00161BCD" w:rsidP="007A7986">
            <w:r w:rsidRPr="00A74457">
              <w:t>Вид строительства</w:t>
            </w:r>
          </w:p>
        </w:tc>
        <w:tc>
          <w:tcPr>
            <w:tcW w:w="6804" w:type="dxa"/>
            <w:vAlign w:val="center"/>
          </w:tcPr>
          <w:p w14:paraId="2C5000C5" w14:textId="77777777" w:rsidR="00161BCD" w:rsidRPr="005E3CED" w:rsidRDefault="005B0C22" w:rsidP="00472EB1">
            <w:pPr>
              <w:ind w:left="33"/>
            </w:pPr>
            <w:r>
              <w:t xml:space="preserve">Техническое перевооружение </w:t>
            </w:r>
            <w:r w:rsidR="0058312C">
              <w:t xml:space="preserve"> </w:t>
            </w:r>
            <w:r w:rsidR="00472EB1">
              <w:t xml:space="preserve"> </w:t>
            </w:r>
          </w:p>
        </w:tc>
      </w:tr>
      <w:tr w:rsidR="00161BCD" w:rsidRPr="005E3CED" w14:paraId="6F8C887C" w14:textId="77777777" w:rsidTr="007A7986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E2BAD4D" w14:textId="77777777" w:rsidR="00161BCD" w:rsidRPr="00A74457" w:rsidRDefault="003D3256" w:rsidP="007A7986">
            <w:pPr>
              <w:jc w:val="center"/>
            </w:pPr>
            <w:r w:rsidRPr="00A74457">
              <w:t>5</w:t>
            </w:r>
            <w:r w:rsidR="00161BCD" w:rsidRPr="00A74457">
              <w:t>.</w:t>
            </w:r>
          </w:p>
        </w:tc>
        <w:tc>
          <w:tcPr>
            <w:tcW w:w="2977" w:type="dxa"/>
            <w:vAlign w:val="center"/>
          </w:tcPr>
          <w:p w14:paraId="0CA423F0" w14:textId="77777777" w:rsidR="00161BCD" w:rsidRPr="00A74457" w:rsidRDefault="00161BCD" w:rsidP="007A7986">
            <w:r w:rsidRPr="00A74457">
              <w:t>Стадийность строительства</w:t>
            </w:r>
          </w:p>
        </w:tc>
        <w:tc>
          <w:tcPr>
            <w:tcW w:w="6804" w:type="dxa"/>
            <w:vAlign w:val="center"/>
          </w:tcPr>
          <w:p w14:paraId="1003742C" w14:textId="77777777" w:rsidR="00161BCD" w:rsidRPr="009E67E5" w:rsidRDefault="00494982" w:rsidP="007A7986">
            <w:pPr>
              <w:ind w:left="33"/>
              <w:rPr>
                <w:highlight w:val="yellow"/>
              </w:rPr>
            </w:pPr>
            <w:r w:rsidRPr="00494982">
              <w:t>Один этап</w:t>
            </w:r>
          </w:p>
        </w:tc>
      </w:tr>
      <w:tr w:rsidR="00161BCD" w:rsidRPr="00435FE9" w14:paraId="126FA53A" w14:textId="77777777" w:rsidTr="007A7986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D5CE857" w14:textId="77777777" w:rsidR="00161BCD" w:rsidRPr="00A74457" w:rsidRDefault="003D3256" w:rsidP="007A7986">
            <w:pPr>
              <w:jc w:val="center"/>
            </w:pPr>
            <w:r w:rsidRPr="00A74457">
              <w:t>6</w:t>
            </w:r>
            <w:r w:rsidR="00161BCD" w:rsidRPr="00A74457">
              <w:t>.</w:t>
            </w:r>
          </w:p>
        </w:tc>
        <w:tc>
          <w:tcPr>
            <w:tcW w:w="2977" w:type="dxa"/>
            <w:vAlign w:val="center"/>
          </w:tcPr>
          <w:p w14:paraId="704A5600" w14:textId="77777777" w:rsidR="00161BCD" w:rsidRPr="00A74457" w:rsidRDefault="00161BCD" w:rsidP="007A7986">
            <w:r w:rsidRPr="00A74457">
              <w:t>Уровень ответственности здания</w:t>
            </w:r>
          </w:p>
        </w:tc>
        <w:tc>
          <w:tcPr>
            <w:tcW w:w="6804" w:type="dxa"/>
            <w:vAlign w:val="center"/>
          </w:tcPr>
          <w:p w14:paraId="6ED23CB4" w14:textId="77777777" w:rsidR="00161BCD" w:rsidRPr="00435FE9" w:rsidRDefault="00161BCD" w:rsidP="007A7986">
            <w:pPr>
              <w:ind w:left="33"/>
            </w:pPr>
            <w:r>
              <w:t xml:space="preserve">2, согласно «Технического регламента о безопасности зданий и сооружений» утвержденного 30.12.2009 г. Федеральным законом №384-ФЗ </w:t>
            </w:r>
          </w:p>
        </w:tc>
      </w:tr>
      <w:tr w:rsidR="00161BCD" w:rsidRPr="005E3CED" w14:paraId="43517283" w14:textId="77777777" w:rsidTr="007A7986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02261D5" w14:textId="77777777" w:rsidR="00161BCD" w:rsidRPr="00A74457" w:rsidRDefault="003D3256" w:rsidP="007A7986">
            <w:pPr>
              <w:jc w:val="center"/>
            </w:pPr>
            <w:r w:rsidRPr="00A74457">
              <w:t>7</w:t>
            </w:r>
            <w:r w:rsidR="00161BCD" w:rsidRPr="00A74457">
              <w:t>.</w:t>
            </w:r>
          </w:p>
        </w:tc>
        <w:tc>
          <w:tcPr>
            <w:tcW w:w="2977" w:type="dxa"/>
            <w:vAlign w:val="center"/>
          </w:tcPr>
          <w:p w14:paraId="22101853" w14:textId="77777777" w:rsidR="00161BCD" w:rsidRPr="00A74457" w:rsidRDefault="00161BCD" w:rsidP="007A7986">
            <w:r w:rsidRPr="00A74457">
              <w:t xml:space="preserve">Сроки строительства </w:t>
            </w:r>
          </w:p>
        </w:tc>
        <w:tc>
          <w:tcPr>
            <w:tcW w:w="6804" w:type="dxa"/>
            <w:vAlign w:val="center"/>
          </w:tcPr>
          <w:p w14:paraId="5E81E9DD" w14:textId="77777777" w:rsidR="00161BCD" w:rsidRPr="005B0C22" w:rsidRDefault="00161BCD" w:rsidP="007A7986">
            <w:pPr>
              <w:jc w:val="both"/>
            </w:pPr>
            <w:r w:rsidRPr="005B0C22">
              <w:t>Начало работ не позднее 3-х дней после подписания договора.</w:t>
            </w:r>
          </w:p>
          <w:p w14:paraId="38F5A897" w14:textId="30FA4708" w:rsidR="00161BCD" w:rsidRPr="005E3CED" w:rsidRDefault="00161BCD" w:rsidP="008956B9">
            <w:pPr>
              <w:ind w:left="33"/>
            </w:pPr>
            <w:r w:rsidRPr="005B0C22">
              <w:t>Окончание рабо</w:t>
            </w:r>
            <w:r w:rsidR="007C6E35">
              <w:t>т в соответствии с Договором</w:t>
            </w:r>
          </w:p>
        </w:tc>
      </w:tr>
      <w:tr w:rsidR="0058312C" w:rsidRPr="005E3CED" w14:paraId="28FFE851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6A2D446" w14:textId="77777777" w:rsidR="0058312C" w:rsidRPr="00BF770B" w:rsidRDefault="00BF770B" w:rsidP="007A7986">
            <w:pPr>
              <w:jc w:val="center"/>
            </w:pPr>
            <w:r w:rsidRPr="00BF770B">
              <w:t>8</w:t>
            </w:r>
          </w:p>
        </w:tc>
        <w:tc>
          <w:tcPr>
            <w:tcW w:w="2977" w:type="dxa"/>
          </w:tcPr>
          <w:p w14:paraId="4FB63C3F" w14:textId="77777777" w:rsidR="0058312C" w:rsidRDefault="0058312C" w:rsidP="0058312C">
            <w:r w:rsidRPr="00B5645D">
              <w:t xml:space="preserve">Стоимость строительства </w:t>
            </w:r>
          </w:p>
        </w:tc>
        <w:tc>
          <w:tcPr>
            <w:tcW w:w="6804" w:type="dxa"/>
          </w:tcPr>
          <w:p w14:paraId="1D322D48" w14:textId="77777777" w:rsidR="0058312C" w:rsidRDefault="0058312C">
            <w:r w:rsidRPr="00B5645D">
              <w:t>В соответствии с Договором.</w:t>
            </w:r>
          </w:p>
        </w:tc>
      </w:tr>
      <w:tr w:rsidR="0058312C" w:rsidRPr="005E3CED" w14:paraId="7A1721E8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C803800" w14:textId="77777777" w:rsidR="0058312C" w:rsidRPr="00BF770B" w:rsidRDefault="00BF770B" w:rsidP="007A7986">
            <w:pPr>
              <w:jc w:val="center"/>
            </w:pPr>
            <w:r w:rsidRPr="00BF770B">
              <w:t>9</w:t>
            </w:r>
          </w:p>
        </w:tc>
        <w:tc>
          <w:tcPr>
            <w:tcW w:w="2977" w:type="dxa"/>
          </w:tcPr>
          <w:p w14:paraId="5DF14A44" w14:textId="77777777" w:rsidR="0058312C" w:rsidRPr="00B5645D" w:rsidRDefault="0058312C" w:rsidP="0058312C">
            <w:r w:rsidRPr="0058312C">
              <w:t>Сроки и порядок оплаты</w:t>
            </w:r>
          </w:p>
        </w:tc>
        <w:tc>
          <w:tcPr>
            <w:tcW w:w="6804" w:type="dxa"/>
          </w:tcPr>
          <w:p w14:paraId="0CBAECB2" w14:textId="77777777" w:rsidR="0058312C" w:rsidRPr="00B5645D" w:rsidRDefault="0058312C">
            <w:r w:rsidRPr="0058312C">
              <w:t>В соответствии с Договором.</w:t>
            </w:r>
          </w:p>
        </w:tc>
      </w:tr>
      <w:tr w:rsidR="0058312C" w:rsidRPr="005E3CED" w14:paraId="6BF1E254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47CB8CA" w14:textId="77777777" w:rsidR="0058312C" w:rsidRPr="00BF770B" w:rsidRDefault="00BF770B" w:rsidP="007A7986">
            <w:pPr>
              <w:jc w:val="center"/>
            </w:pPr>
            <w:r w:rsidRPr="00BF770B">
              <w:t>10</w:t>
            </w:r>
          </w:p>
        </w:tc>
        <w:tc>
          <w:tcPr>
            <w:tcW w:w="2977" w:type="dxa"/>
          </w:tcPr>
          <w:p w14:paraId="1FCA12CC" w14:textId="77777777" w:rsidR="00064B50" w:rsidRDefault="00064B50" w:rsidP="00064B50">
            <w:r>
              <w:t>Описание и особенности</w:t>
            </w:r>
          </w:p>
          <w:p w14:paraId="263FE7CA" w14:textId="77777777" w:rsidR="0058312C" w:rsidRPr="0058312C" w:rsidRDefault="00064B50" w:rsidP="00064B50">
            <w:r>
              <w:t>района строительства</w:t>
            </w:r>
          </w:p>
        </w:tc>
        <w:tc>
          <w:tcPr>
            <w:tcW w:w="6804" w:type="dxa"/>
          </w:tcPr>
          <w:p w14:paraId="5BC07777" w14:textId="77777777" w:rsidR="0058312C" w:rsidRDefault="00123958" w:rsidP="009E67E5">
            <w:r>
              <w:t xml:space="preserve">Проектная </w:t>
            </w:r>
            <w:r w:rsidR="0058312C" w:rsidRPr="00494982">
              <w:t xml:space="preserve"> документ</w:t>
            </w:r>
            <w:r w:rsidR="009E67E5" w:rsidRPr="00494982">
              <w:t>ация выполнена в полном объеме.</w:t>
            </w:r>
          </w:p>
          <w:p w14:paraId="7CABF563" w14:textId="32D5E3D2" w:rsidR="005B103E" w:rsidRPr="00790DE6" w:rsidRDefault="005B103E" w:rsidP="009E67E5">
            <w:r>
              <w:t>Сейсмичность 7 баллов</w:t>
            </w:r>
          </w:p>
        </w:tc>
      </w:tr>
      <w:tr w:rsidR="000B60D2" w:rsidRPr="005E3CED" w14:paraId="0AC8DEA7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984AB06" w14:textId="77777777" w:rsidR="000B60D2" w:rsidRPr="00BF770B" w:rsidRDefault="00BF770B" w:rsidP="007A7986">
            <w:pPr>
              <w:jc w:val="center"/>
            </w:pPr>
            <w:r w:rsidRPr="00BF770B">
              <w:t>11</w:t>
            </w:r>
          </w:p>
        </w:tc>
        <w:tc>
          <w:tcPr>
            <w:tcW w:w="2977" w:type="dxa"/>
          </w:tcPr>
          <w:p w14:paraId="31A1DE6C" w14:textId="77777777" w:rsidR="000B60D2" w:rsidRDefault="000B60D2" w:rsidP="000B60D2">
            <w:r w:rsidRPr="000B60D2">
              <w:t>Состав работ</w:t>
            </w:r>
          </w:p>
        </w:tc>
        <w:tc>
          <w:tcPr>
            <w:tcW w:w="6804" w:type="dxa"/>
          </w:tcPr>
          <w:p w14:paraId="6F653EF3" w14:textId="77777777" w:rsidR="00123958" w:rsidRDefault="009F390C" w:rsidP="000B60D2">
            <w:r w:rsidRPr="00494982">
              <w:t>1</w:t>
            </w:r>
            <w:r w:rsidR="000B60D2" w:rsidRPr="00494982">
              <w:t>. Выполнить строительно-монтажные</w:t>
            </w:r>
            <w:r w:rsidR="00A80E34" w:rsidRPr="00494982">
              <w:t xml:space="preserve"> </w:t>
            </w:r>
            <w:r w:rsidR="00EF1CD0" w:rsidRPr="00494982">
              <w:t xml:space="preserve"> </w:t>
            </w:r>
            <w:r w:rsidR="00A80E34" w:rsidRPr="00494982">
              <w:t>работы</w:t>
            </w:r>
            <w:r w:rsidR="00FC2181" w:rsidRPr="00494982">
              <w:t xml:space="preserve"> в соответствии с проектной документацией</w:t>
            </w:r>
            <w:r w:rsidR="00123958">
              <w:t>:</w:t>
            </w:r>
          </w:p>
          <w:p w14:paraId="26D958D9" w14:textId="77777777" w:rsidR="00123958" w:rsidRDefault="00123958" w:rsidP="000B60D2">
            <w:r>
              <w:t>- Наружное газоснабжение 61/2024-25/24-ГСН;</w:t>
            </w:r>
          </w:p>
          <w:p w14:paraId="412946E0" w14:textId="3B657F18" w:rsidR="00123958" w:rsidRDefault="00123958" w:rsidP="000B60D2">
            <w:r>
              <w:t>- Внутреннее газоснабжение 612024-25/24-ГСВ;</w:t>
            </w:r>
          </w:p>
          <w:p w14:paraId="29DE9586" w14:textId="5B1BDD9D" w:rsidR="00A80E34" w:rsidRDefault="00123958" w:rsidP="000B60D2">
            <w:r>
              <w:t>- Автоматизация внутреннего газоснабжения 61/2024-25/24-АГСВ.</w:t>
            </w:r>
          </w:p>
          <w:p w14:paraId="5B1B09AC" w14:textId="49B37EC2" w:rsidR="000B60D2" w:rsidRDefault="007B1639" w:rsidP="000B60D2">
            <w:r>
              <w:t>2</w:t>
            </w:r>
            <w:r w:rsidR="000B60D2">
              <w:t>. Организовать и участвовать в работе приёмочной комиссии</w:t>
            </w:r>
            <w:r w:rsidR="00123958">
              <w:t xml:space="preserve"> с участием Ростехнадзора.</w:t>
            </w:r>
            <w:r w:rsidR="000B60D2">
              <w:t>.</w:t>
            </w:r>
          </w:p>
          <w:p w14:paraId="6C4FA9D3" w14:textId="198F35C9" w:rsidR="00EF584C" w:rsidRDefault="007B1639" w:rsidP="000B60D2">
            <w:r>
              <w:t>3</w:t>
            </w:r>
            <w:r w:rsidR="00EF584C">
              <w:t xml:space="preserve">. Сдать </w:t>
            </w:r>
            <w:r w:rsidR="00186773">
              <w:t xml:space="preserve">УУГ в </w:t>
            </w:r>
            <w:r w:rsidR="00123958">
              <w:t>ООО «Межрегионгаз Краснодар»</w:t>
            </w:r>
            <w:r w:rsidR="00D941F0">
              <w:t>.</w:t>
            </w:r>
          </w:p>
          <w:p w14:paraId="47330162" w14:textId="77777777" w:rsidR="000B60D2" w:rsidRDefault="000B60D2" w:rsidP="00064B50"/>
        </w:tc>
      </w:tr>
      <w:tr w:rsidR="00285D21" w:rsidRPr="005E3CED" w14:paraId="4AD71959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7125C2C" w14:textId="77777777" w:rsidR="00285D21" w:rsidRPr="00BF770B" w:rsidRDefault="00BF770B" w:rsidP="007A7986">
            <w:pPr>
              <w:jc w:val="center"/>
            </w:pPr>
            <w:r w:rsidRPr="00BF770B">
              <w:t>12</w:t>
            </w:r>
          </w:p>
        </w:tc>
        <w:tc>
          <w:tcPr>
            <w:tcW w:w="2977" w:type="dxa"/>
          </w:tcPr>
          <w:p w14:paraId="7666E3F7" w14:textId="77777777" w:rsidR="00285D21" w:rsidRDefault="00285D21" w:rsidP="00285D21">
            <w:r>
              <w:t>Назначение объекта и его</w:t>
            </w:r>
          </w:p>
          <w:p w14:paraId="64446EB8" w14:textId="77777777" w:rsidR="00285D21" w:rsidRPr="000B60D2" w:rsidRDefault="00285D21" w:rsidP="00285D21">
            <w:r>
              <w:t>параметры</w:t>
            </w:r>
          </w:p>
        </w:tc>
        <w:tc>
          <w:tcPr>
            <w:tcW w:w="6804" w:type="dxa"/>
          </w:tcPr>
          <w:p w14:paraId="30586994" w14:textId="1978B553" w:rsidR="00285D21" w:rsidRDefault="00285D21" w:rsidP="003B5BF3">
            <w:r>
              <w:t xml:space="preserve">Обеспечение теплоснабжением и горячим водоснабжением </w:t>
            </w:r>
            <w:r w:rsidR="005B103E">
              <w:t xml:space="preserve">потребителей </w:t>
            </w:r>
            <w:r w:rsidR="00123958">
              <w:t>с. Пшада</w:t>
            </w:r>
          </w:p>
        </w:tc>
      </w:tr>
      <w:tr w:rsidR="00285D21" w:rsidRPr="005E3CED" w14:paraId="0E59E06A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8F44938" w14:textId="77777777" w:rsidR="00285D21" w:rsidRPr="00BF770B" w:rsidRDefault="00BF770B" w:rsidP="007A7986">
            <w:pPr>
              <w:jc w:val="center"/>
            </w:pPr>
            <w:r w:rsidRPr="00BF770B">
              <w:t>13</w:t>
            </w:r>
          </w:p>
        </w:tc>
        <w:tc>
          <w:tcPr>
            <w:tcW w:w="2977" w:type="dxa"/>
          </w:tcPr>
          <w:p w14:paraId="756179A5" w14:textId="77777777" w:rsidR="00285D21" w:rsidRDefault="00285D21" w:rsidP="00285D21">
            <w:r w:rsidRPr="00285D21">
              <w:t>Проектная документация</w:t>
            </w:r>
          </w:p>
          <w:p w14:paraId="0EA9B3AD" w14:textId="77777777" w:rsidR="00CE3126" w:rsidRDefault="00CE3126" w:rsidP="00285D21"/>
        </w:tc>
        <w:tc>
          <w:tcPr>
            <w:tcW w:w="6804" w:type="dxa"/>
          </w:tcPr>
          <w:p w14:paraId="1F5EAE85" w14:textId="77777777" w:rsidR="00285D21" w:rsidRDefault="007B1639" w:rsidP="00285D21">
            <w:r>
              <w:t>Проектная документация прилагается.</w:t>
            </w:r>
          </w:p>
        </w:tc>
      </w:tr>
      <w:tr w:rsidR="00371332" w:rsidRPr="005E3CED" w14:paraId="5EA0E7F0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902E98C" w14:textId="77777777" w:rsidR="00371332" w:rsidRDefault="00371332" w:rsidP="007A7986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6FC66BAF" w14:textId="77777777" w:rsidR="00371332" w:rsidRPr="00285D21" w:rsidRDefault="00371332" w:rsidP="00285D21"/>
        </w:tc>
        <w:tc>
          <w:tcPr>
            <w:tcW w:w="6804" w:type="dxa"/>
          </w:tcPr>
          <w:p w14:paraId="2A1E11E3" w14:textId="77777777" w:rsidR="00371332" w:rsidRPr="00371332" w:rsidRDefault="00371332" w:rsidP="0037133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3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требования:</w:t>
            </w:r>
          </w:p>
        </w:tc>
      </w:tr>
      <w:tr w:rsidR="00371332" w:rsidRPr="005E3CED" w14:paraId="0FBC591A" w14:textId="77777777" w:rsidTr="009139F3">
        <w:trPr>
          <w:trHeight w:val="3542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DEEBE0C" w14:textId="77777777" w:rsidR="00371332" w:rsidRPr="00371332" w:rsidRDefault="00BF770B" w:rsidP="00371332">
            <w:r>
              <w:t>2.1</w:t>
            </w:r>
          </w:p>
        </w:tc>
        <w:tc>
          <w:tcPr>
            <w:tcW w:w="2977" w:type="dxa"/>
          </w:tcPr>
          <w:p w14:paraId="2AFDC6BA" w14:textId="77777777" w:rsidR="00371332" w:rsidRPr="00371332" w:rsidRDefault="00371332" w:rsidP="00371332">
            <w:r>
              <w:t>Основные требования</w:t>
            </w:r>
          </w:p>
        </w:tc>
        <w:tc>
          <w:tcPr>
            <w:tcW w:w="6804" w:type="dxa"/>
          </w:tcPr>
          <w:p w14:paraId="6DA3A45A" w14:textId="367CF217" w:rsidR="00123958" w:rsidRDefault="0056196A" w:rsidP="00123958">
            <w:r>
              <w:t>В</w:t>
            </w:r>
            <w:r w:rsidR="00064B50">
              <w:t>ыполни</w:t>
            </w:r>
            <w:r>
              <w:t>ть</w:t>
            </w:r>
            <w:r w:rsidR="00064B50">
              <w:t xml:space="preserve"> работ</w:t>
            </w:r>
            <w:r>
              <w:t>ы</w:t>
            </w:r>
            <w:r w:rsidR="00064B50">
              <w:t xml:space="preserve"> согласно проектной документации</w:t>
            </w:r>
            <w:r w:rsidR="00123958">
              <w:t>:</w:t>
            </w:r>
          </w:p>
          <w:p w14:paraId="3D7F15F4" w14:textId="6C17F1C9" w:rsidR="00123958" w:rsidRDefault="00123958" w:rsidP="00123958">
            <w:r>
              <w:t>- Наружное газоснабжение 61/2024-25/24-ГСН;</w:t>
            </w:r>
          </w:p>
          <w:p w14:paraId="4F7A0316" w14:textId="77777777" w:rsidR="00123958" w:rsidRDefault="00123958" w:rsidP="00123958">
            <w:r>
              <w:t>- Внутреннее газоснабжение 612024-25/24-ГСВ;</w:t>
            </w:r>
          </w:p>
          <w:p w14:paraId="16D54DD8" w14:textId="77777777" w:rsidR="00123958" w:rsidRDefault="00123958" w:rsidP="00123958">
            <w:r>
              <w:t>- Автоматизация внутреннего газоснабжения 61/2024-25/24-АГСВ.</w:t>
            </w:r>
          </w:p>
          <w:p w14:paraId="64BD846A" w14:textId="3C9DD313" w:rsidR="00064B50" w:rsidRDefault="007F7124" w:rsidP="00064B50">
            <w:r>
              <w:t>С</w:t>
            </w:r>
            <w:r w:rsidR="002E233D">
              <w:t>да</w:t>
            </w:r>
            <w:r>
              <w:t>ть</w:t>
            </w:r>
            <w:r w:rsidR="00123958">
              <w:t xml:space="preserve"> объект </w:t>
            </w:r>
            <w:r>
              <w:t xml:space="preserve"> сети газопотребления</w:t>
            </w:r>
            <w:r w:rsidR="003B5BF3">
              <w:t xml:space="preserve"> </w:t>
            </w:r>
            <w:r>
              <w:t xml:space="preserve"> приемочной комиссии с участием Ростехнадзора</w:t>
            </w:r>
            <w:r w:rsidR="00AE18B3">
              <w:t>, в соответствии с требованиями «Технического регламента о безопасности сетей газораспределения и газопотребления» утв. постановлением Правительства РФ от 29.10.2010г. №870</w:t>
            </w:r>
            <w:r>
              <w:t>.</w:t>
            </w:r>
          </w:p>
          <w:p w14:paraId="558DD536" w14:textId="77777777" w:rsidR="00371332" w:rsidRDefault="00371332" w:rsidP="00064B50">
            <w:r>
              <w:t xml:space="preserve"> </w:t>
            </w:r>
          </w:p>
          <w:p w14:paraId="3D395860" w14:textId="77777777" w:rsidR="00064B50" w:rsidRDefault="00064B50" w:rsidP="00064B50"/>
          <w:p w14:paraId="5C0039F5" w14:textId="77777777" w:rsidR="00064B50" w:rsidRPr="00371332" w:rsidRDefault="00064B50" w:rsidP="00064B50"/>
        </w:tc>
      </w:tr>
      <w:tr w:rsidR="00371332" w:rsidRPr="005E3CED" w14:paraId="5521561B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7B2FFE7" w14:textId="77777777" w:rsidR="00371332" w:rsidRPr="00371332" w:rsidRDefault="00371332" w:rsidP="00371332">
            <w:r>
              <w:t>2.</w:t>
            </w:r>
            <w:r w:rsidR="00BF770B">
              <w:t>2</w:t>
            </w:r>
          </w:p>
        </w:tc>
        <w:tc>
          <w:tcPr>
            <w:tcW w:w="2977" w:type="dxa"/>
          </w:tcPr>
          <w:p w14:paraId="3910295E" w14:textId="67385E42" w:rsidR="00371332" w:rsidRDefault="00371332" w:rsidP="00371332">
            <w:r>
              <w:t xml:space="preserve">Основные требования </w:t>
            </w:r>
          </w:p>
          <w:p w14:paraId="3C0FDCEE" w14:textId="77777777" w:rsidR="00371332" w:rsidRPr="00371332" w:rsidRDefault="00371332" w:rsidP="00371332">
            <w:r>
              <w:t>строительства</w:t>
            </w:r>
          </w:p>
        </w:tc>
        <w:tc>
          <w:tcPr>
            <w:tcW w:w="6804" w:type="dxa"/>
          </w:tcPr>
          <w:p w14:paraId="479B71E0" w14:textId="77777777" w:rsidR="00371332" w:rsidRDefault="00CC475B" w:rsidP="00371332">
            <w:r>
              <w:t>Исполнителю</w:t>
            </w:r>
            <w:r w:rsidR="00371332">
              <w:t xml:space="preserve"> необходимо:</w:t>
            </w:r>
          </w:p>
          <w:p w14:paraId="316C68EE" w14:textId="77777777" w:rsidR="00371332" w:rsidRDefault="00074F04" w:rsidP="00074F04">
            <w:r>
              <w:t>- организовать все необходимые  работы</w:t>
            </w:r>
            <w:r w:rsidR="00470925">
              <w:t>;</w:t>
            </w:r>
          </w:p>
          <w:p w14:paraId="27024209" w14:textId="77777777" w:rsidR="00074F04" w:rsidRDefault="00074F04" w:rsidP="00074F04">
            <w:r>
              <w:t>- организовать представление Заказчику справочного материала о ходе строительства, а именно:</w:t>
            </w:r>
          </w:p>
          <w:p w14:paraId="1CAC295D" w14:textId="77777777" w:rsidR="00074F04" w:rsidRDefault="00074F04" w:rsidP="00074F04">
            <w:r>
              <w:t>- справку-доклад;</w:t>
            </w:r>
          </w:p>
          <w:p w14:paraId="13BBA350" w14:textId="77777777" w:rsidR="00074F04" w:rsidRDefault="00074F04" w:rsidP="00074F04">
            <w:r>
              <w:t>- фото-мониторинг строительства (каждый четверг до 12.00 по 5-10 фотографий);</w:t>
            </w:r>
          </w:p>
          <w:p w14:paraId="2074F554" w14:textId="77777777" w:rsidR="00074F04" w:rsidRDefault="00074F04" w:rsidP="00074F04">
            <w:r>
              <w:t>- организовать и участвовать в работе приёмочной комиссии;</w:t>
            </w:r>
          </w:p>
          <w:p w14:paraId="41F45302" w14:textId="1344F961" w:rsidR="00074F04" w:rsidRDefault="00074F04" w:rsidP="00074F04">
            <w:r>
              <w:t>-предоставлять по требованию Заказчика другие отчетные документы</w:t>
            </w:r>
            <w:r w:rsidR="0056196A">
              <w:t>.</w:t>
            </w:r>
          </w:p>
        </w:tc>
      </w:tr>
      <w:tr w:rsidR="000038B1" w:rsidRPr="005E3CED" w14:paraId="57857577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AF1369A" w14:textId="77777777" w:rsidR="000038B1" w:rsidRDefault="000038B1" w:rsidP="00371332">
            <w:r>
              <w:t>2.</w:t>
            </w:r>
            <w:r w:rsidR="00BF770B">
              <w:t>3</w:t>
            </w:r>
          </w:p>
        </w:tc>
        <w:tc>
          <w:tcPr>
            <w:tcW w:w="2977" w:type="dxa"/>
          </w:tcPr>
          <w:p w14:paraId="12C8A843" w14:textId="77777777" w:rsidR="000038B1" w:rsidRDefault="000038B1" w:rsidP="000038B1">
            <w:r>
              <w:t>Виды инженерного</w:t>
            </w:r>
          </w:p>
          <w:p w14:paraId="36EBBEA0" w14:textId="77777777" w:rsidR="000038B1" w:rsidRDefault="000038B1" w:rsidP="000038B1">
            <w:r>
              <w:t>обеспечения</w:t>
            </w:r>
          </w:p>
        </w:tc>
        <w:tc>
          <w:tcPr>
            <w:tcW w:w="6804" w:type="dxa"/>
          </w:tcPr>
          <w:p w14:paraId="0CFCC104" w14:textId="77777777" w:rsidR="000038B1" w:rsidRDefault="003F3941" w:rsidP="000038B1">
            <w:r>
              <w:t xml:space="preserve">Газоснабжение </w:t>
            </w:r>
          </w:p>
        </w:tc>
      </w:tr>
      <w:tr w:rsidR="000038B1" w:rsidRPr="005E3CED" w14:paraId="58F20DEE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5F84D38" w14:textId="77777777" w:rsidR="000038B1" w:rsidRDefault="000038B1" w:rsidP="00371332">
            <w:r>
              <w:t>2.</w:t>
            </w:r>
            <w:r w:rsidR="00BF770B">
              <w:t>4</w:t>
            </w:r>
          </w:p>
        </w:tc>
        <w:tc>
          <w:tcPr>
            <w:tcW w:w="2977" w:type="dxa"/>
          </w:tcPr>
          <w:p w14:paraId="11B721E8" w14:textId="77777777" w:rsidR="000038B1" w:rsidRDefault="000038B1" w:rsidP="000038B1">
            <w:r>
              <w:t>Источники инженерного</w:t>
            </w:r>
          </w:p>
          <w:p w14:paraId="399C7C7A" w14:textId="77777777" w:rsidR="000038B1" w:rsidRDefault="000038B1" w:rsidP="000038B1">
            <w:r>
              <w:t>обеспечения</w:t>
            </w:r>
          </w:p>
        </w:tc>
        <w:tc>
          <w:tcPr>
            <w:tcW w:w="6804" w:type="dxa"/>
          </w:tcPr>
          <w:p w14:paraId="43601AD4" w14:textId="5CA7250B" w:rsidR="000038B1" w:rsidRDefault="0056196A" w:rsidP="000038B1">
            <w:r>
              <w:t>Распределительный газопровод среднего давления</w:t>
            </w:r>
          </w:p>
        </w:tc>
      </w:tr>
      <w:tr w:rsidR="000038B1" w:rsidRPr="005E3CED" w14:paraId="7D0CC17F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90D5846" w14:textId="77777777" w:rsidR="000038B1" w:rsidRDefault="000038B1" w:rsidP="00371332">
            <w:r>
              <w:t>2.</w:t>
            </w:r>
            <w:r w:rsidR="00BF770B">
              <w:t>5</w:t>
            </w:r>
          </w:p>
        </w:tc>
        <w:tc>
          <w:tcPr>
            <w:tcW w:w="2977" w:type="dxa"/>
          </w:tcPr>
          <w:p w14:paraId="70005616" w14:textId="77777777" w:rsidR="000038B1" w:rsidRDefault="000038B1" w:rsidP="000038B1">
            <w:r>
              <w:t>Требования по обеспечению</w:t>
            </w:r>
          </w:p>
          <w:p w14:paraId="57F36FF8" w14:textId="77777777" w:rsidR="000038B1" w:rsidRDefault="000038B1" w:rsidP="000038B1">
            <w:r>
              <w:t>противопожарной безопасности</w:t>
            </w:r>
          </w:p>
        </w:tc>
        <w:tc>
          <w:tcPr>
            <w:tcW w:w="6804" w:type="dxa"/>
          </w:tcPr>
          <w:p w14:paraId="311B5F2D" w14:textId="77777777" w:rsidR="000038B1" w:rsidRDefault="000038B1" w:rsidP="000038B1">
            <w:r>
              <w:t>В соответствии с ФЗ № 123 – ФЗ от 22 июля 2008 г. «Технический</w:t>
            </w:r>
            <w:r w:rsidR="000E0954">
              <w:t xml:space="preserve"> </w:t>
            </w:r>
            <w:r>
              <w:t>регламент о пожарной безопасности» и утвержденным приказом</w:t>
            </w:r>
            <w:r w:rsidR="000E0954">
              <w:t xml:space="preserve"> </w:t>
            </w:r>
            <w:r>
              <w:t>Федерального агентства по техническому регулированию и метрологии №</w:t>
            </w:r>
          </w:p>
          <w:p w14:paraId="021F1246" w14:textId="77777777" w:rsidR="000038B1" w:rsidRDefault="000038B1" w:rsidP="000038B1">
            <w:r>
              <w:t>1573 от 30 апреля 2009 года «Об утверждении перечня национальных</w:t>
            </w:r>
            <w:r w:rsidR="000E0954">
              <w:t xml:space="preserve"> </w:t>
            </w:r>
            <w:r>
              <w:t>стандартов и сводов, в результате применения которых на добровольной</w:t>
            </w:r>
            <w:r w:rsidR="000E0954">
              <w:t xml:space="preserve"> </w:t>
            </w:r>
            <w:r>
              <w:t>основе обеспечивается соблюдение требований федерального закона №123-ФЗ «Технический регламент о требованиях пожарной безопасности»</w:t>
            </w:r>
          </w:p>
        </w:tc>
      </w:tr>
      <w:tr w:rsidR="000038B1" w:rsidRPr="005E3CED" w14:paraId="1DB58BC6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D681C93" w14:textId="77777777" w:rsidR="000038B1" w:rsidRDefault="000038B1" w:rsidP="00371332">
            <w:r>
              <w:t>2.</w:t>
            </w:r>
            <w:r w:rsidR="00BF770B">
              <w:t>6</w:t>
            </w:r>
          </w:p>
        </w:tc>
        <w:tc>
          <w:tcPr>
            <w:tcW w:w="2977" w:type="dxa"/>
          </w:tcPr>
          <w:p w14:paraId="4E1D127C" w14:textId="77777777" w:rsidR="000038B1" w:rsidRDefault="000038B1" w:rsidP="000038B1">
            <w:r>
              <w:t>Требования к выполнению</w:t>
            </w:r>
          </w:p>
          <w:p w14:paraId="4C5B0C38" w14:textId="77777777" w:rsidR="000038B1" w:rsidRDefault="000038B1" w:rsidP="000038B1">
            <w:r>
              <w:t>работ</w:t>
            </w:r>
          </w:p>
        </w:tc>
        <w:tc>
          <w:tcPr>
            <w:tcW w:w="6804" w:type="dxa"/>
          </w:tcPr>
          <w:p w14:paraId="5BF08CC5" w14:textId="14A09006" w:rsidR="000038B1" w:rsidRPr="00B142C8" w:rsidRDefault="000038B1" w:rsidP="000038B1">
            <w:r w:rsidRPr="00B142C8">
              <w:t>Ответственность за соблюдение</w:t>
            </w:r>
            <w:r w:rsidR="0056196A">
              <w:t>м требований охраны труда.</w:t>
            </w:r>
            <w:r w:rsidRPr="00B142C8">
              <w:t xml:space="preserve"> пожарной безопасности, санитарно-гигиенического режима возлагается на </w:t>
            </w:r>
            <w:r w:rsidR="00CC475B" w:rsidRPr="00B142C8">
              <w:t>Исполнителя</w:t>
            </w:r>
            <w:r w:rsidRPr="00B142C8">
              <w:t>.</w:t>
            </w:r>
          </w:p>
          <w:p w14:paraId="365545E5" w14:textId="77777777" w:rsidR="000038B1" w:rsidRPr="00B142C8" w:rsidRDefault="000038B1" w:rsidP="000038B1">
            <w:r w:rsidRPr="00B142C8">
              <w:t xml:space="preserve">На </w:t>
            </w:r>
            <w:r w:rsidR="00CC475B" w:rsidRPr="00B142C8">
              <w:t>Исполнителя</w:t>
            </w:r>
            <w:r w:rsidRPr="00B142C8">
              <w:t xml:space="preserve"> возлагается ответственность за</w:t>
            </w:r>
          </w:p>
          <w:p w14:paraId="0067445A" w14:textId="77777777" w:rsidR="000038B1" w:rsidRPr="00B142C8" w:rsidRDefault="000038B1" w:rsidP="000038B1">
            <w:r w:rsidRPr="00B142C8">
              <w:t>складирование и обеспечение сохранности стройматериалов</w:t>
            </w:r>
          </w:p>
          <w:p w14:paraId="47C67CA1" w14:textId="77777777" w:rsidR="000038B1" w:rsidRPr="00B142C8" w:rsidRDefault="000038B1" w:rsidP="000038B1">
            <w:r w:rsidRPr="00B142C8">
              <w:t>Все производимые работы должны выполняться в строгом соответствии с требованиями по технике безопасности (СниП 12-03-2001 «Безопасность труда в строительстве. Часть 1. Общие требования», СниП 12-04-2002</w:t>
            </w:r>
          </w:p>
          <w:p w14:paraId="24A81A69" w14:textId="77777777" w:rsidR="000038B1" w:rsidRPr="00B142C8" w:rsidRDefault="000038B1" w:rsidP="000038B1">
            <w:r w:rsidRPr="00B142C8">
              <w:t>«Безопасность труда в строительстве. Часть 2. Строительное</w:t>
            </w:r>
          </w:p>
          <w:p w14:paraId="78D06386" w14:textId="20951F0D" w:rsidR="000038B1" w:rsidRPr="00B142C8" w:rsidRDefault="000038B1" w:rsidP="000038B1">
            <w:r w:rsidRPr="00B142C8">
              <w:t xml:space="preserve">производство», </w:t>
            </w:r>
            <w:r w:rsidR="003D7F94" w:rsidRPr="00B142C8">
              <w:t>СП 71.13330.2017</w:t>
            </w:r>
            <w:r w:rsidRPr="00B142C8">
              <w:t xml:space="preserve">, </w:t>
            </w:r>
            <w:r w:rsidR="0069712E" w:rsidRPr="00B142C8">
              <w:t xml:space="preserve">СП 48.13330.2011 </w:t>
            </w:r>
            <w:r w:rsidRPr="00B142C8">
              <w:t>и пожарной</w:t>
            </w:r>
            <w:r w:rsidR="0056196A">
              <w:t xml:space="preserve"> </w:t>
            </w:r>
            <w:r w:rsidRPr="00B142C8">
              <w:t>безопасности.</w:t>
            </w:r>
          </w:p>
          <w:p w14:paraId="6D86F194" w14:textId="77777777" w:rsidR="000038B1" w:rsidRPr="00B142C8" w:rsidRDefault="000038B1" w:rsidP="000038B1">
            <w:r w:rsidRPr="00B142C8">
              <w:t xml:space="preserve">При осуществлении работ </w:t>
            </w:r>
            <w:r w:rsidR="00CC475B" w:rsidRPr="00B142C8">
              <w:t>Исполнитель</w:t>
            </w:r>
            <w:r w:rsidRPr="00B142C8">
              <w:t xml:space="preserve"> обязан соблюдать требования закона и иных правовых актов об охране окружающей среды, и несёт ответственность за нарушение указанных требований.</w:t>
            </w:r>
          </w:p>
          <w:p w14:paraId="6CEEBC2A" w14:textId="77777777" w:rsidR="000038B1" w:rsidRPr="00B142C8" w:rsidRDefault="000038B1" w:rsidP="000038B1"/>
        </w:tc>
      </w:tr>
      <w:tr w:rsidR="00A43FC3" w:rsidRPr="005E3CED" w14:paraId="48505456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8BFEFCA" w14:textId="77777777" w:rsidR="00A43FC3" w:rsidRDefault="00A43FC3" w:rsidP="00371332">
            <w:r>
              <w:lastRenderedPageBreak/>
              <w:t>2.</w:t>
            </w:r>
            <w:r w:rsidR="00BF770B">
              <w:t>7</w:t>
            </w:r>
          </w:p>
        </w:tc>
        <w:tc>
          <w:tcPr>
            <w:tcW w:w="2977" w:type="dxa"/>
          </w:tcPr>
          <w:p w14:paraId="565EEF73" w14:textId="77777777" w:rsidR="00A43FC3" w:rsidRDefault="00A43FC3" w:rsidP="00A43FC3">
            <w:r>
              <w:t>Требования к</w:t>
            </w:r>
          </w:p>
          <w:p w14:paraId="1314EB2B" w14:textId="77777777" w:rsidR="00A43FC3" w:rsidRDefault="00A43FC3" w:rsidP="00A43FC3">
            <w:r>
              <w:t>безопасности, качеству,</w:t>
            </w:r>
          </w:p>
          <w:p w14:paraId="248E82AD" w14:textId="77777777" w:rsidR="00A43FC3" w:rsidRDefault="00A43FC3" w:rsidP="00A43FC3">
            <w:r>
              <w:t>техническим</w:t>
            </w:r>
          </w:p>
          <w:p w14:paraId="0A37E737" w14:textId="77777777" w:rsidR="00A43FC3" w:rsidRDefault="00A43FC3" w:rsidP="00A43FC3">
            <w:r>
              <w:t>характеристикам,</w:t>
            </w:r>
          </w:p>
          <w:p w14:paraId="1DADDD95" w14:textId="77777777" w:rsidR="00A43FC3" w:rsidRDefault="00A43FC3" w:rsidP="00A43FC3">
            <w:r>
              <w:t>функциональным</w:t>
            </w:r>
          </w:p>
          <w:p w14:paraId="321A643D" w14:textId="77777777" w:rsidR="00A43FC3" w:rsidRDefault="00A43FC3" w:rsidP="00A43FC3">
            <w:r>
              <w:t>характеристикам</w:t>
            </w:r>
          </w:p>
          <w:p w14:paraId="7384FBC0" w14:textId="3251C168" w:rsidR="00A43FC3" w:rsidRDefault="00A43FC3" w:rsidP="00A43FC3">
            <w:r>
              <w:t>(потребительским свойствам)товара, работы, услуги, к</w:t>
            </w:r>
            <w:r w:rsidR="000279AD">
              <w:t xml:space="preserve"> </w:t>
            </w:r>
            <w:r>
              <w:t>размерам, упаковке, отгрузке</w:t>
            </w:r>
          </w:p>
          <w:p w14:paraId="4FBAE4EB" w14:textId="77777777" w:rsidR="00A43FC3" w:rsidRDefault="00A43FC3" w:rsidP="00A43FC3">
            <w:r>
              <w:t>товара, к результатам работы</w:t>
            </w:r>
          </w:p>
        </w:tc>
        <w:tc>
          <w:tcPr>
            <w:tcW w:w="6804" w:type="dxa"/>
          </w:tcPr>
          <w:p w14:paraId="4FECE210" w14:textId="77777777" w:rsidR="00A43FC3" w:rsidRPr="00B142C8" w:rsidRDefault="00EF584C" w:rsidP="00A43FC3">
            <w:r w:rsidRPr="00B142C8">
              <w:t xml:space="preserve">СП 42.13330.2016   </w:t>
            </w:r>
          </w:p>
          <w:p w14:paraId="4DA95FB8" w14:textId="77777777" w:rsidR="00A43FC3" w:rsidRPr="00B142C8" w:rsidRDefault="00A43FC3" w:rsidP="00A43FC3">
            <w:r w:rsidRPr="00B142C8">
              <w:t>СП 89.13.330.212</w:t>
            </w:r>
          </w:p>
          <w:p w14:paraId="75CA02DD" w14:textId="77777777" w:rsidR="00A43FC3" w:rsidRPr="00B142C8" w:rsidRDefault="00A43FC3" w:rsidP="00A43FC3">
            <w:r w:rsidRPr="00B142C8">
              <w:t>СП 62.13330.2011</w:t>
            </w:r>
          </w:p>
          <w:p w14:paraId="61DCBD23" w14:textId="77777777" w:rsidR="00A43FC3" w:rsidRPr="00B142C8" w:rsidRDefault="00A43FC3" w:rsidP="00A43FC3">
            <w:r w:rsidRPr="00B142C8">
              <w:t>СП 89.13330.2012</w:t>
            </w:r>
          </w:p>
          <w:p w14:paraId="6C50D46F" w14:textId="77777777" w:rsidR="00A43FC3" w:rsidRPr="00B142C8" w:rsidRDefault="00A43FC3" w:rsidP="00A43FC3">
            <w:r w:rsidRPr="00B142C8">
              <w:t>СП 5.13130.2009</w:t>
            </w:r>
          </w:p>
          <w:p w14:paraId="73F295AA" w14:textId="77777777" w:rsidR="00A43FC3" w:rsidRPr="00B142C8" w:rsidRDefault="00A43FC3" w:rsidP="00A43FC3">
            <w:r w:rsidRPr="00B142C8">
              <w:t>СП 3.13130.2009</w:t>
            </w:r>
          </w:p>
          <w:p w14:paraId="3C6497F7" w14:textId="77777777" w:rsidR="00A43FC3" w:rsidRPr="00B142C8" w:rsidRDefault="00A43FC3" w:rsidP="00A43FC3">
            <w:r w:rsidRPr="00B142C8">
              <w:t>ПУЭ (Правила устройства электроустановок 7-е издание)</w:t>
            </w:r>
          </w:p>
          <w:p w14:paraId="270630FF" w14:textId="78850B00" w:rsidR="00A43FC3" w:rsidRDefault="00A43FC3" w:rsidP="00A43FC3">
            <w:r w:rsidRPr="00B142C8">
              <w:t>Федеральный закон от 22 июля 2008 г. N 123-ФЗ «Технический регламент</w:t>
            </w:r>
            <w:r w:rsidR="00B61947">
              <w:t xml:space="preserve"> п</w:t>
            </w:r>
            <w:r w:rsidRPr="00B142C8">
              <w:t>о требованиях пожарной безопасности»</w:t>
            </w:r>
            <w:r w:rsidR="005B103E">
              <w:t>.</w:t>
            </w:r>
          </w:p>
          <w:p w14:paraId="6A260DDC" w14:textId="1F51ED9E" w:rsidR="005B103E" w:rsidRDefault="005B103E" w:rsidP="00A43FC3">
            <w:r>
              <w:t xml:space="preserve">  </w:t>
            </w:r>
          </w:p>
          <w:p w14:paraId="37C62A44" w14:textId="6F219E3C" w:rsidR="00B61947" w:rsidRPr="00B142C8" w:rsidRDefault="00B61947" w:rsidP="00A43FC3"/>
        </w:tc>
      </w:tr>
      <w:tr w:rsidR="00A43FC3" w:rsidRPr="005E3CED" w14:paraId="229D7754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CC034B8" w14:textId="77777777" w:rsidR="00A43FC3" w:rsidRDefault="00A43FC3" w:rsidP="00371332">
            <w:r>
              <w:t>2.</w:t>
            </w:r>
            <w:r w:rsidR="00BF770B">
              <w:t>8</w:t>
            </w:r>
          </w:p>
        </w:tc>
        <w:tc>
          <w:tcPr>
            <w:tcW w:w="2977" w:type="dxa"/>
          </w:tcPr>
          <w:p w14:paraId="04B349A5" w14:textId="77777777" w:rsidR="00A43FC3" w:rsidRPr="0045263E" w:rsidRDefault="00A43FC3" w:rsidP="00A43FC3">
            <w:r w:rsidRPr="0045263E">
              <w:t>Требования к подрядной</w:t>
            </w:r>
          </w:p>
          <w:p w14:paraId="6D1CE766" w14:textId="77777777" w:rsidR="00A43FC3" w:rsidRDefault="00A43FC3" w:rsidP="00A43FC3">
            <w:r w:rsidRPr="0045263E">
              <w:t>организации.</w:t>
            </w:r>
          </w:p>
        </w:tc>
        <w:tc>
          <w:tcPr>
            <w:tcW w:w="6804" w:type="dxa"/>
          </w:tcPr>
          <w:p w14:paraId="08E6378F" w14:textId="56AD77A8" w:rsidR="00A43FC3" w:rsidRDefault="00393B5C" w:rsidP="00393B5C">
            <w:r>
              <w:t>1.</w:t>
            </w:r>
            <w:r w:rsidR="00A43FC3">
              <w:t>Наличие допусков саморегулируемой организации обязательно на следующие виды работ:</w:t>
            </w:r>
          </w:p>
          <w:p w14:paraId="02EE1409" w14:textId="77777777" w:rsidR="00A43FC3" w:rsidRDefault="00A43FC3" w:rsidP="00A43FC3">
            <w:r>
              <w:t>Устройство и демонтаж системы газоснабжения;</w:t>
            </w:r>
          </w:p>
          <w:p w14:paraId="028361C2" w14:textId="77777777" w:rsidR="00A43FC3" w:rsidRDefault="00A43FC3" w:rsidP="00A43FC3">
            <w:r>
              <w:t xml:space="preserve">Укладка газопроводов с рабочим давлением </w:t>
            </w:r>
            <w:r w:rsidRPr="00494982">
              <w:t>от 0,005 МПа до 0,</w:t>
            </w:r>
            <w:r w:rsidR="009E67E5" w:rsidRPr="00494982">
              <w:t>6</w:t>
            </w:r>
            <w:r w:rsidRPr="00494982">
              <w:t xml:space="preserve"> Мпа включительно;</w:t>
            </w:r>
          </w:p>
          <w:p w14:paraId="054A03B5" w14:textId="77777777" w:rsidR="00A43FC3" w:rsidRDefault="00A43FC3" w:rsidP="00A43FC3">
            <w:r>
              <w:t>Монтаж и демонтаж газорегуляторных пунктов и установок;</w:t>
            </w:r>
          </w:p>
          <w:p w14:paraId="037CF206" w14:textId="77777777" w:rsidR="00A43FC3" w:rsidRDefault="00A43FC3" w:rsidP="00A43FC3">
            <w:r>
              <w:t>Ввод газопровода в здания и сооружения;</w:t>
            </w:r>
          </w:p>
          <w:p w14:paraId="09A08170" w14:textId="10F408D7" w:rsidR="000279AD" w:rsidRDefault="00A43FC3" w:rsidP="00D941F0">
            <w:r>
              <w:t>Монтаж оборудования котельных;</w:t>
            </w:r>
            <w:bookmarkStart w:id="0" w:name="_Hlk175645822"/>
          </w:p>
          <w:bookmarkEnd w:id="0"/>
          <w:p w14:paraId="6D5A25AE" w14:textId="72A93D7D" w:rsidR="0005687A" w:rsidRDefault="00393B5C" w:rsidP="0005687A">
            <w:pPr>
              <w:tabs>
                <w:tab w:val="left" w:pos="708"/>
                <w:tab w:val="left" w:pos="1134"/>
              </w:tabs>
              <w:autoSpaceDN w:val="0"/>
            </w:pPr>
            <w:r>
              <w:t xml:space="preserve">2. </w:t>
            </w:r>
            <w:r w:rsidR="00084E81">
              <w:t>Наличие квалифицированного персонала для обеспечения качественного и безопасного оказания услуг в установленные сроки, в том числе наличие:</w:t>
            </w:r>
          </w:p>
          <w:p w14:paraId="6CDA3945" w14:textId="7472A613" w:rsidR="0005687A" w:rsidRDefault="0005687A" w:rsidP="0005687A">
            <w:pPr>
              <w:tabs>
                <w:tab w:val="left" w:pos="708"/>
                <w:tab w:val="left" w:pos="1134"/>
              </w:tabs>
              <w:autoSpaceDN w:val="0"/>
            </w:pPr>
            <w:r>
              <w:t xml:space="preserve"> -  аттестации по промышленной безопасности;</w:t>
            </w:r>
          </w:p>
          <w:p w14:paraId="0AD3F951" w14:textId="77777777" w:rsidR="0005687A" w:rsidRDefault="0005687A" w:rsidP="0005687A">
            <w:pPr>
              <w:tabs>
                <w:tab w:val="left" w:pos="708"/>
                <w:tab w:val="left" w:pos="1134"/>
              </w:tabs>
              <w:autoSpaceDN w:val="0"/>
            </w:pPr>
            <w:r>
              <w:t>- охране труда;</w:t>
            </w:r>
          </w:p>
          <w:p w14:paraId="226232B5" w14:textId="22CD9122" w:rsidR="000279AD" w:rsidRDefault="0005687A" w:rsidP="0005687A">
            <w:pPr>
              <w:tabs>
                <w:tab w:val="left" w:pos="708"/>
                <w:tab w:val="left" w:pos="1134"/>
              </w:tabs>
              <w:autoSpaceDN w:val="0"/>
            </w:pPr>
            <w:r>
              <w:t>-  оказанию первой медицинской помощи пострадавшим на производстве</w:t>
            </w:r>
            <w:r w:rsidR="00F73C77">
              <w:t>;</w:t>
            </w:r>
            <w:r>
              <w:t xml:space="preserve"> </w:t>
            </w:r>
          </w:p>
          <w:p w14:paraId="3185E834" w14:textId="60CC0C09" w:rsidR="000279AD" w:rsidRDefault="00393B5C" w:rsidP="00393B5C">
            <w:pPr>
              <w:tabs>
                <w:tab w:val="left" w:pos="708"/>
                <w:tab w:val="left" w:pos="1134"/>
              </w:tabs>
              <w:autoSpaceDN w:val="0"/>
            </w:pPr>
            <w:r>
              <w:t xml:space="preserve"> 3.Квалификация персонала должна быть подтверждена документами, в соответствии с действующим законодательством РФ (сертификаты, удостоверения и т.д.);</w:t>
            </w:r>
          </w:p>
          <w:p w14:paraId="2614B08C" w14:textId="0352BBD6" w:rsidR="001C6180" w:rsidRDefault="001C6180" w:rsidP="001C6180">
            <w:r>
              <w:t xml:space="preserve">4. Исполнитель обеспечивает всех привлекаемых работников на опасных производственных объектах Заказчика необходимой сертифицированной спецодеждой, СИЗ (средствами индивидуальной защиты) и СИЗОД (средствами индивидуальной защиты органов дыхания) установленного образца в соответствии с Типовыми отраслевыми нормами и результатами специальной оценки условий труда. </w:t>
            </w:r>
          </w:p>
          <w:p w14:paraId="02C5BDA9" w14:textId="77777777" w:rsidR="001C6180" w:rsidRDefault="001C6180" w:rsidP="001C6180">
            <w:r>
              <w:t>Спецодежда должна быть огнестойкой с антиэлектростатическими свойствами, включая защитные костюмы/комплекты, жилеты, халаты, нательное бельё, головные уборы, рубашки, свитеры, выполненные из тканей с огнестойкой отделкой/пропиткой или на основе огнестойких пара- и метаарамидных волокон.</w:t>
            </w:r>
          </w:p>
          <w:p w14:paraId="5979C773" w14:textId="77777777" w:rsidR="000279AD" w:rsidRDefault="000279AD" w:rsidP="001C6180"/>
          <w:p w14:paraId="724DEF8E" w14:textId="56B1F4AC" w:rsidR="008B2BA9" w:rsidRDefault="008B2BA9" w:rsidP="008B2BA9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</w:pPr>
            <w:r>
              <w:t>5.Оборудование и материалы, используемые при производстве услуг должны отвечать санитарным, противопожарным и прочим требованиям, допускающим их использования на опасных производственных объектах, иметь соответствующие сертификаты и разрешения на применения в РФ.</w:t>
            </w:r>
          </w:p>
          <w:p w14:paraId="7DA44950" w14:textId="6525E98B" w:rsidR="00A43FC3" w:rsidRDefault="00A43FC3" w:rsidP="009E67E5"/>
        </w:tc>
      </w:tr>
      <w:tr w:rsidR="00C003F8" w:rsidRPr="005E3CED" w14:paraId="017F4A92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DF78F56" w14:textId="77777777" w:rsidR="00C003F8" w:rsidRDefault="00C003F8" w:rsidP="00371332">
            <w:r>
              <w:t>2.</w:t>
            </w:r>
            <w:r w:rsidR="00BF770B">
              <w:t>9</w:t>
            </w:r>
          </w:p>
        </w:tc>
        <w:tc>
          <w:tcPr>
            <w:tcW w:w="2977" w:type="dxa"/>
          </w:tcPr>
          <w:p w14:paraId="6D428419" w14:textId="77777777" w:rsidR="00C003F8" w:rsidRDefault="00C003F8" w:rsidP="00C003F8">
            <w:r>
              <w:t>Привлечение</w:t>
            </w:r>
          </w:p>
          <w:p w14:paraId="2BD29337" w14:textId="77777777" w:rsidR="00C003F8" w:rsidRDefault="00C003F8" w:rsidP="00C003F8">
            <w:r>
              <w:t>субподрядных организаций</w:t>
            </w:r>
          </w:p>
        </w:tc>
        <w:tc>
          <w:tcPr>
            <w:tcW w:w="6804" w:type="dxa"/>
          </w:tcPr>
          <w:p w14:paraId="4866809E" w14:textId="77777777" w:rsidR="00C003F8" w:rsidRDefault="00CC475B" w:rsidP="00C003F8">
            <w:r>
              <w:t>Исполнитель</w:t>
            </w:r>
            <w:r w:rsidR="00C003F8">
              <w:t xml:space="preserve"> вправе привлекать для выполнения работ по</w:t>
            </w:r>
          </w:p>
          <w:p w14:paraId="1F610CDC" w14:textId="77777777" w:rsidR="00C003F8" w:rsidRDefault="00C003F8" w:rsidP="00C003F8">
            <w:r>
              <w:t>настоящему договору субподрядные организации, в этом случае ответственность за работы, производимые субподрядными организациями,</w:t>
            </w:r>
          </w:p>
          <w:p w14:paraId="69371721" w14:textId="77777777" w:rsidR="00C003F8" w:rsidRDefault="00C003F8" w:rsidP="00182D44">
            <w:r>
              <w:t xml:space="preserve">несет </w:t>
            </w:r>
            <w:r w:rsidR="00CC475B" w:rsidRPr="00182D44">
              <w:t>Исполнитель</w:t>
            </w:r>
            <w:r w:rsidR="00182D44" w:rsidRPr="00182D44">
              <w:t>.</w:t>
            </w:r>
          </w:p>
        </w:tc>
      </w:tr>
      <w:tr w:rsidR="00C003F8" w:rsidRPr="005E3CED" w14:paraId="7865ED54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B5C8701" w14:textId="77777777" w:rsidR="00C003F8" w:rsidRDefault="00C003F8" w:rsidP="00371332">
            <w:r>
              <w:lastRenderedPageBreak/>
              <w:t>2.1</w:t>
            </w:r>
            <w:r w:rsidR="00BF770B">
              <w:t>0</w:t>
            </w:r>
          </w:p>
        </w:tc>
        <w:tc>
          <w:tcPr>
            <w:tcW w:w="2977" w:type="dxa"/>
          </w:tcPr>
          <w:p w14:paraId="77B3DB2C" w14:textId="77777777" w:rsidR="00C003F8" w:rsidRDefault="00C003F8" w:rsidP="00C003F8">
            <w:r>
              <w:t>Порядок контроля и</w:t>
            </w:r>
          </w:p>
          <w:p w14:paraId="49EC19F6" w14:textId="77777777" w:rsidR="00C003F8" w:rsidRDefault="00C003F8" w:rsidP="00C003F8">
            <w:r>
              <w:t>приёмки работ</w:t>
            </w:r>
          </w:p>
        </w:tc>
        <w:tc>
          <w:tcPr>
            <w:tcW w:w="6804" w:type="dxa"/>
          </w:tcPr>
          <w:p w14:paraId="5E760FAA" w14:textId="14E758F7" w:rsidR="00C003F8" w:rsidRDefault="00C003F8" w:rsidP="00D83BA4">
            <w:r>
              <w:t>Заказчик назначает на строительной площадке своего предст</w:t>
            </w:r>
            <w:r w:rsidR="003545FC">
              <w:t>авителя,</w:t>
            </w:r>
            <w:r w:rsidR="00182D44">
              <w:t xml:space="preserve"> </w:t>
            </w:r>
            <w:r>
              <w:t xml:space="preserve">который от имени Заказчика совместно с </w:t>
            </w:r>
            <w:r w:rsidR="00182D44">
              <w:t>Исполнителем</w:t>
            </w:r>
            <w:r w:rsidR="003545FC">
              <w:t xml:space="preserve"> оформляет акты </w:t>
            </w:r>
            <w:r>
              <w:t>на выполненные работы, осуществляет входной контроль конс</w:t>
            </w:r>
            <w:r w:rsidR="003545FC">
              <w:t xml:space="preserve">трукций, изделий и строительных </w:t>
            </w:r>
            <w:r>
              <w:t>материалов, операционный и приемочный контроль. В ходе проведения</w:t>
            </w:r>
            <w:r w:rsidR="00AF24BC">
              <w:t xml:space="preserve"> </w:t>
            </w:r>
            <w:r>
              <w:t xml:space="preserve">операционного и приемочного контроля Заказчик и </w:t>
            </w:r>
            <w:r w:rsidR="00CC475B">
              <w:t>Исполнител</w:t>
            </w:r>
            <w:r w:rsidR="00AE18B3">
              <w:t xml:space="preserve">ь </w:t>
            </w:r>
            <w:r>
              <w:t>производят контрольные обмер</w:t>
            </w:r>
            <w:r w:rsidR="003545FC">
              <w:t xml:space="preserve">ы выполненных работ. Результаты </w:t>
            </w:r>
            <w:r>
              <w:t>контрольных обмеров оформляю</w:t>
            </w:r>
            <w:r w:rsidR="003545FC">
              <w:t xml:space="preserve">тся актами контрольных обмеров, </w:t>
            </w:r>
            <w:r>
              <w:t xml:space="preserve">подписываются представителями Заказчика и </w:t>
            </w:r>
            <w:r w:rsidR="00182D44">
              <w:t>Исполнителя</w:t>
            </w:r>
            <w:r>
              <w:t>. После</w:t>
            </w:r>
            <w:r w:rsidR="003F3941">
              <w:t xml:space="preserve"> </w:t>
            </w:r>
            <w:r>
              <w:t xml:space="preserve">получения письменного извещения о </w:t>
            </w:r>
            <w:r w:rsidR="003545FC">
              <w:t xml:space="preserve">проведении контрольного обмера, </w:t>
            </w:r>
            <w:r w:rsidR="00CC475B">
              <w:t>Исполнитель</w:t>
            </w:r>
            <w:r>
              <w:t xml:space="preserve"> в течение трех ра</w:t>
            </w:r>
            <w:r w:rsidR="003545FC">
              <w:t xml:space="preserve">бочих дней письменно уведомляет </w:t>
            </w:r>
            <w:r>
              <w:t>Заказчика, о назначении своего ответстве</w:t>
            </w:r>
            <w:r w:rsidR="003545FC">
              <w:t xml:space="preserve">нного представителя для участия </w:t>
            </w:r>
            <w:r>
              <w:t>в контрольном обмере и подписании акт</w:t>
            </w:r>
            <w:r w:rsidR="003545FC">
              <w:t xml:space="preserve">а контрольного обмера. </w:t>
            </w:r>
          </w:p>
          <w:p w14:paraId="7243D296" w14:textId="77777777" w:rsidR="00C003F8" w:rsidRDefault="00C003F8" w:rsidP="00C003F8">
            <w:r>
              <w:t>При нарушении технологии производства работ, отступлении от</w:t>
            </w:r>
            <w:r w:rsidR="003545FC">
              <w:t xml:space="preserve"> </w:t>
            </w:r>
            <w:r>
              <w:t xml:space="preserve">требований ТЗ, ТУ, проекта, применения материалов не </w:t>
            </w:r>
            <w:r w:rsidR="003545FC">
              <w:t xml:space="preserve">соответствующих </w:t>
            </w:r>
            <w:r>
              <w:t>ГОСТам, ТУ, проекту работы</w:t>
            </w:r>
            <w:r w:rsidR="003545FC">
              <w:t xml:space="preserve"> прекращаются по указанию лица, </w:t>
            </w:r>
            <w:r>
              <w:t>осуществляющего строительный надзор, и устанав</w:t>
            </w:r>
            <w:r w:rsidR="003545FC">
              <w:t xml:space="preserve">ливается срок </w:t>
            </w:r>
            <w:r>
              <w:t>устранения нарушения письменным у</w:t>
            </w:r>
            <w:r w:rsidR="003545FC">
              <w:t xml:space="preserve">казанием, которое обязательно к </w:t>
            </w:r>
            <w:r>
              <w:t>беспрекословному выполнению.</w:t>
            </w:r>
          </w:p>
          <w:p w14:paraId="2EF2AF91" w14:textId="77777777" w:rsidR="00C003F8" w:rsidRDefault="00C003F8" w:rsidP="00C003F8">
            <w:r>
              <w:t>На работы, которые согласно техн</w:t>
            </w:r>
            <w:r w:rsidR="003545FC">
              <w:t xml:space="preserve">ологии производства работ будут </w:t>
            </w:r>
            <w:r>
              <w:t xml:space="preserve">скрыты другими видами </w:t>
            </w:r>
            <w:r w:rsidR="003545FC">
              <w:t xml:space="preserve">работ, должен быть оформлен акт </w:t>
            </w:r>
            <w:r>
              <w:t>освидетельствования скрытых работ</w:t>
            </w:r>
          </w:p>
          <w:p w14:paraId="2F4616E2" w14:textId="77777777" w:rsidR="00C003F8" w:rsidRDefault="00C003F8" w:rsidP="00C003F8">
            <w:r>
              <w:t>Работы, подлежащие закрытию, должны приниматься</w:t>
            </w:r>
          </w:p>
          <w:p w14:paraId="2EE8A156" w14:textId="77777777" w:rsidR="00C003F8" w:rsidRDefault="00C003F8" w:rsidP="00C003F8">
            <w:r>
              <w:t>представителем Заказчика и иных контролирующих органов.</w:t>
            </w:r>
          </w:p>
          <w:p w14:paraId="2D8233CA" w14:textId="77777777" w:rsidR="00C003F8" w:rsidRDefault="00CC475B" w:rsidP="00C003F8">
            <w:r>
              <w:t>Исполнитель</w:t>
            </w:r>
            <w:r w:rsidR="00C003F8">
              <w:t xml:space="preserve"> приступает к выполнению</w:t>
            </w:r>
            <w:r w:rsidR="003545FC">
              <w:t xml:space="preserve"> последующих работ только после </w:t>
            </w:r>
            <w:r w:rsidR="00C003F8">
              <w:t>приемки Заказчиком и иными контрол</w:t>
            </w:r>
            <w:r w:rsidR="003545FC">
              <w:t xml:space="preserve">ирующими органами скрытых работ </w:t>
            </w:r>
            <w:r w:rsidR="00C003F8">
              <w:t xml:space="preserve">и составления актов освидетельствования этих работ. </w:t>
            </w:r>
            <w:r>
              <w:t>Исполнитель</w:t>
            </w:r>
            <w:r w:rsidR="00C003F8">
              <w:t xml:space="preserve"> в</w:t>
            </w:r>
          </w:p>
          <w:p w14:paraId="77099429" w14:textId="77777777" w:rsidR="00C003F8" w:rsidRDefault="00C003F8" w:rsidP="00C003F8">
            <w:r>
              <w:t>письменном виде заблаговременно уведо</w:t>
            </w:r>
            <w:r w:rsidR="003545FC">
              <w:t xml:space="preserve">мляет представителя Заказчика о необходимости проведения </w:t>
            </w:r>
            <w:r>
              <w:t>промежуточной приемки выполненных работ, подлежащих закрытию,</w:t>
            </w:r>
          </w:p>
          <w:p w14:paraId="4585E98C" w14:textId="77777777" w:rsidR="00164BF0" w:rsidRDefault="00C003F8" w:rsidP="00164BF0">
            <w:r>
              <w:t>ответственных конструкций и лабораторн</w:t>
            </w:r>
            <w:r w:rsidR="003545FC">
              <w:t xml:space="preserve">ых исследований, но не позднее, </w:t>
            </w:r>
            <w:r>
              <w:t>чем за 5 календарных дней до начал</w:t>
            </w:r>
            <w:r w:rsidR="003545FC">
              <w:t xml:space="preserve">а проведения этой приемки. </w:t>
            </w:r>
          </w:p>
          <w:p w14:paraId="3D5D750E" w14:textId="77777777" w:rsidR="00C003F8" w:rsidRDefault="00C003F8" w:rsidP="00C003F8">
            <w:r>
              <w:t>В случае, если представителем Заказчика и/или иных</w:t>
            </w:r>
          </w:p>
          <w:p w14:paraId="456061B8" w14:textId="77777777" w:rsidR="00C003F8" w:rsidRDefault="00C003F8" w:rsidP="00C003F8">
            <w:r>
              <w:t>контролирующих органов внес</w:t>
            </w:r>
            <w:r w:rsidR="003545FC">
              <w:t xml:space="preserve">ены в журнал производства работ </w:t>
            </w:r>
            <w:r>
              <w:t>замечания по выполненным работам,</w:t>
            </w:r>
            <w:r w:rsidR="003545FC">
              <w:t xml:space="preserve"> подлежащим закрытию, то они не </w:t>
            </w:r>
            <w:r>
              <w:t xml:space="preserve">должны закрываться </w:t>
            </w:r>
            <w:r w:rsidR="00182D44">
              <w:t>Исполнителем</w:t>
            </w:r>
            <w:r w:rsidR="003545FC">
              <w:t xml:space="preserve"> без письменного разрешения </w:t>
            </w:r>
            <w:r>
              <w:t>Заказчика. Если закрытие ра</w:t>
            </w:r>
            <w:r w:rsidR="003545FC">
              <w:t xml:space="preserve">бот выполнено без подтверждения </w:t>
            </w:r>
            <w:r>
              <w:t>представителя Заказчика (представитель Заказчика не был информирован</w:t>
            </w:r>
          </w:p>
          <w:p w14:paraId="1D919C33" w14:textId="77777777" w:rsidR="00C003F8" w:rsidRDefault="00C003F8" w:rsidP="00C003F8">
            <w:r>
              <w:t xml:space="preserve">об этом или информирован с опозданием), то </w:t>
            </w:r>
            <w:r w:rsidR="00CC475B">
              <w:t>Исполнитель</w:t>
            </w:r>
            <w:r w:rsidR="00351F34">
              <w:t xml:space="preserve"> за свой счет </w:t>
            </w:r>
            <w:r>
              <w:t>обязуется открыть любую часть скры</w:t>
            </w:r>
            <w:r w:rsidR="00351F34">
              <w:t xml:space="preserve">тых работ, не прошедших приемку </w:t>
            </w:r>
            <w:r>
              <w:t>представителем Заказчика, согласно его у</w:t>
            </w:r>
            <w:r w:rsidR="00351F34">
              <w:t xml:space="preserve">казанию, а затем – восстановить </w:t>
            </w:r>
            <w:r>
              <w:t>ее.</w:t>
            </w:r>
          </w:p>
          <w:p w14:paraId="76220786" w14:textId="77777777" w:rsidR="00C003F8" w:rsidRDefault="00C003F8" w:rsidP="00C003F8">
            <w:r>
              <w:t>Готовность принимаемых отв</w:t>
            </w:r>
            <w:r w:rsidR="00351F34">
              <w:t xml:space="preserve">етственных конструкций, скрытых </w:t>
            </w:r>
            <w:r>
              <w:t>работ подтверждается подписа</w:t>
            </w:r>
            <w:r w:rsidR="00351F34">
              <w:t xml:space="preserve">нием представителем Заказчика и </w:t>
            </w:r>
            <w:r w:rsidR="00182D44">
              <w:t>Исполнителя</w:t>
            </w:r>
            <w:r>
              <w:t xml:space="preserve"> актов освидетельствования конструкций и скрытых работ</w:t>
            </w:r>
          </w:p>
          <w:p w14:paraId="128785F6" w14:textId="77777777" w:rsidR="00C003F8" w:rsidRDefault="00C003F8" w:rsidP="00C003F8">
            <w:r>
              <w:t>Приёмка выполненных работ осуществляется как по отдельным</w:t>
            </w:r>
          </w:p>
          <w:p w14:paraId="742ADF98" w14:textId="77777777" w:rsidR="00C003F8" w:rsidRDefault="00C003F8" w:rsidP="00C003F8">
            <w:r>
              <w:t xml:space="preserve">видам работ, так и после полного </w:t>
            </w:r>
            <w:r w:rsidR="00351F34">
              <w:t xml:space="preserve">завершения работ, выполненных в </w:t>
            </w:r>
            <w:r>
              <w:t>соответствии с техническим зада</w:t>
            </w:r>
            <w:r w:rsidR="00351F34">
              <w:t xml:space="preserve">нием, </w:t>
            </w:r>
            <w:r w:rsidR="00351F34">
              <w:lastRenderedPageBreak/>
              <w:t xml:space="preserve">проектной документацией и </w:t>
            </w:r>
            <w:r>
              <w:t>договором.</w:t>
            </w:r>
          </w:p>
          <w:p w14:paraId="2BD0B106" w14:textId="77777777" w:rsidR="00C003F8" w:rsidRDefault="00C003F8" w:rsidP="00C003F8">
            <w:r>
              <w:t>Приемка результата выполненных работ осуществляется после</w:t>
            </w:r>
          </w:p>
          <w:p w14:paraId="0023EEC0" w14:textId="77777777" w:rsidR="00C003F8" w:rsidRDefault="00C003F8" w:rsidP="00C003F8">
            <w:r>
              <w:t>выполнения сторонами всех обязательств, предусмотренных договором.</w:t>
            </w:r>
          </w:p>
          <w:p w14:paraId="7D8AFEBC" w14:textId="77777777" w:rsidR="00C003F8" w:rsidRDefault="00C003F8" w:rsidP="00C003F8">
            <w:r>
              <w:t xml:space="preserve">Далее </w:t>
            </w:r>
            <w:r w:rsidR="00CC475B">
              <w:t>Исполнитель</w:t>
            </w:r>
            <w:r>
              <w:t xml:space="preserve"> оформляет итоговые акты формы КС-2, КС-3, КС-11,</w:t>
            </w:r>
            <w:r w:rsidR="00234241">
              <w:t xml:space="preserve"> КС-13, КС-13а, </w:t>
            </w:r>
            <w:r>
              <w:t>КС-14 счета-фактуры, исполните</w:t>
            </w:r>
            <w:r w:rsidR="002A4F1D">
              <w:t xml:space="preserve">льную документацию – для оплаты </w:t>
            </w:r>
            <w:r>
              <w:t>работ.</w:t>
            </w:r>
          </w:p>
          <w:p w14:paraId="585B5AF9" w14:textId="77777777" w:rsidR="00C003F8" w:rsidRDefault="00CC475B" w:rsidP="00C003F8">
            <w:r>
              <w:t>Исполнитель</w:t>
            </w:r>
            <w:r w:rsidR="00C003F8">
              <w:t xml:space="preserve"> передает Заказчику за 14 дней до начала приемки</w:t>
            </w:r>
          </w:p>
          <w:p w14:paraId="43BDE13E" w14:textId="77777777" w:rsidR="00C003F8" w:rsidRDefault="00C003F8" w:rsidP="00C003F8">
            <w:r>
              <w:t xml:space="preserve">законченного строительством объекта 3 экземпляра </w:t>
            </w:r>
            <w:r w:rsidR="002A4F1D">
              <w:t xml:space="preserve">исполнительной </w:t>
            </w:r>
            <w:r>
              <w:t xml:space="preserve">документации согласно перечню, переданному Заказчиком </w:t>
            </w:r>
            <w:r w:rsidR="00182D44">
              <w:t>Исполнителю</w:t>
            </w:r>
            <w:r w:rsidR="002A4F1D">
              <w:t xml:space="preserve"> </w:t>
            </w:r>
            <w:r>
              <w:t>с письменным подтверждением соответствия переданной документации</w:t>
            </w:r>
          </w:p>
          <w:p w14:paraId="6676D8BE" w14:textId="77777777" w:rsidR="00C003F8" w:rsidRPr="00234241" w:rsidRDefault="00C003F8" w:rsidP="00C003F8">
            <w:r>
              <w:t>фактически выполненным работам</w:t>
            </w:r>
            <w:r w:rsidR="00234241">
              <w:t xml:space="preserve">, а также исполнительную документацию в форматах </w:t>
            </w:r>
            <w:r w:rsidR="00234241">
              <w:rPr>
                <w:lang w:val="en-US"/>
              </w:rPr>
              <w:t>pdf</w:t>
            </w:r>
            <w:r w:rsidR="00234241">
              <w:t xml:space="preserve"> и в редактируемом графическом формате.</w:t>
            </w:r>
          </w:p>
        </w:tc>
      </w:tr>
      <w:tr w:rsidR="007C52CD" w:rsidRPr="005E3CED" w14:paraId="27C08984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94E9677" w14:textId="77777777" w:rsidR="007C52CD" w:rsidRDefault="007C52CD" w:rsidP="00371332">
            <w:r>
              <w:lastRenderedPageBreak/>
              <w:t>2.1</w:t>
            </w:r>
            <w:r w:rsidR="00BF770B">
              <w:t>1</w:t>
            </w:r>
          </w:p>
        </w:tc>
        <w:tc>
          <w:tcPr>
            <w:tcW w:w="2977" w:type="dxa"/>
          </w:tcPr>
          <w:p w14:paraId="56EF433F" w14:textId="77777777" w:rsidR="007C52CD" w:rsidRDefault="007C52CD" w:rsidP="00C003F8">
            <w:r w:rsidRPr="007C52CD">
              <w:t>Гарантии качества работ</w:t>
            </w:r>
          </w:p>
        </w:tc>
        <w:tc>
          <w:tcPr>
            <w:tcW w:w="6804" w:type="dxa"/>
          </w:tcPr>
          <w:p w14:paraId="33F3B702" w14:textId="77777777" w:rsidR="007C52CD" w:rsidRDefault="007C52CD" w:rsidP="00C003F8">
            <w:r w:rsidRPr="007C52CD">
              <w:t>Согласно условиям договора</w:t>
            </w:r>
          </w:p>
        </w:tc>
      </w:tr>
      <w:tr w:rsidR="007C52CD" w:rsidRPr="005E3CED" w14:paraId="7D4C75ED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06852DD" w14:textId="77777777" w:rsidR="007C52CD" w:rsidRDefault="007C52CD" w:rsidP="00371332">
            <w:r>
              <w:t>2.1</w:t>
            </w:r>
            <w:r w:rsidR="00BF770B">
              <w:t>2</w:t>
            </w:r>
          </w:p>
        </w:tc>
        <w:tc>
          <w:tcPr>
            <w:tcW w:w="2977" w:type="dxa"/>
          </w:tcPr>
          <w:p w14:paraId="5D3FADD1" w14:textId="77777777" w:rsidR="007C52CD" w:rsidRDefault="007C52CD" w:rsidP="007C52CD">
            <w:r>
              <w:t>Требования к составу и</w:t>
            </w:r>
          </w:p>
          <w:p w14:paraId="6EFC1A57" w14:textId="77777777" w:rsidR="007C52CD" w:rsidRDefault="007C52CD" w:rsidP="007C52CD">
            <w:r>
              <w:t>порядку ведения</w:t>
            </w:r>
          </w:p>
          <w:p w14:paraId="588B7FA1" w14:textId="77777777" w:rsidR="007C52CD" w:rsidRDefault="007C52CD" w:rsidP="007C52CD">
            <w:r>
              <w:t>исполнительной</w:t>
            </w:r>
          </w:p>
          <w:p w14:paraId="7AAC1F6C" w14:textId="77777777" w:rsidR="007C52CD" w:rsidRPr="007C52CD" w:rsidRDefault="007C52CD" w:rsidP="007C52CD">
            <w:r>
              <w:t>документации</w:t>
            </w:r>
          </w:p>
        </w:tc>
        <w:tc>
          <w:tcPr>
            <w:tcW w:w="6804" w:type="dxa"/>
          </w:tcPr>
          <w:p w14:paraId="383E6D91" w14:textId="77777777" w:rsidR="007C52CD" w:rsidRPr="00B142C8" w:rsidRDefault="007C52CD" w:rsidP="007C52CD">
            <w:r>
              <w:t>Требования к составу и порядку веде</w:t>
            </w:r>
            <w:r w:rsidR="005953E7">
              <w:t xml:space="preserve">ния </w:t>
            </w:r>
            <w:r w:rsidR="005953E7" w:rsidRPr="00B142C8">
              <w:t xml:space="preserve">исполнительной документации </w:t>
            </w:r>
            <w:r w:rsidRPr="00B142C8">
              <w:t>определены на основании прик</w:t>
            </w:r>
            <w:r w:rsidR="005953E7" w:rsidRPr="00B142C8">
              <w:t xml:space="preserve">аза от 26 декабря 2006 г. №1128 </w:t>
            </w:r>
            <w:r w:rsidRPr="00B142C8">
              <w:t>Федеральной службы по экологическо</w:t>
            </w:r>
            <w:r w:rsidR="005953E7" w:rsidRPr="00B142C8">
              <w:t xml:space="preserve">му, технологическому и атомному </w:t>
            </w:r>
            <w:r w:rsidRPr="00B142C8">
              <w:t>надзору «Об утверждении и введении в действие требований к составу и</w:t>
            </w:r>
          </w:p>
          <w:p w14:paraId="4DFE2CEA" w14:textId="77777777" w:rsidR="007C52CD" w:rsidRDefault="007C52CD" w:rsidP="007C52CD">
            <w:r w:rsidRPr="00B142C8">
              <w:t xml:space="preserve">порядку ведения исполнительной </w:t>
            </w:r>
            <w:r w:rsidR="005953E7" w:rsidRPr="00B142C8">
              <w:t>документации</w:t>
            </w:r>
            <w:r w:rsidR="005953E7">
              <w:t xml:space="preserve"> при строительстве, </w:t>
            </w:r>
            <w:r>
              <w:t>реконструкции, капитально</w:t>
            </w:r>
            <w:r w:rsidR="005953E7">
              <w:t xml:space="preserve">м ремонте объектов капитального </w:t>
            </w:r>
            <w:r>
              <w:t>строительства и требований, предъявляемых к актам освидетельствовани</w:t>
            </w:r>
            <w:r w:rsidR="005953E7">
              <w:t xml:space="preserve">я </w:t>
            </w:r>
            <w:r>
              <w:t>работ, конструкций, участк</w:t>
            </w:r>
            <w:r w:rsidR="005953E7">
              <w:t xml:space="preserve">ов сетей инженерно-технического </w:t>
            </w:r>
            <w:r>
              <w:t>обеспечения».</w:t>
            </w:r>
          </w:p>
          <w:p w14:paraId="3D583DED" w14:textId="01E4D36C" w:rsidR="007C52CD" w:rsidRPr="007C52CD" w:rsidRDefault="007C52CD" w:rsidP="00AE18B3">
            <w:r>
              <w:t>Исполнительн</w:t>
            </w:r>
            <w:r w:rsidR="00AE18B3">
              <w:t xml:space="preserve">о-техническая документация </w:t>
            </w:r>
            <w:r w:rsidR="005953E7">
              <w:t xml:space="preserve"> </w:t>
            </w:r>
            <w:r w:rsidR="00AE18B3">
              <w:t>составляется</w:t>
            </w:r>
            <w:r w:rsidR="005953E7">
              <w:t xml:space="preserve"> лицом, осуществляющим </w:t>
            </w:r>
            <w:r w:rsidR="00AE18B3">
              <w:t>строительно-монтажные работы</w:t>
            </w:r>
            <w:r>
              <w:t xml:space="preserve">. </w:t>
            </w:r>
          </w:p>
        </w:tc>
      </w:tr>
      <w:tr w:rsidR="000C46C5" w:rsidRPr="005E3CED" w14:paraId="76528785" w14:textId="77777777" w:rsidTr="00DD1F3E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954F437" w14:textId="77777777" w:rsidR="000C46C5" w:rsidRDefault="000C46C5" w:rsidP="00371332">
            <w:r>
              <w:t>2.1</w:t>
            </w:r>
            <w:r w:rsidR="00BF770B">
              <w:t>3</w:t>
            </w:r>
          </w:p>
        </w:tc>
        <w:tc>
          <w:tcPr>
            <w:tcW w:w="2977" w:type="dxa"/>
          </w:tcPr>
          <w:p w14:paraId="4B29CA35" w14:textId="77777777" w:rsidR="000C46C5" w:rsidRDefault="000C46C5" w:rsidP="007C52CD">
            <w:r w:rsidRPr="000C46C5">
              <w:t>Дополнительные условия</w:t>
            </w:r>
          </w:p>
        </w:tc>
        <w:tc>
          <w:tcPr>
            <w:tcW w:w="6804" w:type="dxa"/>
          </w:tcPr>
          <w:p w14:paraId="1D3F2035" w14:textId="77777777" w:rsidR="000C46C5" w:rsidRDefault="000C46C5" w:rsidP="000C46C5">
            <w:r>
              <w:t>Все технические решения, обоюдно принимаемые в процессе</w:t>
            </w:r>
          </w:p>
          <w:p w14:paraId="19C359A3" w14:textId="35FBCF85" w:rsidR="000C46C5" w:rsidRDefault="00AE18B3" w:rsidP="000C46C5">
            <w:r>
              <w:t>строительно-монтажных работ</w:t>
            </w:r>
            <w:r w:rsidR="000C46C5">
              <w:t>, оформляются протоколами совещаний.</w:t>
            </w:r>
          </w:p>
        </w:tc>
      </w:tr>
      <w:tr w:rsidR="00161BCD" w:rsidRPr="009A3ACA" w14:paraId="57C2DB29" w14:textId="77777777" w:rsidTr="007A7986"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725FA31" w14:textId="77777777" w:rsidR="00161BCD" w:rsidRPr="00772DDD" w:rsidRDefault="0088238C" w:rsidP="00772DDD">
            <w:r w:rsidRPr="00772DDD">
              <w:t>2.1</w:t>
            </w:r>
            <w:r w:rsidR="00BF770B">
              <w:t>4</w:t>
            </w:r>
          </w:p>
        </w:tc>
        <w:tc>
          <w:tcPr>
            <w:tcW w:w="2977" w:type="dxa"/>
            <w:vAlign w:val="center"/>
          </w:tcPr>
          <w:p w14:paraId="66FC13D2" w14:textId="77777777" w:rsidR="00161BCD" w:rsidRPr="009A3ACA" w:rsidRDefault="00161BCD" w:rsidP="007A7986">
            <w:pPr>
              <w:jc w:val="center"/>
            </w:pPr>
            <w:r w:rsidRPr="009A3ACA">
              <w:t xml:space="preserve">Гарантии качества работ (ГОСТ, СНиП, </w:t>
            </w:r>
          </w:p>
          <w:p w14:paraId="6F916050" w14:textId="77777777" w:rsidR="00161BCD" w:rsidRPr="009A3ACA" w:rsidRDefault="00161BCD" w:rsidP="007A7986">
            <w:pPr>
              <w:jc w:val="center"/>
            </w:pPr>
            <w:r w:rsidRPr="009A3ACA">
              <w:t>технические регламенты</w:t>
            </w:r>
          </w:p>
          <w:p w14:paraId="3728D506" w14:textId="77777777" w:rsidR="00161BCD" w:rsidRPr="009A3ACA" w:rsidRDefault="00161BCD" w:rsidP="007A7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3ACA">
              <w:t>сертификаты используемых материалов, действующие на территории РФ)</w:t>
            </w:r>
            <w:r>
              <w:t>10</w:t>
            </w:r>
          </w:p>
        </w:tc>
        <w:tc>
          <w:tcPr>
            <w:tcW w:w="6804" w:type="dxa"/>
            <w:vAlign w:val="center"/>
          </w:tcPr>
          <w:p w14:paraId="348119AD" w14:textId="359793D2" w:rsidR="00161BCD" w:rsidRPr="0083676C" w:rsidRDefault="00161BCD" w:rsidP="007A7986">
            <w:pPr>
              <w:jc w:val="both"/>
            </w:pPr>
            <w:r w:rsidRPr="0083676C">
              <w:t xml:space="preserve">Гарантийный срок на выполненные работы составляет не менее </w:t>
            </w:r>
            <w:r w:rsidR="00AE18B3">
              <w:t>5 (пяти) лет.</w:t>
            </w:r>
          </w:p>
        </w:tc>
      </w:tr>
    </w:tbl>
    <w:p w14:paraId="695EA183" w14:textId="77777777" w:rsidR="00161BCD" w:rsidRDefault="00161BCD" w:rsidP="00161BCD">
      <w:pPr>
        <w:jc w:val="both"/>
        <w:rPr>
          <w:b/>
        </w:rPr>
      </w:pPr>
    </w:p>
    <w:p w14:paraId="6E6714D3" w14:textId="77777777" w:rsidR="00B142C8" w:rsidRDefault="00B142C8" w:rsidP="00161BCD">
      <w:pPr>
        <w:jc w:val="both"/>
        <w:rPr>
          <w:b/>
        </w:rPr>
      </w:pPr>
    </w:p>
    <w:p w14:paraId="0396D49F" w14:textId="77777777" w:rsidR="00B142C8" w:rsidRDefault="00B142C8" w:rsidP="00161BCD">
      <w:pPr>
        <w:jc w:val="both"/>
        <w:rPr>
          <w:b/>
        </w:rPr>
      </w:pPr>
    </w:p>
    <w:p w14:paraId="4C6795E0" w14:textId="77777777" w:rsidR="00B142C8" w:rsidRPr="00A43DD6" w:rsidRDefault="00B142C8" w:rsidP="00161BCD">
      <w:pPr>
        <w:jc w:val="both"/>
        <w:rPr>
          <w:bCs/>
        </w:rPr>
      </w:pPr>
    </w:p>
    <w:p w14:paraId="037EA53F" w14:textId="33F06781" w:rsidR="00B142C8" w:rsidRPr="00A43DD6" w:rsidRDefault="00A43DD6" w:rsidP="00161BCD">
      <w:pPr>
        <w:jc w:val="both"/>
        <w:rPr>
          <w:bCs/>
        </w:rPr>
      </w:pPr>
      <w:r w:rsidRPr="00A43DD6">
        <w:rPr>
          <w:bCs/>
        </w:rPr>
        <w:t>Составил:</w:t>
      </w:r>
    </w:p>
    <w:p w14:paraId="59D45BEC" w14:textId="4D446455" w:rsidR="00A43DD6" w:rsidRPr="00A43DD6" w:rsidRDefault="00A43DD6" w:rsidP="00161BCD">
      <w:pPr>
        <w:jc w:val="both"/>
        <w:rPr>
          <w:bCs/>
        </w:rPr>
      </w:pPr>
    </w:p>
    <w:p w14:paraId="7D42858C" w14:textId="54F5E94D" w:rsidR="00A43DD6" w:rsidRDefault="00A43DD6" w:rsidP="00A43DD6">
      <w:pPr>
        <w:jc w:val="both"/>
        <w:rPr>
          <w:bCs/>
        </w:rPr>
      </w:pPr>
      <w:r w:rsidRPr="00A43DD6">
        <w:rPr>
          <w:bCs/>
        </w:rPr>
        <w:t>Начальник отдела ОТ и ПБ                                                          Е.П.</w:t>
      </w:r>
      <w:r w:rsidR="004858D0">
        <w:rPr>
          <w:bCs/>
        </w:rPr>
        <w:t xml:space="preserve"> </w:t>
      </w:r>
      <w:r w:rsidRPr="00A43DD6">
        <w:rPr>
          <w:bCs/>
        </w:rPr>
        <w:t>П</w:t>
      </w:r>
      <w:r w:rsidR="009139F3">
        <w:rPr>
          <w:bCs/>
        </w:rPr>
        <w:t>арфенова</w:t>
      </w:r>
    </w:p>
    <w:p w14:paraId="2A124DE7" w14:textId="77777777" w:rsidR="009139F3" w:rsidRDefault="009139F3" w:rsidP="00A43DD6">
      <w:pPr>
        <w:jc w:val="both"/>
        <w:rPr>
          <w:bCs/>
        </w:rPr>
      </w:pPr>
    </w:p>
    <w:p w14:paraId="009DC9F4" w14:textId="77777777" w:rsidR="009139F3" w:rsidRDefault="009139F3" w:rsidP="00A43DD6">
      <w:pPr>
        <w:jc w:val="both"/>
        <w:rPr>
          <w:bCs/>
        </w:rPr>
      </w:pPr>
    </w:p>
    <w:p w14:paraId="3A79AB0A" w14:textId="77777777" w:rsidR="009139F3" w:rsidRDefault="009139F3" w:rsidP="00A43DD6">
      <w:pPr>
        <w:jc w:val="both"/>
        <w:rPr>
          <w:bCs/>
        </w:rPr>
      </w:pPr>
    </w:p>
    <w:p w14:paraId="6300E3BD" w14:textId="77777777" w:rsidR="009139F3" w:rsidRPr="009139F3" w:rsidRDefault="009139F3" w:rsidP="00A43DD6">
      <w:pPr>
        <w:jc w:val="both"/>
        <w:rPr>
          <w:bCs/>
        </w:rPr>
      </w:pPr>
    </w:p>
    <w:p w14:paraId="7C0A4B75" w14:textId="77777777" w:rsidR="00A43DD6" w:rsidRDefault="00A43DD6" w:rsidP="00A43DD6">
      <w:pPr>
        <w:widowControl w:val="0"/>
        <w:autoSpaceDE w:val="0"/>
        <w:autoSpaceDN w:val="0"/>
        <w:adjustRightInd w:val="0"/>
      </w:pPr>
      <w:r>
        <w:t>Контактное лицо: Парфенова Е.П.</w:t>
      </w:r>
    </w:p>
    <w:p w14:paraId="31FDD498" w14:textId="77777777" w:rsidR="00A43DD6" w:rsidRDefault="00A43DD6" w:rsidP="00A43DD6">
      <w:pPr>
        <w:widowControl w:val="0"/>
        <w:autoSpaceDE w:val="0"/>
        <w:autoSpaceDN w:val="0"/>
        <w:adjustRightInd w:val="0"/>
      </w:pPr>
      <w:r>
        <w:t>Телефон: 8 928 842 34 34</w:t>
      </w:r>
    </w:p>
    <w:p w14:paraId="71D1A641" w14:textId="77777777" w:rsidR="00A43DD6" w:rsidRDefault="00A43DD6" w:rsidP="00A43DD6">
      <w:pPr>
        <w:jc w:val="both"/>
      </w:pPr>
      <w:r>
        <w:t xml:space="preserve">Адрес электронной почты: </w:t>
      </w:r>
      <w:hyperlink r:id="rId6" w:history="1">
        <w:r>
          <w:rPr>
            <w:rStyle w:val="a6"/>
          </w:rPr>
          <w:t>teplosetigel@mail.ru</w:t>
        </w:r>
      </w:hyperlink>
    </w:p>
    <w:p w14:paraId="6D86AB05" w14:textId="2FE55C6C" w:rsidR="00B142C8" w:rsidRDefault="00B142C8" w:rsidP="00161BCD">
      <w:pPr>
        <w:jc w:val="both"/>
      </w:pPr>
    </w:p>
    <w:p w14:paraId="2B43829F" w14:textId="77777777" w:rsidR="00D941F0" w:rsidRDefault="00D941F0" w:rsidP="00161BCD">
      <w:pPr>
        <w:jc w:val="both"/>
      </w:pPr>
    </w:p>
    <w:p w14:paraId="3334723E" w14:textId="77777777" w:rsidR="00D941F0" w:rsidRDefault="00D941F0" w:rsidP="00161BCD">
      <w:pPr>
        <w:jc w:val="both"/>
      </w:pPr>
    </w:p>
    <w:p w14:paraId="355C9CE4" w14:textId="77777777" w:rsidR="00D941F0" w:rsidRDefault="00D941F0" w:rsidP="00161BCD">
      <w:pPr>
        <w:jc w:val="both"/>
      </w:pPr>
    </w:p>
    <w:p w14:paraId="1BD582E7" w14:textId="77777777" w:rsidR="00D941F0" w:rsidRDefault="00D941F0" w:rsidP="00161BCD">
      <w:pPr>
        <w:jc w:val="both"/>
      </w:pPr>
    </w:p>
    <w:p w14:paraId="7DBE1307" w14:textId="77777777" w:rsidR="00D941F0" w:rsidRDefault="00D941F0" w:rsidP="00161BCD">
      <w:pPr>
        <w:jc w:val="both"/>
      </w:pPr>
    </w:p>
    <w:p w14:paraId="189C2629" w14:textId="77777777" w:rsidR="009139F3" w:rsidRDefault="009139F3" w:rsidP="00161BCD">
      <w:pPr>
        <w:jc w:val="both"/>
      </w:pPr>
    </w:p>
    <w:p w14:paraId="33DEC2D6" w14:textId="77777777" w:rsidR="009139F3" w:rsidRDefault="009139F3" w:rsidP="00161BCD">
      <w:pPr>
        <w:jc w:val="both"/>
      </w:pPr>
    </w:p>
    <w:p w14:paraId="12151B33" w14:textId="77777777" w:rsidR="009139F3" w:rsidRDefault="009139F3" w:rsidP="00161BCD">
      <w:pPr>
        <w:jc w:val="both"/>
      </w:pPr>
    </w:p>
    <w:p w14:paraId="66B0F89D" w14:textId="77777777" w:rsidR="009139F3" w:rsidRDefault="009139F3" w:rsidP="00161BCD">
      <w:pPr>
        <w:jc w:val="both"/>
      </w:pPr>
    </w:p>
    <w:p w14:paraId="32058921" w14:textId="77777777" w:rsidR="009139F3" w:rsidRDefault="009139F3" w:rsidP="00161BCD">
      <w:pPr>
        <w:jc w:val="both"/>
      </w:pPr>
    </w:p>
    <w:p w14:paraId="2585863F" w14:textId="77777777" w:rsidR="009139F3" w:rsidRDefault="009139F3" w:rsidP="00161BCD">
      <w:pPr>
        <w:jc w:val="both"/>
      </w:pPr>
    </w:p>
    <w:p w14:paraId="40673E44" w14:textId="77777777" w:rsidR="009139F3" w:rsidRDefault="009139F3" w:rsidP="00161BCD">
      <w:pPr>
        <w:jc w:val="both"/>
      </w:pPr>
    </w:p>
    <w:p w14:paraId="69FFF419" w14:textId="77777777" w:rsidR="009139F3" w:rsidRDefault="009139F3" w:rsidP="00161BCD">
      <w:pPr>
        <w:jc w:val="both"/>
      </w:pPr>
    </w:p>
    <w:p w14:paraId="256EA990" w14:textId="77777777" w:rsidR="009139F3" w:rsidRDefault="009139F3" w:rsidP="00161BCD">
      <w:pPr>
        <w:jc w:val="both"/>
      </w:pPr>
    </w:p>
    <w:p w14:paraId="3BC20831" w14:textId="77777777" w:rsidR="009139F3" w:rsidRDefault="009139F3" w:rsidP="00161BCD">
      <w:pPr>
        <w:jc w:val="both"/>
      </w:pPr>
    </w:p>
    <w:p w14:paraId="13CDBC95" w14:textId="77777777" w:rsidR="009139F3" w:rsidRDefault="009139F3" w:rsidP="00161BCD">
      <w:pPr>
        <w:jc w:val="both"/>
      </w:pPr>
    </w:p>
    <w:p w14:paraId="5DC93827" w14:textId="77777777" w:rsidR="009139F3" w:rsidRDefault="009139F3" w:rsidP="00161BCD">
      <w:pPr>
        <w:jc w:val="both"/>
      </w:pPr>
    </w:p>
    <w:p w14:paraId="323C6D85" w14:textId="77777777" w:rsidR="009139F3" w:rsidRDefault="009139F3" w:rsidP="00161BCD">
      <w:pPr>
        <w:jc w:val="both"/>
      </w:pPr>
    </w:p>
    <w:p w14:paraId="3096BB3F" w14:textId="77777777" w:rsidR="009139F3" w:rsidRDefault="009139F3" w:rsidP="00161BCD">
      <w:pPr>
        <w:jc w:val="both"/>
      </w:pPr>
    </w:p>
    <w:p w14:paraId="3038D933" w14:textId="77777777" w:rsidR="009139F3" w:rsidRDefault="009139F3" w:rsidP="00161BCD">
      <w:pPr>
        <w:jc w:val="both"/>
      </w:pPr>
    </w:p>
    <w:p w14:paraId="34243C58" w14:textId="77777777" w:rsidR="009139F3" w:rsidRDefault="009139F3" w:rsidP="00161BCD">
      <w:pPr>
        <w:jc w:val="both"/>
      </w:pPr>
    </w:p>
    <w:p w14:paraId="44910510" w14:textId="77777777" w:rsidR="009139F3" w:rsidRDefault="009139F3" w:rsidP="00161BCD">
      <w:pPr>
        <w:jc w:val="both"/>
      </w:pPr>
    </w:p>
    <w:p w14:paraId="54472BF6" w14:textId="77777777" w:rsidR="009139F3" w:rsidRDefault="009139F3" w:rsidP="00161BCD">
      <w:pPr>
        <w:jc w:val="both"/>
      </w:pPr>
    </w:p>
    <w:p w14:paraId="28E84130" w14:textId="77777777" w:rsidR="009139F3" w:rsidRDefault="009139F3" w:rsidP="00161BCD">
      <w:pPr>
        <w:jc w:val="both"/>
      </w:pPr>
    </w:p>
    <w:p w14:paraId="7BC4B23A" w14:textId="77777777" w:rsidR="009139F3" w:rsidRDefault="009139F3" w:rsidP="00161BCD">
      <w:pPr>
        <w:jc w:val="both"/>
      </w:pPr>
    </w:p>
    <w:p w14:paraId="5C0FEA13" w14:textId="77777777" w:rsidR="009139F3" w:rsidRDefault="009139F3" w:rsidP="00161BCD">
      <w:pPr>
        <w:jc w:val="both"/>
      </w:pPr>
    </w:p>
    <w:p w14:paraId="62D74B34" w14:textId="77777777" w:rsidR="009139F3" w:rsidRDefault="009139F3" w:rsidP="00161BCD">
      <w:pPr>
        <w:jc w:val="both"/>
      </w:pPr>
    </w:p>
    <w:p w14:paraId="04EAA8CA" w14:textId="77777777" w:rsidR="009139F3" w:rsidRDefault="009139F3" w:rsidP="00161BCD">
      <w:pPr>
        <w:jc w:val="both"/>
      </w:pPr>
    </w:p>
    <w:p w14:paraId="4DC5BF3F" w14:textId="77777777" w:rsidR="009139F3" w:rsidRDefault="009139F3" w:rsidP="00161BCD">
      <w:pPr>
        <w:jc w:val="both"/>
      </w:pPr>
    </w:p>
    <w:p w14:paraId="52C8301E" w14:textId="77777777" w:rsidR="009139F3" w:rsidRDefault="009139F3" w:rsidP="00161BCD">
      <w:pPr>
        <w:jc w:val="both"/>
      </w:pPr>
    </w:p>
    <w:p w14:paraId="1FCD3932" w14:textId="77777777" w:rsidR="009139F3" w:rsidRDefault="009139F3" w:rsidP="00161BCD">
      <w:pPr>
        <w:jc w:val="both"/>
      </w:pPr>
    </w:p>
    <w:p w14:paraId="737C2D4C" w14:textId="77777777" w:rsidR="009139F3" w:rsidRDefault="009139F3" w:rsidP="00161BCD">
      <w:pPr>
        <w:jc w:val="both"/>
      </w:pPr>
    </w:p>
    <w:p w14:paraId="7EB74634" w14:textId="77777777" w:rsidR="009139F3" w:rsidRDefault="009139F3" w:rsidP="00161BCD">
      <w:pPr>
        <w:jc w:val="both"/>
      </w:pPr>
    </w:p>
    <w:p w14:paraId="0BFE3A5E" w14:textId="77777777" w:rsidR="009139F3" w:rsidRDefault="009139F3" w:rsidP="00161BCD">
      <w:pPr>
        <w:jc w:val="both"/>
      </w:pPr>
    </w:p>
    <w:p w14:paraId="521758C9" w14:textId="77777777" w:rsidR="009139F3" w:rsidRDefault="009139F3" w:rsidP="00161BCD">
      <w:pPr>
        <w:jc w:val="both"/>
      </w:pPr>
    </w:p>
    <w:p w14:paraId="3161EB0E" w14:textId="77777777" w:rsidR="009139F3" w:rsidRDefault="009139F3" w:rsidP="00161BCD">
      <w:pPr>
        <w:jc w:val="both"/>
      </w:pPr>
    </w:p>
    <w:p w14:paraId="09FC8487" w14:textId="77777777" w:rsidR="009139F3" w:rsidRDefault="009139F3" w:rsidP="00161BCD">
      <w:pPr>
        <w:jc w:val="both"/>
      </w:pPr>
    </w:p>
    <w:p w14:paraId="1A48384F" w14:textId="77777777" w:rsidR="009139F3" w:rsidRDefault="009139F3" w:rsidP="00161BCD">
      <w:pPr>
        <w:jc w:val="both"/>
      </w:pPr>
    </w:p>
    <w:p w14:paraId="41132F57" w14:textId="77777777" w:rsidR="00D941F0" w:rsidRDefault="00D941F0" w:rsidP="00161BCD">
      <w:pPr>
        <w:jc w:val="both"/>
      </w:pPr>
    </w:p>
    <w:p w14:paraId="42DDAF47" w14:textId="77777777" w:rsidR="00D941F0" w:rsidRPr="005911B3" w:rsidRDefault="00D941F0" w:rsidP="00D941F0">
      <w:r w:rsidRPr="005911B3">
        <w:t>Пусконаладочные работы систем автоматики, сигнализации и</w:t>
      </w:r>
    </w:p>
    <w:p w14:paraId="4D9A1102" w14:textId="77777777" w:rsidR="00D941F0" w:rsidRPr="005911B3" w:rsidRDefault="00D941F0" w:rsidP="00D941F0">
      <w:r w:rsidRPr="005911B3">
        <w:t>взаимосвязанных устройств;</w:t>
      </w:r>
    </w:p>
    <w:p w14:paraId="2A8B47E1" w14:textId="77777777" w:rsidR="00D941F0" w:rsidRPr="005911B3" w:rsidRDefault="00D941F0" w:rsidP="00D941F0">
      <w:r w:rsidRPr="005911B3">
        <w:t>Пусконаладочные работы автономной наладки систем;</w:t>
      </w:r>
    </w:p>
    <w:p w14:paraId="3C514786" w14:textId="77777777" w:rsidR="00D941F0" w:rsidRPr="005911B3" w:rsidRDefault="00D941F0" w:rsidP="00D941F0">
      <w:r w:rsidRPr="005911B3">
        <w:t>Пусконаладочные работы комплексной наладки систем;</w:t>
      </w:r>
    </w:p>
    <w:p w14:paraId="1531AFC8" w14:textId="77777777" w:rsidR="00D941F0" w:rsidRPr="005911B3" w:rsidRDefault="00D941F0" w:rsidP="00D941F0">
      <w:r w:rsidRPr="005911B3">
        <w:t>Пусконаладочные работы средств телемеханики;</w:t>
      </w:r>
    </w:p>
    <w:p w14:paraId="2E3145CD" w14:textId="77777777" w:rsidR="00D941F0" w:rsidRDefault="00D941F0" w:rsidP="00D941F0">
      <w:pPr>
        <w:tabs>
          <w:tab w:val="left" w:pos="708"/>
          <w:tab w:val="left" w:pos="1134"/>
        </w:tabs>
        <w:autoSpaceDN w:val="0"/>
      </w:pPr>
      <w:r w:rsidRPr="00494982">
        <w:t>Наличие аналогичных выполненных договоров.</w:t>
      </w:r>
    </w:p>
    <w:p w14:paraId="334FA184" w14:textId="77777777" w:rsidR="00D941F0" w:rsidRDefault="00D941F0" w:rsidP="00D941F0">
      <w:pPr>
        <w:tabs>
          <w:tab w:val="left" w:pos="708"/>
          <w:tab w:val="left" w:pos="1134"/>
        </w:tabs>
        <w:autoSpaceDN w:val="0"/>
      </w:pPr>
    </w:p>
    <w:p w14:paraId="1D36CDE2" w14:textId="77777777" w:rsidR="00D941F0" w:rsidRPr="00B142C8" w:rsidRDefault="00D941F0" w:rsidP="00161BCD">
      <w:pPr>
        <w:jc w:val="both"/>
      </w:pPr>
    </w:p>
    <w:sectPr w:rsidR="00D941F0" w:rsidRPr="00B142C8" w:rsidSect="009139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72E"/>
    <w:multiLevelType w:val="hybridMultilevel"/>
    <w:tmpl w:val="DF7E8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318C6"/>
    <w:multiLevelType w:val="hybridMultilevel"/>
    <w:tmpl w:val="0E7C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566"/>
    <w:multiLevelType w:val="hybridMultilevel"/>
    <w:tmpl w:val="C3F8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24C6A"/>
    <w:multiLevelType w:val="hybridMultilevel"/>
    <w:tmpl w:val="5700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E0BC7"/>
    <w:multiLevelType w:val="hybridMultilevel"/>
    <w:tmpl w:val="D2E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B23D7"/>
    <w:multiLevelType w:val="hybridMultilevel"/>
    <w:tmpl w:val="6F14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E7797"/>
    <w:multiLevelType w:val="hybridMultilevel"/>
    <w:tmpl w:val="4AFCFB7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F13C76"/>
    <w:multiLevelType w:val="hybridMultilevel"/>
    <w:tmpl w:val="576AFF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1684262">
    <w:abstractNumId w:val="2"/>
  </w:num>
  <w:num w:numId="2" w16cid:durableId="2057316473">
    <w:abstractNumId w:val="0"/>
  </w:num>
  <w:num w:numId="3" w16cid:durableId="1664163496">
    <w:abstractNumId w:val="1"/>
  </w:num>
  <w:num w:numId="4" w16cid:durableId="59791100">
    <w:abstractNumId w:val="5"/>
  </w:num>
  <w:num w:numId="5" w16cid:durableId="420685889">
    <w:abstractNumId w:val="7"/>
  </w:num>
  <w:num w:numId="6" w16cid:durableId="1995377954">
    <w:abstractNumId w:val="6"/>
  </w:num>
  <w:num w:numId="7" w16cid:durableId="321005756">
    <w:abstractNumId w:val="3"/>
  </w:num>
  <w:num w:numId="8" w16cid:durableId="1207795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BCD"/>
    <w:rsid w:val="000038B1"/>
    <w:rsid w:val="00020AF9"/>
    <w:rsid w:val="000279AD"/>
    <w:rsid w:val="0005687A"/>
    <w:rsid w:val="00064B50"/>
    <w:rsid w:val="0006778D"/>
    <w:rsid w:val="00074F04"/>
    <w:rsid w:val="00084E81"/>
    <w:rsid w:val="00093DDA"/>
    <w:rsid w:val="000B3678"/>
    <w:rsid w:val="000B60D2"/>
    <w:rsid w:val="000C46C5"/>
    <w:rsid w:val="000E0954"/>
    <w:rsid w:val="001175D4"/>
    <w:rsid w:val="00123958"/>
    <w:rsid w:val="00132FC9"/>
    <w:rsid w:val="00142E55"/>
    <w:rsid w:val="00161BCD"/>
    <w:rsid w:val="00164BF0"/>
    <w:rsid w:val="00182D44"/>
    <w:rsid w:val="00186773"/>
    <w:rsid w:val="001C6180"/>
    <w:rsid w:val="002129D7"/>
    <w:rsid w:val="0023346C"/>
    <w:rsid w:val="00234241"/>
    <w:rsid w:val="00285D21"/>
    <w:rsid w:val="00295357"/>
    <w:rsid w:val="002A4F1D"/>
    <w:rsid w:val="002C0FC6"/>
    <w:rsid w:val="002E233D"/>
    <w:rsid w:val="002E2D79"/>
    <w:rsid w:val="002E467A"/>
    <w:rsid w:val="002F7147"/>
    <w:rsid w:val="00351772"/>
    <w:rsid w:val="00351F34"/>
    <w:rsid w:val="003545FC"/>
    <w:rsid w:val="0035472C"/>
    <w:rsid w:val="00371332"/>
    <w:rsid w:val="00393B5C"/>
    <w:rsid w:val="003B5BF3"/>
    <w:rsid w:val="003D3256"/>
    <w:rsid w:val="003D61E5"/>
    <w:rsid w:val="003D7F94"/>
    <w:rsid w:val="003F3941"/>
    <w:rsid w:val="00415055"/>
    <w:rsid w:val="0045263E"/>
    <w:rsid w:val="00466B85"/>
    <w:rsid w:val="00470925"/>
    <w:rsid w:val="00472EB1"/>
    <w:rsid w:val="004858D0"/>
    <w:rsid w:val="00494982"/>
    <w:rsid w:val="00530E8A"/>
    <w:rsid w:val="00532886"/>
    <w:rsid w:val="005415A9"/>
    <w:rsid w:val="0056196A"/>
    <w:rsid w:val="00565CD7"/>
    <w:rsid w:val="0058312C"/>
    <w:rsid w:val="005911B3"/>
    <w:rsid w:val="005953E7"/>
    <w:rsid w:val="005B0C22"/>
    <w:rsid w:val="005B103E"/>
    <w:rsid w:val="005C1469"/>
    <w:rsid w:val="005E1538"/>
    <w:rsid w:val="005F734A"/>
    <w:rsid w:val="0066594B"/>
    <w:rsid w:val="0069712E"/>
    <w:rsid w:val="006E2408"/>
    <w:rsid w:val="007169AB"/>
    <w:rsid w:val="00743047"/>
    <w:rsid w:val="0076098D"/>
    <w:rsid w:val="00772DDD"/>
    <w:rsid w:val="00776980"/>
    <w:rsid w:val="00785F66"/>
    <w:rsid w:val="00790DE6"/>
    <w:rsid w:val="00795CC8"/>
    <w:rsid w:val="007A7986"/>
    <w:rsid w:val="007B1639"/>
    <w:rsid w:val="007B6F5C"/>
    <w:rsid w:val="007C52CD"/>
    <w:rsid w:val="007C6E35"/>
    <w:rsid w:val="007D6737"/>
    <w:rsid w:val="007F7124"/>
    <w:rsid w:val="00800118"/>
    <w:rsid w:val="00803974"/>
    <w:rsid w:val="008143AF"/>
    <w:rsid w:val="0083676C"/>
    <w:rsid w:val="00866BE8"/>
    <w:rsid w:val="0088238C"/>
    <w:rsid w:val="008956B9"/>
    <w:rsid w:val="008B2BA9"/>
    <w:rsid w:val="008D70AD"/>
    <w:rsid w:val="008D7A4D"/>
    <w:rsid w:val="008F59A8"/>
    <w:rsid w:val="009139F3"/>
    <w:rsid w:val="00920B79"/>
    <w:rsid w:val="009B2883"/>
    <w:rsid w:val="009C27B0"/>
    <w:rsid w:val="009D755C"/>
    <w:rsid w:val="009E67E5"/>
    <w:rsid w:val="009F390C"/>
    <w:rsid w:val="00A027AF"/>
    <w:rsid w:val="00A214CF"/>
    <w:rsid w:val="00A43DD6"/>
    <w:rsid w:val="00A43FC3"/>
    <w:rsid w:val="00A5333F"/>
    <w:rsid w:val="00A63DC0"/>
    <w:rsid w:val="00A74457"/>
    <w:rsid w:val="00A80E34"/>
    <w:rsid w:val="00AC3177"/>
    <w:rsid w:val="00AE18B3"/>
    <w:rsid w:val="00AF24BC"/>
    <w:rsid w:val="00B142C8"/>
    <w:rsid w:val="00B30241"/>
    <w:rsid w:val="00B55016"/>
    <w:rsid w:val="00B61947"/>
    <w:rsid w:val="00B8184D"/>
    <w:rsid w:val="00B94A52"/>
    <w:rsid w:val="00BF770B"/>
    <w:rsid w:val="00C003F8"/>
    <w:rsid w:val="00C46F28"/>
    <w:rsid w:val="00C92BE7"/>
    <w:rsid w:val="00C95335"/>
    <w:rsid w:val="00C979F3"/>
    <w:rsid w:val="00CC475B"/>
    <w:rsid w:val="00CD0323"/>
    <w:rsid w:val="00CD392F"/>
    <w:rsid w:val="00CE3126"/>
    <w:rsid w:val="00CE5400"/>
    <w:rsid w:val="00D239D4"/>
    <w:rsid w:val="00D7399D"/>
    <w:rsid w:val="00D746E2"/>
    <w:rsid w:val="00D83BA4"/>
    <w:rsid w:val="00D941F0"/>
    <w:rsid w:val="00DC09A8"/>
    <w:rsid w:val="00DD172F"/>
    <w:rsid w:val="00DF24A0"/>
    <w:rsid w:val="00E02DC1"/>
    <w:rsid w:val="00E17D30"/>
    <w:rsid w:val="00E240B1"/>
    <w:rsid w:val="00E277E3"/>
    <w:rsid w:val="00E8320C"/>
    <w:rsid w:val="00EF1CD0"/>
    <w:rsid w:val="00EF584C"/>
    <w:rsid w:val="00F03E4D"/>
    <w:rsid w:val="00F201E3"/>
    <w:rsid w:val="00F21275"/>
    <w:rsid w:val="00F41CCA"/>
    <w:rsid w:val="00F73C77"/>
    <w:rsid w:val="00F77030"/>
    <w:rsid w:val="00F866B5"/>
    <w:rsid w:val="00FC2181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D55F"/>
  <w15:docId w15:val="{8486FD20-BCE9-4599-AA96-92E74C9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E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6B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8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4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plosetig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B9A0-F18F-4D9F-A03A-F62B1A1C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Fedor</dc:creator>
  <cp:lastModifiedBy>Сергей Загинайлов</cp:lastModifiedBy>
  <cp:revision>79</cp:revision>
  <cp:lastPrinted>2024-07-26T10:23:00Z</cp:lastPrinted>
  <dcterms:created xsi:type="dcterms:W3CDTF">2018-04-11T13:54:00Z</dcterms:created>
  <dcterms:modified xsi:type="dcterms:W3CDTF">2024-08-27T08:42:00Z</dcterms:modified>
</cp:coreProperties>
</file>