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D94B6D"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D55D0D" w:rsidP="0096142B">
      <w:pPr>
        <w:spacing w:after="13"/>
        <w:jc w:val="right"/>
        <w:rPr>
          <w:b/>
          <w:lang w:val="ru-RU"/>
        </w:rPr>
      </w:pPr>
      <w:r>
        <w:rPr>
          <w:b/>
          <w:lang w:val="ru-RU"/>
        </w:rPr>
        <w:t xml:space="preserve"> _____________Е.М.</w:t>
      </w:r>
      <w:r w:rsidR="003070F7">
        <w:rPr>
          <w:b/>
          <w:lang w:val="ru-RU"/>
        </w:rPr>
        <w:t xml:space="preserve"> </w:t>
      </w:r>
      <w:r>
        <w:rPr>
          <w:b/>
          <w:lang w:val="ru-RU"/>
        </w:rPr>
        <w:t>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D55D0D">
        <w:rPr>
          <w:bCs/>
          <w:lang w:val="ru-RU"/>
        </w:rPr>
        <w:t xml:space="preserve">     </w:t>
      </w:r>
      <w:r w:rsidR="00AF4D4E">
        <w:rPr>
          <w:bCs/>
          <w:lang w:val="ru-RU"/>
        </w:rPr>
        <w:t xml:space="preserve"> «__»__________202</w:t>
      </w:r>
      <w:r w:rsidR="003070F7">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974CA3"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3070F7">
        <w:rPr>
          <w:b/>
          <w:bCs/>
          <w:color w:val="auto"/>
          <w:szCs w:val="28"/>
          <w:lang w:val="ru-RU" w:eastAsia="ru-RU"/>
        </w:rPr>
        <w:t>24</w:t>
      </w:r>
      <w:r w:rsidR="00041272">
        <w:rPr>
          <w:b/>
          <w:bCs/>
          <w:color w:val="auto"/>
          <w:szCs w:val="28"/>
          <w:lang w:val="ru-RU" w:eastAsia="ru-RU"/>
        </w:rPr>
        <w:t>15010</w:t>
      </w:r>
      <w:r w:rsidR="00D86BDA">
        <w:rPr>
          <w:b/>
          <w:bCs/>
          <w:color w:val="auto"/>
          <w:szCs w:val="28"/>
          <w:lang w:val="ru-RU" w:eastAsia="ru-RU"/>
        </w:rPr>
        <w:t>50</w:t>
      </w:r>
      <w:r w:rsidR="00AE2E88">
        <w:rPr>
          <w:b/>
          <w:bCs/>
          <w:color w:val="auto"/>
          <w:szCs w:val="28"/>
          <w:lang w:val="ru-RU" w:eastAsia="ru-RU"/>
        </w:rPr>
        <w:t>31</w:t>
      </w:r>
    </w:p>
    <w:p w:rsidR="0096142B" w:rsidRPr="00830384" w:rsidRDefault="00A233E0" w:rsidP="008734D7">
      <w:pPr>
        <w:ind w:left="0" w:firstLine="0"/>
        <w:jc w:val="center"/>
        <w:rPr>
          <w:b/>
          <w:szCs w:val="28"/>
          <w:lang w:val="ru-RU"/>
        </w:rPr>
      </w:pPr>
      <w:r w:rsidRPr="005D40C9">
        <w:rPr>
          <w:bCs/>
          <w:szCs w:val="28"/>
          <w:lang w:val="ru-RU"/>
        </w:rPr>
        <w:t>на поставку</w:t>
      </w:r>
      <w:r w:rsidR="0034359B" w:rsidRPr="005D40C9">
        <w:rPr>
          <w:szCs w:val="28"/>
          <w:lang w:val="ru-RU"/>
        </w:rPr>
        <w:t xml:space="preserve"> </w:t>
      </w:r>
      <w:r w:rsidR="00AE2E88" w:rsidRPr="00AE2E88">
        <w:rPr>
          <w:lang w:val="ru-RU"/>
        </w:rPr>
        <w:t>реагентов для исследования гемостаза г. Рыбинск для нужд ЧУЗ «КБ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3070F7">
        <w:rPr>
          <w:b/>
          <w:szCs w:val="28"/>
          <w:lang w:val="ru-RU"/>
        </w:rPr>
        <w:t>4</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lastRenderedPageBreak/>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w:t>
      </w:r>
      <w:r w:rsidR="003070F7">
        <w:rPr>
          <w:bCs/>
          <w:sz w:val="24"/>
          <w:szCs w:val="24"/>
          <w:lang w:val="ru-RU"/>
        </w:rPr>
        <w:t xml:space="preserve"> </w:t>
      </w:r>
      <w:r w:rsidR="00DA3D77" w:rsidRPr="00F7049B">
        <w:rPr>
          <w:bCs/>
          <w:sz w:val="24"/>
          <w:szCs w:val="24"/>
          <w:lang w:val="ru-RU"/>
        </w:rPr>
        <w:t>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Pr="00D96F21">
        <w:rPr>
          <w:b/>
          <w:sz w:val="24"/>
          <w:szCs w:val="24"/>
          <w:lang w:val="ru-RU"/>
        </w:rPr>
        <w:t>За</w:t>
      </w:r>
      <w:r w:rsidR="009C5AF2" w:rsidRPr="00D96F21">
        <w:rPr>
          <w:b/>
          <w:sz w:val="24"/>
          <w:szCs w:val="24"/>
          <w:lang w:val="ru-RU"/>
        </w:rPr>
        <w:t xml:space="preserve">прос котировок </w:t>
      </w:r>
      <w:r w:rsidR="00314A62" w:rsidRPr="00314A62">
        <w:rPr>
          <w:b/>
          <w:sz w:val="24"/>
          <w:szCs w:val="24"/>
          <w:lang w:val="ru-RU"/>
        </w:rPr>
        <w:t>в электронной форме</w:t>
      </w:r>
      <w:r w:rsidR="00407FDF" w:rsidRPr="00AC2073">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AE2E88">
      <w:pPr>
        <w:numPr>
          <w:ilvl w:val="1"/>
          <w:numId w:val="1"/>
        </w:numPr>
        <w:spacing w:after="13" w:line="232" w:lineRule="auto"/>
        <w:ind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002D74D7" w:rsidRPr="007E4F3B">
        <w:rPr>
          <w:bCs/>
          <w:sz w:val="24"/>
          <w:szCs w:val="24"/>
          <w:lang w:val="ru-RU"/>
        </w:rPr>
        <w:t xml:space="preserve">Поставка </w:t>
      </w:r>
      <w:r w:rsidR="00AE2E88" w:rsidRPr="00AE2E88">
        <w:rPr>
          <w:sz w:val="24"/>
          <w:lang w:val="ru-RU"/>
        </w:rPr>
        <w:t>реагентов для исследования гемостаза г. Рыбинск для нужд ЧУЗ «КБ «РЖД-Медицина» г. Ярославль».</w:t>
      </w:r>
      <w:r w:rsidR="008734D7" w:rsidRPr="008734D7">
        <w:rPr>
          <w:sz w:val="24"/>
          <w:szCs w:val="24"/>
          <w:lang w:val="ru-RU"/>
        </w:rPr>
        <w:t xml:space="preserve"> </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BE44EF" w:rsidRDefault="00F7049B" w:rsidP="00BE44EF">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BE44EF" w:rsidRPr="00BE44EF" w:rsidRDefault="00A233E0" w:rsidP="00AE2E88">
      <w:pPr>
        <w:numPr>
          <w:ilvl w:val="1"/>
          <w:numId w:val="1"/>
        </w:numPr>
        <w:spacing w:after="13"/>
        <w:ind w:left="0" w:right="107" w:firstLine="0"/>
        <w:rPr>
          <w:b/>
          <w:sz w:val="24"/>
          <w:szCs w:val="24"/>
          <w:lang w:val="ru-RU"/>
        </w:rPr>
      </w:pPr>
      <w:r w:rsidRPr="00BE44EF">
        <w:rPr>
          <w:b/>
          <w:bCs/>
          <w:sz w:val="24"/>
          <w:szCs w:val="24"/>
          <w:lang w:val="ru-RU"/>
        </w:rPr>
        <w:t xml:space="preserve">Начальная (максимальная) цена договора: </w:t>
      </w:r>
      <w:r w:rsidR="00AE2E88" w:rsidRPr="00AE2E88">
        <w:rPr>
          <w:b/>
          <w:bCs/>
          <w:sz w:val="24"/>
          <w:szCs w:val="24"/>
          <w:lang w:val="ru-RU" w:eastAsia="ru-RU"/>
        </w:rPr>
        <w:t>243 018 (двести сорок три тысячи восемнадцать) рублей 00 копеек</w:t>
      </w:r>
      <w:r w:rsidR="003347C5" w:rsidRPr="003347C5">
        <w:rPr>
          <w:b/>
          <w:bCs/>
          <w:sz w:val="24"/>
          <w:lang w:val="ru-RU"/>
        </w:rPr>
        <w:t xml:space="preserve"> </w:t>
      </w:r>
      <w:r w:rsidR="002D74D7" w:rsidRPr="002D74D7">
        <w:rPr>
          <w:sz w:val="24"/>
          <w:lang w:val="ru-RU"/>
        </w:rPr>
        <w:t>(попозиционно за единицу товара согласно техническому заданию)</w:t>
      </w:r>
      <w:r w:rsidR="00BE44EF" w:rsidRPr="00BE44EF">
        <w:rPr>
          <w:sz w:val="24"/>
          <w:szCs w:val="24"/>
          <w:lang w:val="ru-RU" w:eastAsia="ru-RU"/>
        </w:rPr>
        <w:t xml:space="preserve">. </w:t>
      </w:r>
    </w:p>
    <w:p w:rsidR="002D74D7" w:rsidRDefault="00BE44EF" w:rsidP="00BE44EF">
      <w:pPr>
        <w:spacing w:after="13"/>
        <w:ind w:left="0" w:right="107" w:firstLine="0"/>
        <w:rPr>
          <w:sz w:val="24"/>
          <w:szCs w:val="24"/>
          <w:lang w:val="ru-RU"/>
        </w:rPr>
      </w:pPr>
      <w:r w:rsidRPr="00BE44EF">
        <w:rPr>
          <w:bCs/>
          <w:sz w:val="24"/>
          <w:szCs w:val="24"/>
          <w:lang w:val="ru-RU" w:eastAsia="ru-RU"/>
        </w:rPr>
        <w:t xml:space="preserve">Цена </w:t>
      </w:r>
      <w:r w:rsidRPr="00BE44EF">
        <w:rPr>
          <w:sz w:val="24"/>
          <w:szCs w:val="24"/>
          <w:lang w:val="ru-RU" w:eastAsia="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r w:rsidR="00180E74" w:rsidRPr="00180E74">
        <w:rPr>
          <w:sz w:val="24"/>
          <w:szCs w:val="24"/>
          <w:lang w:val="ru-RU"/>
        </w:rPr>
        <w:t>.</w:t>
      </w:r>
    </w:p>
    <w:p w:rsidR="00180E74" w:rsidRPr="002D74D7" w:rsidRDefault="002D74D7" w:rsidP="002D74D7">
      <w:pPr>
        <w:spacing w:after="13"/>
        <w:ind w:left="0" w:right="107" w:firstLine="0"/>
        <w:rPr>
          <w:lang w:val="ru-RU"/>
        </w:rPr>
      </w:pPr>
      <w:r w:rsidRPr="002D74D7">
        <w:rPr>
          <w:bCs/>
          <w:sz w:val="24"/>
          <w:lang w:val="ru-RU"/>
        </w:rPr>
        <w:t xml:space="preserve">Предельная сумма договора составляет: </w:t>
      </w:r>
      <w:r w:rsidR="00AE2E88">
        <w:rPr>
          <w:bCs/>
          <w:sz w:val="24"/>
          <w:szCs w:val="24"/>
          <w:lang w:val="ru-RU" w:eastAsia="ru-RU"/>
        </w:rPr>
        <w:t>3</w:t>
      </w:r>
      <w:r w:rsidR="00830384" w:rsidRPr="00830384">
        <w:rPr>
          <w:bCs/>
          <w:sz w:val="24"/>
          <w:szCs w:val="24"/>
          <w:lang w:val="ru-RU" w:eastAsia="ru-RU"/>
        </w:rPr>
        <w:t>00 000 (</w:t>
      </w:r>
      <w:r w:rsidR="00AE2E88">
        <w:rPr>
          <w:bCs/>
          <w:sz w:val="24"/>
          <w:szCs w:val="24"/>
          <w:lang w:val="ru-RU" w:eastAsia="ru-RU"/>
        </w:rPr>
        <w:t>триста</w:t>
      </w:r>
      <w:r w:rsidR="00830384" w:rsidRPr="00830384">
        <w:rPr>
          <w:bCs/>
          <w:sz w:val="24"/>
          <w:szCs w:val="24"/>
          <w:lang w:val="ru-RU" w:eastAsia="ru-RU"/>
        </w:rPr>
        <w:t xml:space="preserve"> тысяч)</w:t>
      </w:r>
      <w:r w:rsidR="007E4F3B" w:rsidRPr="007E4F3B">
        <w:rPr>
          <w:bCs/>
          <w:sz w:val="24"/>
          <w:szCs w:val="24"/>
          <w:lang w:val="ru-RU" w:eastAsia="ru-RU"/>
        </w:rPr>
        <w:t xml:space="preserve"> рублей 00 копеек</w:t>
      </w:r>
      <w:r w:rsidRPr="002D74D7">
        <w:rPr>
          <w:bCs/>
          <w:sz w:val="24"/>
          <w:lang w:val="ru-RU"/>
        </w:rPr>
        <w:t>.</w:t>
      </w:r>
      <w:r w:rsidRPr="002D74D7">
        <w:rPr>
          <w:sz w:val="24"/>
          <w:lang w:val="ru-RU"/>
        </w:rPr>
        <w:t xml:space="preserve"> Конечная цена договора сформируется на основании заявок Покупателя в зависимости от потребности. Стоимость договора определяется Покупателем и Поставщиком на основании цен, указанных в Спецификации и фактически поставленных объемов товара.</w:t>
      </w:r>
      <w:r>
        <w:rPr>
          <w:sz w:val="24"/>
          <w:szCs w:val="24"/>
          <w:lang w:val="ru-RU"/>
        </w:rPr>
        <w:t xml:space="preserve"> </w:t>
      </w:r>
    </w:p>
    <w:p w:rsidR="008128C5" w:rsidRPr="00A233E0" w:rsidRDefault="008128C5" w:rsidP="008128C5">
      <w:pPr>
        <w:numPr>
          <w:ilvl w:val="1"/>
          <w:numId w:val="1"/>
        </w:numPr>
        <w:spacing w:after="13"/>
        <w:ind w:left="0" w:right="107" w:firstLine="0"/>
        <w:rPr>
          <w:b/>
          <w:sz w:val="24"/>
          <w:szCs w:val="24"/>
          <w:lang w:val="ru-RU"/>
        </w:rPr>
      </w:pPr>
      <w:r w:rsidRPr="00A233E0">
        <w:rPr>
          <w:b/>
          <w:sz w:val="24"/>
          <w:szCs w:val="24"/>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w:t>
      </w:r>
      <w:r w:rsidR="00D86BDA">
        <w:rPr>
          <w:sz w:val="24"/>
          <w:szCs w:val="24"/>
          <w:lang w:val="ru-RU"/>
        </w:rPr>
        <w:t xml:space="preserve">на </w:t>
      </w:r>
      <w:r w:rsidR="00314A62" w:rsidRPr="00314A62">
        <w:rPr>
          <w:sz w:val="24"/>
          <w:szCs w:val="24"/>
          <w:lang w:val="ru-RU"/>
        </w:rPr>
        <w:t>ЭТП ЭТР https://torgi82.ru/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314A62" w:rsidRPr="00314A62">
        <w:rPr>
          <w:sz w:val="24"/>
          <w:szCs w:val="24"/>
          <w:lang w:val="ru-RU"/>
        </w:rPr>
        <w:t xml:space="preserve">ЭТП ЭТР https://torgi82.ru/ </w:t>
      </w:r>
      <w:r w:rsidRPr="000F7A02">
        <w:rPr>
          <w:sz w:val="24"/>
          <w:szCs w:val="24"/>
          <w:lang w:val="ru-RU"/>
        </w:rPr>
        <w:t>(далее – сайт) «</w:t>
      </w:r>
      <w:r w:rsidR="00830384">
        <w:rPr>
          <w:b/>
          <w:sz w:val="24"/>
          <w:szCs w:val="24"/>
          <w:lang w:val="ru-RU"/>
        </w:rPr>
        <w:t>0</w:t>
      </w:r>
      <w:r w:rsidR="00570810">
        <w:rPr>
          <w:b/>
          <w:sz w:val="24"/>
          <w:szCs w:val="24"/>
          <w:lang w:val="ru-RU"/>
        </w:rPr>
        <w:t>5</w:t>
      </w:r>
      <w:r w:rsidRPr="000F7A02">
        <w:rPr>
          <w:b/>
          <w:sz w:val="24"/>
          <w:szCs w:val="24"/>
          <w:lang w:val="ru-RU"/>
        </w:rPr>
        <w:t>»</w:t>
      </w:r>
      <w:r w:rsidRPr="000F7A02">
        <w:rPr>
          <w:b/>
          <w:bCs/>
          <w:sz w:val="24"/>
          <w:szCs w:val="24"/>
          <w:lang w:val="ru-RU"/>
        </w:rPr>
        <w:t xml:space="preserve"> </w:t>
      </w:r>
      <w:r w:rsidR="00830384">
        <w:rPr>
          <w:b/>
          <w:bCs/>
          <w:sz w:val="24"/>
          <w:szCs w:val="24"/>
          <w:lang w:val="ru-RU"/>
        </w:rPr>
        <w:t>сентября</w:t>
      </w:r>
      <w:r w:rsidRPr="000F7A02">
        <w:rPr>
          <w:b/>
          <w:sz w:val="24"/>
          <w:szCs w:val="24"/>
          <w:lang w:val="ru-RU"/>
        </w:rPr>
        <w:t xml:space="preserve"> 202</w:t>
      </w:r>
      <w:r w:rsidR="003070F7">
        <w:rPr>
          <w:b/>
          <w:sz w:val="24"/>
          <w:szCs w:val="24"/>
          <w:lang w:val="ru-RU"/>
        </w:rPr>
        <w:t>4</w:t>
      </w:r>
      <w:r w:rsidRPr="000F7A02">
        <w:rPr>
          <w:b/>
          <w:sz w:val="24"/>
          <w:szCs w:val="24"/>
          <w:lang w:val="ru-RU"/>
        </w:rPr>
        <w:t xml:space="preserve"> г.</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w:t>
      </w:r>
      <w:r w:rsidR="00951D96">
        <w:rPr>
          <w:b/>
          <w:sz w:val="24"/>
          <w:szCs w:val="24"/>
          <w:lang w:val="ru-RU"/>
        </w:rPr>
        <w:t>09</w:t>
      </w:r>
      <w:r w:rsidRPr="000F7A02">
        <w:rPr>
          <w:b/>
          <w:sz w:val="24"/>
          <w:szCs w:val="24"/>
          <w:lang w:val="ru-RU"/>
        </w:rPr>
        <w:t>»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b/>
          <w:sz w:val="24"/>
          <w:szCs w:val="24"/>
          <w:lang w:val="ru-RU"/>
        </w:rPr>
        <w:t>.</w:t>
      </w:r>
      <w:r w:rsidRPr="000F7A02">
        <w:rPr>
          <w:sz w:val="24"/>
          <w:szCs w:val="24"/>
          <w:lang w:val="ru-RU"/>
        </w:rPr>
        <w:t xml:space="preserve"> </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rPr>
        <w:t>г</w:t>
      </w:r>
      <w:r w:rsidRPr="000F7A02">
        <w:rPr>
          <w:rFonts w:eastAsia="MS Mincho"/>
          <w:b/>
          <w:sz w:val="24"/>
          <w:szCs w:val="24"/>
          <w:lang w:val="ru-RU" w:eastAsia="ru-RU"/>
        </w:rPr>
        <w:t>.</w:t>
      </w:r>
      <w:r w:rsidRPr="000F7A02">
        <w:rPr>
          <w:bCs/>
          <w:sz w:val="24"/>
          <w:szCs w:val="24"/>
          <w:lang w:val="ru-RU" w:eastAsia="ru-RU"/>
        </w:rPr>
        <w:t xml:space="preserve"> 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D532FC" w:rsidRPr="00D532FC">
        <w:rPr>
          <w:b/>
          <w:bCs/>
          <w:color w:val="auto"/>
          <w:sz w:val="24"/>
          <w:szCs w:val="24"/>
          <w:lang w:val="ru-RU" w:eastAsia="ru-RU"/>
        </w:rPr>
        <w:t>«</w:t>
      </w:r>
      <w:r w:rsidR="00830384">
        <w:rPr>
          <w:b/>
          <w:bCs/>
          <w:color w:val="auto"/>
          <w:sz w:val="24"/>
          <w:szCs w:val="24"/>
          <w:lang w:val="ru-RU" w:eastAsia="ru-RU"/>
        </w:rPr>
        <w:t>1</w:t>
      </w:r>
      <w:r w:rsidR="00570810">
        <w:rPr>
          <w:b/>
          <w:bCs/>
          <w:color w:val="auto"/>
          <w:sz w:val="24"/>
          <w:szCs w:val="24"/>
          <w:lang w:val="ru-RU" w:eastAsia="ru-RU"/>
        </w:rPr>
        <w:t>3</w:t>
      </w:r>
      <w:r w:rsidR="00D532FC" w:rsidRPr="00D532FC">
        <w:rPr>
          <w:b/>
          <w:bCs/>
          <w:color w:val="auto"/>
          <w:sz w:val="24"/>
          <w:szCs w:val="24"/>
          <w:lang w:val="ru-RU" w:eastAsia="ru-RU"/>
        </w:rPr>
        <w:t xml:space="preserve">» </w:t>
      </w:r>
      <w:r w:rsidR="00830384">
        <w:rPr>
          <w:b/>
          <w:bCs/>
          <w:color w:val="auto"/>
          <w:sz w:val="24"/>
          <w:szCs w:val="24"/>
          <w:lang w:val="ru-RU" w:eastAsia="ru-RU"/>
        </w:rPr>
        <w:t>сентября</w:t>
      </w:r>
      <w:r w:rsidR="00D532FC" w:rsidRPr="00D532FC">
        <w:rPr>
          <w:b/>
          <w:bCs/>
          <w:color w:val="auto"/>
          <w:sz w:val="24"/>
          <w:szCs w:val="24"/>
          <w:lang w:val="ru-RU" w:eastAsia="ru-RU"/>
        </w:rPr>
        <w:t xml:space="preserve"> </w:t>
      </w:r>
      <w:r w:rsidR="003070F7">
        <w:rPr>
          <w:b/>
          <w:bCs/>
          <w:color w:val="auto"/>
          <w:sz w:val="24"/>
          <w:szCs w:val="24"/>
          <w:lang w:val="ru-RU" w:eastAsia="ru-RU"/>
        </w:rPr>
        <w:t>2024</w:t>
      </w:r>
      <w:r w:rsidR="00041272" w:rsidRPr="00041272">
        <w:rPr>
          <w:b/>
          <w:bCs/>
          <w:color w:val="auto"/>
          <w:sz w:val="24"/>
          <w:szCs w:val="24"/>
          <w:lang w:val="ru-RU" w:eastAsia="ru-RU"/>
        </w:rPr>
        <w:t xml:space="preserve"> </w:t>
      </w:r>
      <w:r w:rsidRPr="000F7A02">
        <w:rPr>
          <w:b/>
          <w:bCs/>
          <w:sz w:val="24"/>
          <w:szCs w:val="24"/>
          <w:lang w:val="ru-RU" w:eastAsia="ru-RU"/>
        </w:rPr>
        <w:t>года</w:t>
      </w:r>
      <w:r w:rsidRPr="000F7A02">
        <w:rPr>
          <w:bCs/>
          <w:sz w:val="24"/>
          <w:szCs w:val="24"/>
          <w:lang w:val="ru-RU" w:eastAsia="ru-RU"/>
        </w:rPr>
        <w:t xml:space="preserve">. </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lastRenderedPageBreak/>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820647" w:rsidRPr="00F7049B" w:rsidRDefault="009C13EB" w:rsidP="00D96F21">
      <w:pPr>
        <w:spacing w:after="3"/>
        <w:ind w:left="0" w:right="107" w:firstLine="15"/>
        <w:rPr>
          <w:sz w:val="24"/>
          <w:szCs w:val="24"/>
          <w:lang w:val="ru-RU"/>
        </w:rPr>
      </w:pPr>
      <w:r>
        <w:rPr>
          <w:sz w:val="24"/>
          <w:szCs w:val="24"/>
          <w:lang w:val="ru-RU"/>
        </w:rPr>
        <w:t xml:space="preserve">2.1. </w:t>
      </w:r>
      <w:r w:rsidR="00820647" w:rsidRPr="00F7049B">
        <w:rPr>
          <w:sz w:val="24"/>
          <w:szCs w:val="24"/>
          <w:lang w:val="ru-RU"/>
        </w:rPr>
        <w:t>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820647" w:rsidRPr="00F7049B" w:rsidRDefault="00820647" w:rsidP="00D96F21">
      <w:pPr>
        <w:spacing w:after="3"/>
        <w:ind w:left="0" w:right="107" w:firstLine="15"/>
        <w:rPr>
          <w:sz w:val="24"/>
          <w:szCs w:val="24"/>
          <w:lang w:val="ru-RU"/>
        </w:rPr>
      </w:pPr>
      <w:r w:rsidRPr="00F7049B">
        <w:rPr>
          <w:sz w:val="24"/>
          <w:szCs w:val="24"/>
          <w:lang w:val="ru-RU"/>
        </w:rPr>
        <w:t>2.2</w:t>
      </w:r>
      <w:r w:rsidR="009C13EB">
        <w:rPr>
          <w:sz w:val="24"/>
          <w:szCs w:val="24"/>
          <w:lang w:val="ru-RU"/>
        </w:rPr>
        <w:t xml:space="preserve">.  </w:t>
      </w:r>
      <w:r w:rsidRPr="00F7049B">
        <w:rPr>
          <w:sz w:val="24"/>
          <w:szCs w:val="24"/>
          <w:lang w:val="ru-RU"/>
        </w:rPr>
        <w:t>Участник должен иметь разрешительные документы на право осуществления деятельности, предусмотренной котировочной документацией.</w:t>
      </w:r>
    </w:p>
    <w:p w:rsidR="001B58CC" w:rsidRPr="00F7049B" w:rsidRDefault="00820647" w:rsidP="00D96F21">
      <w:pPr>
        <w:ind w:left="0" w:right="108"/>
        <w:rPr>
          <w:b/>
          <w:i/>
          <w:sz w:val="24"/>
          <w:szCs w:val="24"/>
          <w:lang w:val="ru-RU"/>
        </w:rPr>
      </w:pPr>
      <w:r w:rsidRPr="00F7049B">
        <w:rPr>
          <w:b/>
          <w:i/>
          <w:sz w:val="24"/>
          <w:szCs w:val="24"/>
          <w:lang w:val="ru-RU"/>
        </w:rPr>
        <w:t xml:space="preserve">В подтверждение наличия разрешительных документов участник в составе заявки представляет: </w:t>
      </w:r>
    </w:p>
    <w:p w:rsidR="00F6179B" w:rsidRPr="00F7049B" w:rsidRDefault="00F6179B" w:rsidP="00D96F21">
      <w:pPr>
        <w:spacing w:after="3"/>
        <w:ind w:left="0" w:right="107"/>
        <w:rPr>
          <w:b/>
          <w:i/>
          <w:color w:val="auto"/>
          <w:sz w:val="24"/>
          <w:szCs w:val="24"/>
          <w:lang w:val="ru-RU"/>
        </w:rPr>
      </w:pPr>
      <w:r w:rsidRPr="00F7049B">
        <w:rPr>
          <w:b/>
          <w:i/>
          <w:sz w:val="24"/>
          <w:szCs w:val="24"/>
          <w:lang w:val="ru-RU"/>
        </w:rPr>
        <w:tab/>
      </w:r>
      <w:r w:rsidR="00494484" w:rsidRPr="00F7049B">
        <w:rPr>
          <w:b/>
          <w:i/>
          <w:color w:val="auto"/>
          <w:sz w:val="24"/>
          <w:szCs w:val="24"/>
          <w:lang w:val="ru-RU"/>
        </w:rPr>
        <w:t>- Регистрационные удостоверения</w:t>
      </w:r>
      <w:r w:rsidRPr="00F7049B">
        <w:rPr>
          <w:b/>
          <w:i/>
          <w:color w:val="auto"/>
          <w:sz w:val="24"/>
          <w:szCs w:val="24"/>
          <w:lang w:val="ru-RU"/>
        </w:rPr>
        <w:t xml:space="preserve">; </w:t>
      </w:r>
    </w:p>
    <w:p w:rsidR="0030179E" w:rsidRPr="00F7049B" w:rsidRDefault="00D55D0D" w:rsidP="00D96F21">
      <w:pPr>
        <w:spacing w:after="3"/>
        <w:ind w:left="0" w:right="107"/>
        <w:rPr>
          <w:b/>
          <w:i/>
          <w:color w:val="auto"/>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сертификат соответствия;</w:t>
      </w:r>
    </w:p>
    <w:p w:rsidR="0030179E" w:rsidRPr="00F7049B" w:rsidRDefault="00D55D0D" w:rsidP="00D96F21">
      <w:pPr>
        <w:spacing w:after="3"/>
        <w:ind w:left="0" w:right="107"/>
        <w:rPr>
          <w:b/>
          <w:i/>
          <w:color w:val="FF0000"/>
          <w:sz w:val="24"/>
          <w:szCs w:val="24"/>
          <w:lang w:val="ru-RU"/>
        </w:rPr>
      </w:pPr>
      <w:r>
        <w:rPr>
          <w:b/>
          <w:i/>
          <w:color w:val="auto"/>
          <w:sz w:val="24"/>
          <w:szCs w:val="24"/>
          <w:lang w:val="ru-RU"/>
        </w:rPr>
        <w:t xml:space="preserve">           </w:t>
      </w:r>
      <w:r w:rsidR="0030179E" w:rsidRPr="00F7049B">
        <w:rPr>
          <w:b/>
          <w:i/>
          <w:color w:val="auto"/>
          <w:sz w:val="24"/>
          <w:szCs w:val="24"/>
          <w:lang w:val="ru-RU"/>
        </w:rPr>
        <w:t>-</w:t>
      </w:r>
      <w:r w:rsidR="00180E74">
        <w:rPr>
          <w:b/>
          <w:i/>
          <w:color w:val="auto"/>
          <w:sz w:val="24"/>
          <w:szCs w:val="24"/>
          <w:lang w:val="ru-RU"/>
        </w:rPr>
        <w:t xml:space="preserve"> </w:t>
      </w:r>
      <w:r w:rsidR="0030179E" w:rsidRPr="00F7049B">
        <w:rPr>
          <w:b/>
          <w:i/>
          <w:color w:val="auto"/>
          <w:sz w:val="24"/>
          <w:szCs w:val="24"/>
          <w:lang w:val="ru-RU"/>
        </w:rPr>
        <w:t>деклараця соответствия;</w:t>
      </w:r>
    </w:p>
    <w:p w:rsidR="00820647" w:rsidRPr="00F7049B" w:rsidRDefault="00D55D0D" w:rsidP="00D96F21">
      <w:pPr>
        <w:spacing w:after="3"/>
        <w:ind w:left="0" w:right="108" w:firstLine="0"/>
        <w:rPr>
          <w:b/>
          <w:i/>
          <w:sz w:val="24"/>
          <w:szCs w:val="24"/>
          <w:lang w:val="ru-RU"/>
        </w:rPr>
      </w:pPr>
      <w:r>
        <w:rPr>
          <w:b/>
          <w:i/>
          <w:sz w:val="24"/>
          <w:szCs w:val="24"/>
          <w:lang w:val="ru-RU"/>
        </w:rPr>
        <w:t xml:space="preserve">                      </w:t>
      </w:r>
      <w:r w:rsidR="009C13EB">
        <w:rPr>
          <w:b/>
          <w:i/>
          <w:sz w:val="24"/>
          <w:szCs w:val="24"/>
          <w:lang w:val="ru-RU"/>
        </w:rPr>
        <w:t>-</w:t>
      </w:r>
      <w:r w:rsidR="00180E74">
        <w:rPr>
          <w:b/>
          <w:i/>
          <w:sz w:val="24"/>
          <w:szCs w:val="24"/>
          <w:lang w:val="ru-RU"/>
        </w:rPr>
        <w:t xml:space="preserve"> </w:t>
      </w:r>
      <w:r w:rsidR="00F83977" w:rsidRPr="00F7049B">
        <w:rPr>
          <w:b/>
          <w:i/>
          <w:sz w:val="24"/>
          <w:szCs w:val="24"/>
          <w:lang w:val="ru-RU"/>
        </w:rPr>
        <w:t>иные разрешительные документы, предусмотренные законодательством Российской Федерации</w:t>
      </w:r>
      <w:r w:rsidR="00180E74">
        <w:rPr>
          <w:b/>
          <w:i/>
          <w:sz w:val="24"/>
          <w:szCs w:val="24"/>
          <w:lang w:val="ru-RU"/>
        </w:rPr>
        <w:t>.</w:t>
      </w:r>
    </w:p>
    <w:p w:rsidR="00820647" w:rsidRPr="00F7049B" w:rsidRDefault="00820647" w:rsidP="00D96F21">
      <w:pPr>
        <w:ind w:left="0" w:firstLine="0"/>
        <w:rPr>
          <w:sz w:val="24"/>
          <w:szCs w:val="24"/>
          <w:lang w:val="ru-RU"/>
        </w:rPr>
      </w:pPr>
      <w:r w:rsidRPr="00F7049B">
        <w:rPr>
          <w:sz w:val="24"/>
          <w:szCs w:val="24"/>
          <w:lang w:val="ru-RU"/>
        </w:rPr>
        <w:t>2.3</w:t>
      </w:r>
      <w:r w:rsidR="009C13EB">
        <w:rPr>
          <w:sz w:val="24"/>
          <w:szCs w:val="24"/>
          <w:lang w:val="ru-RU"/>
        </w:rPr>
        <w:t>.</w:t>
      </w:r>
      <w:r w:rsidRPr="00F7049B">
        <w:rPr>
          <w:sz w:val="24"/>
          <w:szCs w:val="24"/>
          <w:lang w:val="ru-RU"/>
        </w:rPr>
        <w:t xml:space="preserve">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r w:rsidR="00AF1DA8">
        <w:rPr>
          <w:sz w:val="24"/>
          <w:szCs w:val="24"/>
          <w:lang w:val="ru-RU"/>
        </w:rPr>
        <w:t>.</w:t>
      </w:r>
    </w:p>
    <w:p w:rsidR="00820647" w:rsidRPr="00F7049B" w:rsidRDefault="009C13EB" w:rsidP="00D96F21">
      <w:pPr>
        <w:pStyle w:val="a9"/>
        <w:tabs>
          <w:tab w:val="left" w:pos="0"/>
        </w:tabs>
        <w:ind w:firstLine="0"/>
        <w:rPr>
          <w:rFonts w:eastAsia="Times New Roman"/>
          <w:b/>
          <w:bCs/>
          <w:sz w:val="24"/>
        </w:rPr>
      </w:pPr>
      <w:r>
        <w:rPr>
          <w:rFonts w:eastAsia="Times New Roman"/>
          <w:b/>
          <w:bCs/>
          <w:sz w:val="24"/>
        </w:rPr>
        <w:t xml:space="preserve">2.4. </w:t>
      </w:r>
      <w:r w:rsidR="00820647" w:rsidRPr="00F7049B">
        <w:rPr>
          <w:rFonts w:eastAsia="Times New Roman"/>
          <w:b/>
          <w:bCs/>
          <w:sz w:val="24"/>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EE1FEF" w:rsidRPr="00F7049B" w:rsidRDefault="00551DDA" w:rsidP="00D96F21">
      <w:pPr>
        <w:pStyle w:val="a9"/>
        <w:ind w:firstLine="0"/>
        <w:rPr>
          <w:rFonts w:eastAsia="Times New Roman"/>
          <w:bCs/>
          <w:sz w:val="24"/>
        </w:rPr>
      </w:pPr>
      <w:r w:rsidRPr="00F7049B">
        <w:rPr>
          <w:rFonts w:eastAsia="Times New Roman"/>
          <w:bCs/>
          <w:sz w:val="24"/>
        </w:rPr>
        <w:t>2.4.1</w:t>
      </w:r>
      <w:r w:rsidR="009C13EB">
        <w:rPr>
          <w:rFonts w:eastAsia="Times New Roman"/>
          <w:bCs/>
          <w:sz w:val="24"/>
        </w:rPr>
        <w:t>.</w:t>
      </w:r>
      <w:r w:rsidRPr="00F7049B">
        <w:rPr>
          <w:rFonts w:eastAsia="Times New Roman"/>
          <w:bCs/>
          <w:sz w:val="24"/>
        </w:rPr>
        <w:tab/>
        <w:t xml:space="preserve"> </w:t>
      </w:r>
      <w:r w:rsidR="00AF1DA8">
        <w:rPr>
          <w:color w:val="000000"/>
          <w:sz w:val="24"/>
          <w:szCs w:val="28"/>
        </w:rPr>
        <w:t>с</w:t>
      </w:r>
      <w:r w:rsidR="00AF1DA8" w:rsidRPr="00AF1DA8">
        <w:rPr>
          <w:color w:val="000000"/>
          <w:sz w:val="24"/>
          <w:szCs w:val="28"/>
        </w:rPr>
        <w:t>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r w:rsidR="009C13E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2.4.2</w:t>
      </w:r>
      <w:r w:rsidR="009C13EB">
        <w:rPr>
          <w:rFonts w:eastAsia="Times New Roman"/>
          <w:bCs/>
          <w:sz w:val="24"/>
        </w:rPr>
        <w:t>.</w:t>
      </w:r>
      <w:r w:rsidRPr="00F7049B">
        <w:rPr>
          <w:rFonts w:eastAsia="Times New Roman"/>
          <w:bCs/>
          <w:sz w:val="24"/>
        </w:rPr>
        <w:tab/>
      </w:r>
      <w:r w:rsidR="00AF1DA8">
        <w:rPr>
          <w:color w:val="000000"/>
          <w:sz w:val="24"/>
        </w:rPr>
        <w:t>н</w:t>
      </w:r>
      <w:r w:rsidR="00AF1DA8" w:rsidRPr="00AF1DA8">
        <w:rPr>
          <w:color w:val="000000"/>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820647" w:rsidRPr="00AF1DA8">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2.4.3</w:t>
      </w:r>
      <w:r w:rsidR="009C13EB">
        <w:rPr>
          <w:rFonts w:eastAsia="Times New Roman"/>
          <w:bCs/>
          <w:sz w:val="24"/>
        </w:rPr>
        <w:t>.</w:t>
      </w:r>
      <w:r w:rsidRPr="00F7049B">
        <w:rPr>
          <w:rFonts w:eastAsia="Times New Roman"/>
          <w:bCs/>
          <w:sz w:val="24"/>
        </w:rPr>
        <w:tab/>
      </w:r>
      <w:r w:rsidR="00AF1DA8">
        <w:rPr>
          <w:color w:val="000000"/>
          <w:sz w:val="24"/>
          <w:szCs w:val="20"/>
        </w:rPr>
        <w:t>н</w:t>
      </w:r>
      <w:r w:rsidR="00AF1DA8" w:rsidRPr="00AF1DA8">
        <w:rPr>
          <w:color w:val="000000"/>
          <w:sz w:val="24"/>
          <w:szCs w:val="20"/>
        </w:rPr>
        <w:t xml:space="preserve">еприостановление деятельности участника закупки в порядке, установленном </w:t>
      </w:r>
      <w:hyperlink r:id="rId8" w:history="1">
        <w:r w:rsidR="00AF1DA8" w:rsidRPr="00AF1DA8">
          <w:rPr>
            <w:rStyle w:val="a4"/>
            <w:color w:val="000000"/>
            <w:sz w:val="24"/>
            <w:szCs w:val="20"/>
          </w:rPr>
          <w:t>Кодексом</w:t>
        </w:r>
      </w:hyperlink>
      <w:r w:rsidR="00AF1DA8" w:rsidRPr="00AF1DA8">
        <w:rPr>
          <w:color w:val="000000"/>
          <w:sz w:val="24"/>
          <w:szCs w:val="20"/>
        </w:rPr>
        <w:t xml:space="preserve"> Российской Федерации об административных правонарушениях, на дату подачи заявки на участие в закупке</w:t>
      </w:r>
      <w:r w:rsidR="00820647" w:rsidRPr="00F7049B">
        <w:rPr>
          <w:rFonts w:eastAsia="Times New Roman"/>
          <w:bCs/>
          <w:sz w:val="24"/>
        </w:rPr>
        <w:t>;</w:t>
      </w:r>
    </w:p>
    <w:p w:rsidR="00820647" w:rsidRPr="00F7049B" w:rsidRDefault="00551DDA" w:rsidP="00D96F21">
      <w:pPr>
        <w:pStyle w:val="a9"/>
        <w:tabs>
          <w:tab w:val="left" w:pos="0"/>
        </w:tabs>
        <w:ind w:firstLine="0"/>
        <w:rPr>
          <w:rFonts w:eastAsia="Times New Roman"/>
          <w:bCs/>
          <w:sz w:val="24"/>
        </w:rPr>
      </w:pPr>
      <w:r w:rsidRPr="00F7049B">
        <w:rPr>
          <w:rFonts w:eastAsia="Times New Roman"/>
          <w:bCs/>
          <w:sz w:val="24"/>
        </w:rPr>
        <w:t>2.4.4</w:t>
      </w:r>
      <w:r w:rsidR="009C13EB">
        <w:rPr>
          <w:rFonts w:eastAsia="Times New Roman"/>
          <w:bCs/>
          <w:sz w:val="24"/>
        </w:rPr>
        <w:t>.</w:t>
      </w:r>
      <w:r w:rsidRPr="00F7049B">
        <w:rPr>
          <w:rFonts w:eastAsia="Times New Roman"/>
          <w:bCs/>
          <w:sz w:val="24"/>
        </w:rPr>
        <w:tab/>
      </w:r>
      <w:r w:rsidR="00AF1DA8" w:rsidRPr="00AF1DA8">
        <w:rPr>
          <w:color w:val="000000"/>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AF1DA8" w:rsidRPr="00AF1DA8">
        <w:rPr>
          <w:color w:val="000000"/>
          <w:sz w:val="24"/>
          <w:szCs w:val="28"/>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820647" w:rsidRPr="00F7049B">
        <w:rPr>
          <w:rFonts w:eastAsia="Times New Roman"/>
          <w:bCs/>
          <w:sz w:val="24"/>
        </w:rPr>
        <w:t>;</w:t>
      </w:r>
    </w:p>
    <w:p w:rsidR="00820647" w:rsidRDefault="00551DDA" w:rsidP="00D96F21">
      <w:pPr>
        <w:pStyle w:val="a9"/>
        <w:tabs>
          <w:tab w:val="left" w:pos="0"/>
        </w:tabs>
        <w:ind w:firstLine="0"/>
        <w:rPr>
          <w:rFonts w:eastAsia="Times New Roman"/>
          <w:bCs/>
          <w:sz w:val="24"/>
        </w:rPr>
      </w:pPr>
      <w:r w:rsidRPr="00F7049B">
        <w:rPr>
          <w:rFonts w:eastAsia="Times New Roman"/>
          <w:bCs/>
          <w:sz w:val="24"/>
        </w:rPr>
        <w:t>2.4.5</w:t>
      </w:r>
      <w:r w:rsidR="009C13EB">
        <w:rPr>
          <w:rFonts w:eastAsia="Times New Roman"/>
          <w:bCs/>
          <w:sz w:val="24"/>
        </w:rPr>
        <w:t>.</w:t>
      </w:r>
      <w:r w:rsidRPr="00F7049B">
        <w:rPr>
          <w:rFonts w:eastAsia="Times New Roman"/>
          <w:bCs/>
          <w:sz w:val="24"/>
        </w:rPr>
        <w:tab/>
      </w:r>
      <w:r w:rsidR="00AF1DA8" w:rsidRPr="00AF1DA8">
        <w:rPr>
          <w:color w:val="000000"/>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00AF1DA8" w:rsidRPr="00AF1DA8">
          <w:rPr>
            <w:rStyle w:val="a4"/>
            <w:color w:val="000000"/>
            <w:sz w:val="24"/>
          </w:rPr>
          <w:t>статьями 289</w:t>
        </w:r>
      </w:hyperlink>
      <w:r w:rsidR="00AF1DA8" w:rsidRPr="00AF1DA8">
        <w:rPr>
          <w:color w:val="000000"/>
          <w:sz w:val="24"/>
        </w:rPr>
        <w:t>, </w:t>
      </w:r>
      <w:hyperlink r:id="rId10" w:anchor="dst2054" w:history="1">
        <w:r w:rsidR="00AF1DA8" w:rsidRPr="00AF1DA8">
          <w:rPr>
            <w:rStyle w:val="a4"/>
            <w:color w:val="000000"/>
            <w:sz w:val="24"/>
          </w:rPr>
          <w:t>290</w:t>
        </w:r>
      </w:hyperlink>
      <w:r w:rsidR="00AF1DA8" w:rsidRPr="00AF1DA8">
        <w:rPr>
          <w:color w:val="000000"/>
          <w:sz w:val="24"/>
        </w:rPr>
        <w:t>, </w:t>
      </w:r>
      <w:hyperlink r:id="rId11" w:anchor="dst2072" w:history="1">
        <w:r w:rsidR="00AF1DA8" w:rsidRPr="00AF1DA8">
          <w:rPr>
            <w:rStyle w:val="a4"/>
            <w:color w:val="000000"/>
            <w:sz w:val="24"/>
          </w:rPr>
          <w:t>291</w:t>
        </w:r>
      </w:hyperlink>
      <w:r w:rsidR="00AF1DA8" w:rsidRPr="00AF1DA8">
        <w:rPr>
          <w:color w:val="000000"/>
          <w:sz w:val="24"/>
        </w:rPr>
        <w:t>, </w:t>
      </w:r>
      <w:hyperlink r:id="rId12" w:anchor="dst2086" w:history="1">
        <w:r w:rsidR="00AF1DA8" w:rsidRPr="00AF1DA8">
          <w:rPr>
            <w:rStyle w:val="a4"/>
            <w:color w:val="000000"/>
            <w:sz w:val="24"/>
          </w:rPr>
          <w:t>291.1</w:t>
        </w:r>
      </w:hyperlink>
      <w:r w:rsidR="00AF1DA8" w:rsidRPr="00AF1DA8">
        <w:rPr>
          <w:color w:val="000000"/>
          <w:sz w:val="24"/>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C13EB">
        <w:rPr>
          <w:rFonts w:eastAsia="Times New Roman"/>
          <w:bCs/>
          <w:sz w:val="24"/>
        </w:rPr>
        <w:t>;</w:t>
      </w:r>
    </w:p>
    <w:p w:rsidR="00AF1DA8" w:rsidRPr="00F7049B" w:rsidRDefault="00AF1DA8" w:rsidP="00D96F21">
      <w:pPr>
        <w:pStyle w:val="a9"/>
        <w:tabs>
          <w:tab w:val="left" w:pos="0"/>
        </w:tabs>
        <w:ind w:firstLine="0"/>
        <w:rPr>
          <w:rFonts w:eastAsia="Times New Roman"/>
          <w:bCs/>
          <w:sz w:val="24"/>
        </w:rPr>
      </w:pPr>
      <w:r w:rsidRPr="00F7049B">
        <w:rPr>
          <w:rFonts w:eastAsia="Times New Roman"/>
          <w:bCs/>
          <w:sz w:val="24"/>
        </w:rPr>
        <w:t>2.4.5</w:t>
      </w:r>
      <w:r>
        <w:rPr>
          <w:rFonts w:eastAsia="Times New Roman"/>
          <w:bCs/>
          <w:sz w:val="24"/>
        </w:rPr>
        <w:t xml:space="preserve">.1. </w:t>
      </w:r>
      <w:r w:rsidRPr="00AF1DA8">
        <w:rPr>
          <w:color w:val="000000"/>
          <w:sz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AF1DA8">
          <w:rPr>
            <w:rStyle w:val="a4"/>
            <w:color w:val="000000"/>
            <w:sz w:val="24"/>
          </w:rPr>
          <w:t>статьей 19.28</w:t>
        </w:r>
      </w:hyperlink>
      <w:r w:rsidRPr="00AF1DA8">
        <w:rPr>
          <w:color w:val="000000"/>
          <w:sz w:val="24"/>
        </w:rPr>
        <w:t> Кодекса Российской Федерации об административных правонарушениях;</w:t>
      </w:r>
    </w:p>
    <w:p w:rsidR="00243555" w:rsidRPr="00F7049B" w:rsidRDefault="00551DDA" w:rsidP="00D96F21">
      <w:pPr>
        <w:pStyle w:val="a9"/>
        <w:tabs>
          <w:tab w:val="left" w:pos="0"/>
        </w:tabs>
        <w:ind w:firstLine="0"/>
        <w:rPr>
          <w:rFonts w:eastAsia="Times New Roman"/>
          <w:bCs/>
          <w:sz w:val="24"/>
        </w:rPr>
      </w:pPr>
      <w:r w:rsidRPr="00F7049B">
        <w:rPr>
          <w:sz w:val="24"/>
        </w:rPr>
        <w:t>2.4.6</w:t>
      </w:r>
      <w:r w:rsidR="009C13EB">
        <w:rPr>
          <w:sz w:val="24"/>
        </w:rPr>
        <w:t>.</w:t>
      </w:r>
      <w:r w:rsidRPr="00F7049B">
        <w:rPr>
          <w:sz w:val="24"/>
        </w:rPr>
        <w:tab/>
      </w:r>
      <w:r w:rsidR="00AF1DA8" w:rsidRPr="00AF1DA8">
        <w:rPr>
          <w:color w:val="000000"/>
          <w:sz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9C13EB">
        <w:rPr>
          <w:sz w:val="24"/>
        </w:rPr>
        <w:t>;</w:t>
      </w:r>
    </w:p>
    <w:p w:rsidR="00243555" w:rsidRPr="00F7049B" w:rsidRDefault="00551DDA" w:rsidP="00D96F21">
      <w:pPr>
        <w:pStyle w:val="a9"/>
        <w:tabs>
          <w:tab w:val="left" w:pos="0"/>
        </w:tabs>
        <w:ind w:firstLine="0"/>
        <w:rPr>
          <w:sz w:val="24"/>
        </w:rPr>
      </w:pPr>
      <w:r w:rsidRPr="00F7049B">
        <w:rPr>
          <w:sz w:val="24"/>
        </w:rPr>
        <w:t>2.4.7</w:t>
      </w:r>
      <w:r w:rsidR="009C13EB">
        <w:rPr>
          <w:sz w:val="24"/>
        </w:rPr>
        <w:t>.</w:t>
      </w:r>
      <w:r w:rsidRPr="00F7049B">
        <w:rPr>
          <w:sz w:val="24"/>
        </w:rPr>
        <w:tab/>
      </w:r>
      <w:r w:rsidR="00AF1DA8" w:rsidRPr="00AF1DA8">
        <w:rPr>
          <w:color w:val="000000"/>
          <w:sz w:val="24"/>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9C13EB">
        <w:rPr>
          <w:sz w:val="24"/>
        </w:rPr>
        <w:t>;</w:t>
      </w:r>
    </w:p>
    <w:p w:rsidR="00EE1FEF" w:rsidRPr="0096142B" w:rsidRDefault="009C13EB" w:rsidP="00D96F21">
      <w:pPr>
        <w:spacing w:line="247" w:lineRule="auto"/>
        <w:ind w:left="0" w:right="108" w:firstLine="0"/>
        <w:rPr>
          <w:bCs/>
          <w:sz w:val="24"/>
          <w:lang w:val="ru-RU"/>
        </w:rPr>
      </w:pPr>
      <w:r w:rsidRPr="009C13EB">
        <w:rPr>
          <w:rFonts w:eastAsia="MS Mincho"/>
          <w:sz w:val="24"/>
          <w:szCs w:val="24"/>
          <w:lang w:val="ru-RU" w:eastAsia="ru-RU"/>
        </w:rPr>
        <w:t xml:space="preserve">2.4.8. </w:t>
      </w:r>
      <w:r w:rsidR="00AF1DA8" w:rsidRPr="00AF1DA8">
        <w:rPr>
          <w:sz w:val="24"/>
          <w:lang w:val="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EE1FEF" w:rsidRPr="009C13EB">
        <w:rPr>
          <w:rFonts w:eastAsia="MS Mincho"/>
          <w:sz w:val="24"/>
          <w:szCs w:val="24"/>
          <w:lang w:val="ru-RU" w:eastAsia="ru-RU"/>
        </w:rPr>
        <w:t>;</w:t>
      </w:r>
    </w:p>
    <w:p w:rsidR="00561158" w:rsidRDefault="00551DDA" w:rsidP="00D96F21">
      <w:pPr>
        <w:pStyle w:val="a9"/>
        <w:tabs>
          <w:tab w:val="left" w:pos="0"/>
        </w:tabs>
        <w:ind w:firstLine="0"/>
        <w:rPr>
          <w:rFonts w:eastAsia="Times New Roman"/>
          <w:bCs/>
          <w:sz w:val="24"/>
        </w:rPr>
      </w:pPr>
      <w:r w:rsidRPr="00F7049B">
        <w:rPr>
          <w:rFonts w:eastAsia="Times New Roman"/>
          <w:bCs/>
          <w:sz w:val="24"/>
        </w:rPr>
        <w:t>2.4.</w:t>
      </w:r>
      <w:r w:rsidR="00EE1FEF" w:rsidRPr="00F7049B">
        <w:rPr>
          <w:rFonts w:eastAsia="Times New Roman"/>
          <w:bCs/>
          <w:sz w:val="24"/>
        </w:rPr>
        <w:t>9</w:t>
      </w:r>
      <w:r w:rsidR="009C13EB">
        <w:rPr>
          <w:rFonts w:eastAsia="Times New Roman"/>
          <w:bCs/>
          <w:sz w:val="24"/>
        </w:rPr>
        <w:t xml:space="preserve">. </w:t>
      </w:r>
      <w:r w:rsidR="00AF1DA8" w:rsidRPr="00AF1DA8">
        <w:rPr>
          <w:color w:val="000000"/>
          <w:sz w:val="24"/>
        </w:rPr>
        <w:t>участник закупки не является иностранным агентом</w:t>
      </w:r>
      <w:r w:rsidR="00AF1DA8">
        <w:rPr>
          <w:rFonts w:eastAsia="Times New Roman"/>
          <w:bCs/>
          <w:sz w:val="24"/>
        </w:rPr>
        <w:t>;</w:t>
      </w:r>
    </w:p>
    <w:p w:rsidR="00AF1DA8" w:rsidRDefault="00AF1DA8" w:rsidP="00D96F21">
      <w:pPr>
        <w:pStyle w:val="a9"/>
        <w:tabs>
          <w:tab w:val="left" w:pos="0"/>
        </w:tabs>
        <w:ind w:firstLine="0"/>
        <w:rPr>
          <w:color w:val="000000"/>
          <w:sz w:val="24"/>
        </w:rPr>
      </w:pPr>
      <w:r>
        <w:rPr>
          <w:rFonts w:eastAsia="Times New Roman"/>
          <w:bCs/>
          <w:sz w:val="24"/>
        </w:rPr>
        <w:t xml:space="preserve">2.4.10. </w:t>
      </w:r>
      <w:r w:rsidRPr="00AF1DA8">
        <w:rPr>
          <w:color w:val="000000"/>
          <w:sz w:val="24"/>
        </w:rPr>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w:t>
      </w:r>
      <w:r w:rsidRPr="00AF1DA8">
        <w:rPr>
          <w:color w:val="000000"/>
          <w:sz w:val="24"/>
        </w:rPr>
        <w:lastRenderedPageBreak/>
        <w:t>зависимый от импорта товаров вне пределов Евразийского экономического союза)  поддерживающего санкционный режим в отношении РФ;</w:t>
      </w:r>
    </w:p>
    <w:p w:rsidR="00AF1DA8" w:rsidRPr="00F7049B" w:rsidRDefault="00AF1DA8" w:rsidP="00D96F21">
      <w:pPr>
        <w:pStyle w:val="a9"/>
        <w:tabs>
          <w:tab w:val="left" w:pos="0"/>
        </w:tabs>
        <w:ind w:firstLine="0"/>
        <w:rPr>
          <w:sz w:val="24"/>
        </w:rPr>
      </w:pPr>
      <w:r>
        <w:rPr>
          <w:color w:val="000000"/>
          <w:sz w:val="24"/>
        </w:rPr>
        <w:t xml:space="preserve">2.4.11. </w:t>
      </w:r>
      <w:r w:rsidRPr="00AF1DA8">
        <w:rPr>
          <w:color w:val="000000"/>
          <w:sz w:val="24"/>
        </w:rPr>
        <w:t xml:space="preserve">отсутствии сведений об участниках закупки в реестре недобросовестных поставщиков, предусмотренном </w:t>
      </w:r>
      <w:hyperlink r:id="rId14" w:history="1">
        <w:r w:rsidRPr="00AF1DA8">
          <w:rPr>
            <w:rStyle w:val="a4"/>
            <w:color w:val="000000"/>
            <w:sz w:val="24"/>
          </w:rPr>
          <w:t>статьей 5</w:t>
        </w:r>
      </w:hyperlink>
      <w:r w:rsidRPr="00AF1DA8">
        <w:rPr>
          <w:color w:val="000000"/>
          <w:sz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D96F21">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3707E8">
      <w:pPr>
        <w:numPr>
          <w:ilvl w:val="0"/>
          <w:numId w:val="2"/>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lastRenderedPageBreak/>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3707E8">
      <w:pPr>
        <w:numPr>
          <w:ilvl w:val="2"/>
          <w:numId w:val="3"/>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w:t>
      </w:r>
      <w:r w:rsidRPr="00CD067E">
        <w:rPr>
          <w:sz w:val="24"/>
          <w:szCs w:val="24"/>
          <w:lang w:val="ru-RU"/>
        </w:rPr>
        <w:lastRenderedPageBreak/>
        <w:t xml:space="preserve">котировочную документацию изменений до даты окончания срока подачи заявок оставалось не менее 5 (пяти) дней.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3707E8">
      <w:pPr>
        <w:numPr>
          <w:ilvl w:val="2"/>
          <w:numId w:val="3"/>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1"/>
          <w:numId w:val="4"/>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3707E8">
      <w:pPr>
        <w:numPr>
          <w:ilvl w:val="2"/>
          <w:numId w:val="4"/>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3707E8">
      <w:pPr>
        <w:pStyle w:val="a5"/>
        <w:numPr>
          <w:ilvl w:val="0"/>
          <w:numId w:val="11"/>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3707E8">
      <w:pPr>
        <w:pStyle w:val="a5"/>
        <w:numPr>
          <w:ilvl w:val="0"/>
          <w:numId w:val="11"/>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3707E8">
      <w:pPr>
        <w:pStyle w:val="a5"/>
        <w:numPr>
          <w:ilvl w:val="0"/>
          <w:numId w:val="11"/>
        </w:numPr>
        <w:ind w:left="0" w:right="108" w:firstLine="0"/>
        <w:rPr>
          <w:lang w:val="ru-RU"/>
        </w:rPr>
      </w:pPr>
      <w:r w:rsidRPr="00CD067E">
        <w:rPr>
          <w:lang w:val="ru-RU"/>
        </w:rPr>
        <w:t xml:space="preserve">Иная информация (при необходимости). </w:t>
      </w:r>
    </w:p>
    <w:p w:rsidR="00D21AA5" w:rsidRPr="00CD067E" w:rsidRDefault="00D21AA5" w:rsidP="003707E8">
      <w:pPr>
        <w:pStyle w:val="a5"/>
        <w:numPr>
          <w:ilvl w:val="0"/>
          <w:numId w:val="11"/>
        </w:numPr>
        <w:ind w:left="0" w:right="108" w:firstLine="0"/>
        <w:rPr>
          <w:lang w:val="ru-RU"/>
        </w:rPr>
      </w:pPr>
      <w:r w:rsidRPr="00CD067E">
        <w:rPr>
          <w:lang w:val="ru-RU"/>
        </w:rPr>
        <w:lastRenderedPageBreak/>
        <w:t xml:space="preserve">Заказчик может проводить аудиозапись процедуры вскрытия конвертов с котировочными заявками. </w:t>
      </w:r>
    </w:p>
    <w:p w:rsidR="00D21AA5" w:rsidRPr="00F7049B" w:rsidRDefault="00D21AA5" w:rsidP="003707E8">
      <w:pPr>
        <w:numPr>
          <w:ilvl w:val="2"/>
          <w:numId w:val="4"/>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3707E8">
      <w:pPr>
        <w:numPr>
          <w:ilvl w:val="2"/>
          <w:numId w:val="4"/>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3707E8">
      <w:pPr>
        <w:pStyle w:val="a5"/>
        <w:numPr>
          <w:ilvl w:val="2"/>
          <w:numId w:val="7"/>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3707E8">
      <w:pPr>
        <w:pStyle w:val="a5"/>
        <w:numPr>
          <w:ilvl w:val="3"/>
          <w:numId w:val="8"/>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3707E8">
      <w:pPr>
        <w:pStyle w:val="a5"/>
        <w:numPr>
          <w:ilvl w:val="0"/>
          <w:numId w:val="12"/>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3707E8">
      <w:pPr>
        <w:pStyle w:val="a5"/>
        <w:numPr>
          <w:ilvl w:val="2"/>
          <w:numId w:val="8"/>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3707E8">
      <w:pPr>
        <w:pStyle w:val="a5"/>
        <w:numPr>
          <w:ilvl w:val="2"/>
          <w:numId w:val="9"/>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lastRenderedPageBreak/>
        <w:t>Ответ от участника запроса котировок, полученный после даты, указанной в запросе, не подлежит рассмотрению.</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3707E8">
      <w:pPr>
        <w:pStyle w:val="a5"/>
        <w:numPr>
          <w:ilvl w:val="2"/>
          <w:numId w:val="9"/>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lastRenderedPageBreak/>
        <w:t>Наиболее низкая цена товаров, работ, услуг.</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3707E8">
      <w:pPr>
        <w:pStyle w:val="a5"/>
        <w:numPr>
          <w:ilvl w:val="3"/>
          <w:numId w:val="9"/>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3707E8">
      <w:pPr>
        <w:pStyle w:val="a5"/>
        <w:numPr>
          <w:ilvl w:val="2"/>
          <w:numId w:val="9"/>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D21AA5" w:rsidRPr="00F7049B"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756AF3" w:rsidRPr="00F7049B" w:rsidRDefault="00756AF3" w:rsidP="003707E8">
      <w:pPr>
        <w:pStyle w:val="2"/>
        <w:keepLines w:val="0"/>
        <w:numPr>
          <w:ilvl w:val="0"/>
          <w:numId w:val="8"/>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3707E8">
      <w:pPr>
        <w:pStyle w:val="a9"/>
        <w:numPr>
          <w:ilvl w:val="2"/>
          <w:numId w:val="6"/>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3707E8">
      <w:pPr>
        <w:pStyle w:val="a9"/>
        <w:numPr>
          <w:ilvl w:val="2"/>
          <w:numId w:val="5"/>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3707E8">
      <w:pPr>
        <w:pStyle w:val="a9"/>
        <w:numPr>
          <w:ilvl w:val="2"/>
          <w:numId w:val="5"/>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lastRenderedPageBreak/>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lastRenderedPageBreak/>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3707E8">
      <w:pPr>
        <w:pStyle w:val="a5"/>
        <w:numPr>
          <w:ilvl w:val="2"/>
          <w:numId w:val="5"/>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3707E8">
      <w:pPr>
        <w:pStyle w:val="a5"/>
        <w:numPr>
          <w:ilvl w:val="2"/>
          <w:numId w:val="5"/>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3707E8">
      <w:pPr>
        <w:pStyle w:val="a5"/>
        <w:numPr>
          <w:ilvl w:val="0"/>
          <w:numId w:val="5"/>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lastRenderedPageBreak/>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3707E8">
      <w:pPr>
        <w:numPr>
          <w:ilvl w:val="2"/>
          <w:numId w:val="5"/>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w:t>
      </w:r>
      <w:r w:rsidRPr="00F7049B">
        <w:rPr>
          <w:sz w:val="24"/>
          <w:szCs w:val="24"/>
          <w:lang w:val="ru-RU"/>
        </w:rPr>
        <w:lastRenderedPageBreak/>
        <w:t xml:space="preserve">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4B6D">
      <w:pPr>
        <w:autoSpaceDE w:val="0"/>
        <w:autoSpaceDN w:val="0"/>
        <w:adjustRightInd w:val="0"/>
        <w:spacing w:after="0" w:line="240" w:lineRule="auto"/>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94B6D">
      <w:pPr>
        <w:autoSpaceDE w:val="0"/>
        <w:autoSpaceDN w:val="0"/>
        <w:adjustRightInd w:val="0"/>
        <w:spacing w:after="0" w:line="240" w:lineRule="auto"/>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070F7" w:rsidRDefault="003070F7" w:rsidP="000F5007">
      <w:pPr>
        <w:ind w:left="0" w:firstLine="0"/>
        <w:rPr>
          <w:sz w:val="24"/>
          <w:szCs w:val="24"/>
          <w:lang w:val="ru-RU"/>
        </w:rPr>
      </w:pPr>
    </w:p>
    <w:p w:rsidR="000F5007" w:rsidRDefault="000F5007" w:rsidP="000F5007">
      <w:pPr>
        <w:ind w:left="0" w:firstLine="0"/>
        <w:rPr>
          <w:sz w:val="24"/>
          <w:szCs w:val="24"/>
          <w:lang w:val="ru-RU"/>
        </w:rPr>
      </w:pPr>
    </w:p>
    <w:p w:rsidR="003070F7" w:rsidRDefault="003070F7">
      <w:pPr>
        <w:rPr>
          <w:sz w:val="24"/>
          <w:szCs w:val="24"/>
          <w:lang w:val="ru-RU"/>
        </w:rPr>
      </w:pPr>
    </w:p>
    <w:p w:rsidR="00D96F21" w:rsidRDefault="00D96F21" w:rsidP="002D74D7">
      <w:pPr>
        <w:ind w:left="0" w:firstLine="0"/>
        <w:rPr>
          <w:sz w:val="24"/>
          <w:szCs w:val="24"/>
          <w:lang w:val="ru-RU"/>
        </w:rPr>
      </w:pPr>
    </w:p>
    <w:p w:rsidR="00D96F21" w:rsidRDefault="00D96F21">
      <w:pPr>
        <w:rPr>
          <w:sz w:val="24"/>
          <w:szCs w:val="24"/>
          <w:lang w:val="ru-RU"/>
        </w:rPr>
      </w:pPr>
    </w:p>
    <w:p w:rsidR="00067531" w:rsidRPr="00F7049B" w:rsidRDefault="00067531" w:rsidP="00817ED4">
      <w:pPr>
        <w:ind w:left="0" w:firstLine="0"/>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lastRenderedPageBreak/>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D9058A" w:rsidRDefault="00D9058A" w:rsidP="00D9058A">
      <w:pPr>
        <w:ind w:left="851" w:firstLine="0"/>
        <w:rPr>
          <w:b/>
          <w:sz w:val="24"/>
          <w:szCs w:val="24"/>
          <w:lang w:val="ru-RU"/>
        </w:rPr>
      </w:pPr>
      <w:r>
        <w:rPr>
          <w:b/>
          <w:sz w:val="24"/>
          <w:szCs w:val="24"/>
          <w:lang w:val="ru-RU"/>
        </w:rPr>
        <w:t>Формы документов, предоставляемых в составе заявки участника</w:t>
      </w:r>
    </w:p>
    <w:p w:rsidR="00D9058A" w:rsidRDefault="00D9058A" w:rsidP="00D9058A">
      <w:pPr>
        <w:ind w:left="851" w:firstLine="0"/>
        <w:rPr>
          <w:b/>
          <w:sz w:val="24"/>
          <w:szCs w:val="24"/>
          <w:lang w:val="ru-RU"/>
        </w:rPr>
      </w:pPr>
    </w:p>
    <w:p w:rsidR="00D9058A" w:rsidRDefault="00D9058A" w:rsidP="00D9058A">
      <w:pPr>
        <w:ind w:left="1843" w:firstLine="0"/>
        <w:jc w:val="center"/>
        <w:rPr>
          <w:b/>
          <w:sz w:val="24"/>
          <w:szCs w:val="24"/>
          <w:lang w:val="ru-RU"/>
        </w:rPr>
      </w:pPr>
      <w:r>
        <w:rPr>
          <w:b/>
          <w:sz w:val="24"/>
          <w:szCs w:val="24"/>
          <w:lang w:val="ru-RU"/>
        </w:rPr>
        <w:t>Форма заявки участника</w:t>
      </w:r>
    </w:p>
    <w:p w:rsidR="00D9058A" w:rsidRDefault="00D9058A" w:rsidP="00D9058A">
      <w:pPr>
        <w:ind w:left="1843" w:firstLine="0"/>
        <w:jc w:val="center"/>
        <w:rPr>
          <w:b/>
          <w:sz w:val="24"/>
          <w:szCs w:val="24"/>
          <w:lang w:val="ru-RU"/>
        </w:rPr>
      </w:pPr>
    </w:p>
    <w:p w:rsidR="00D9058A" w:rsidRDefault="00D9058A" w:rsidP="00D9058A">
      <w:pPr>
        <w:spacing w:after="0" w:line="240" w:lineRule="auto"/>
        <w:ind w:left="0" w:firstLine="720"/>
        <w:rPr>
          <w:color w:val="auto"/>
          <w:sz w:val="22"/>
          <w:lang w:val="ru-RU" w:eastAsia="ru-RU"/>
        </w:rPr>
      </w:pPr>
      <w:r>
        <w:rPr>
          <w:color w:val="auto"/>
          <w:sz w:val="22"/>
          <w:lang w:val="ru-RU" w:eastAsia="ru-RU"/>
        </w:rPr>
        <w:t xml:space="preserve">Будучи уполномоченным представлять и действовать от имени ________________ (далее - участник) </w:t>
      </w:r>
      <w:r>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Pr>
          <w:i/>
          <w:color w:val="auto"/>
          <w:sz w:val="22"/>
          <w:u w:val="single"/>
          <w:lang w:val="ru-RU" w:eastAsia="ru-RU"/>
        </w:rPr>
        <w:t>указать предмет договора</w:t>
      </w:r>
      <w:r>
        <w:rPr>
          <w:color w:val="auto"/>
          <w:sz w:val="22"/>
          <w:lang w:val="ru-RU" w:eastAsia="ru-RU"/>
        </w:rPr>
        <w:t>.</w:t>
      </w:r>
    </w:p>
    <w:p w:rsidR="00D9058A" w:rsidRDefault="00D9058A" w:rsidP="00D9058A">
      <w:pPr>
        <w:spacing w:after="0" w:line="240" w:lineRule="auto"/>
        <w:ind w:left="0" w:firstLine="720"/>
        <w:rPr>
          <w:color w:val="auto"/>
          <w:sz w:val="22"/>
          <w:lang w:val="ru-RU" w:eastAsia="ru-RU"/>
        </w:rPr>
      </w:pPr>
      <w:r>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9058A" w:rsidRDefault="00D9058A" w:rsidP="00D9058A">
      <w:pPr>
        <w:spacing w:after="0" w:line="240" w:lineRule="auto"/>
        <w:ind w:left="0" w:firstLine="720"/>
        <w:rPr>
          <w:color w:val="auto"/>
          <w:sz w:val="22"/>
          <w:lang w:val="ru-RU" w:eastAsia="ru-RU"/>
        </w:rPr>
      </w:pPr>
      <w:r>
        <w:rPr>
          <w:color w:val="auto"/>
          <w:sz w:val="22"/>
          <w:lang w:val="ru-RU" w:eastAsia="ru-RU"/>
        </w:rPr>
        <w:t>Настоящим подтверждается, что ________ (</w:t>
      </w:r>
      <w:r>
        <w:rPr>
          <w:i/>
          <w:color w:val="auto"/>
          <w:sz w:val="22"/>
          <w:lang w:val="ru-RU" w:eastAsia="ru-RU"/>
        </w:rPr>
        <w:t>наименование участника)</w:t>
      </w:r>
      <w:r>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D9058A" w:rsidRDefault="00D9058A" w:rsidP="00D9058A">
      <w:pPr>
        <w:spacing w:after="0" w:line="240" w:lineRule="auto"/>
        <w:ind w:left="0" w:firstLine="720"/>
        <w:rPr>
          <w:color w:val="auto"/>
          <w:sz w:val="22"/>
          <w:lang w:val="ru-RU" w:eastAsia="ru-RU"/>
        </w:rPr>
      </w:pPr>
      <w:r>
        <w:rPr>
          <w:color w:val="auto"/>
          <w:sz w:val="22"/>
          <w:lang w:val="ru-RU" w:eastAsia="ru-RU"/>
        </w:rPr>
        <w:t>В частности, _______ (</w:t>
      </w:r>
      <w:r>
        <w:rPr>
          <w:i/>
          <w:color w:val="auto"/>
          <w:sz w:val="22"/>
          <w:lang w:val="ru-RU" w:eastAsia="ru-RU"/>
        </w:rPr>
        <w:t>наименование участника)</w:t>
      </w:r>
      <w:r>
        <w:rPr>
          <w:color w:val="auto"/>
          <w:sz w:val="22"/>
          <w:lang w:val="ru-RU" w:eastAsia="ru-RU"/>
        </w:rPr>
        <w:t>, подавая настоящую заявку, согласно(ен) с тем, что:</w:t>
      </w:r>
    </w:p>
    <w:p w:rsidR="00D9058A" w:rsidRDefault="00D9058A" w:rsidP="00D9058A">
      <w:pPr>
        <w:widowControl w:val="0"/>
        <w:tabs>
          <w:tab w:val="left" w:pos="960"/>
          <w:tab w:val="left" w:pos="1080"/>
        </w:tabs>
        <w:spacing w:after="0" w:line="240" w:lineRule="auto"/>
        <w:ind w:left="0" w:firstLine="720"/>
        <w:rPr>
          <w:color w:val="auto"/>
          <w:sz w:val="22"/>
          <w:lang w:val="ru-RU" w:eastAsia="ru-RU"/>
        </w:rPr>
      </w:pPr>
      <w:r>
        <w:rPr>
          <w:color w:val="auto"/>
          <w:sz w:val="22"/>
          <w:lang w:val="ru-RU" w:eastAsia="ru-RU"/>
        </w:rPr>
        <w:t xml:space="preserve">- результаты рассмотрения заявки зависят от проверки всех данных, представленных </w:t>
      </w:r>
      <w:r>
        <w:rPr>
          <w:i/>
          <w:color w:val="auto"/>
          <w:sz w:val="22"/>
          <w:lang w:val="ru-RU" w:eastAsia="ru-RU"/>
        </w:rPr>
        <w:t>______________ (наименование участника)</w:t>
      </w:r>
      <w:r>
        <w:rPr>
          <w:color w:val="auto"/>
          <w:sz w:val="22"/>
          <w:lang w:val="ru-RU" w:eastAsia="ru-RU"/>
        </w:rPr>
        <w:t>, а также иных сведений, имеющихся в распоряжении заказчика;</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за любую ошибку или упущение в представленной </w:t>
      </w:r>
      <w:r>
        <w:rPr>
          <w:i/>
          <w:color w:val="auto"/>
          <w:sz w:val="22"/>
          <w:lang w:val="ru-RU" w:eastAsia="ru-RU"/>
        </w:rPr>
        <w:t xml:space="preserve">__________________ (наименование участника) </w:t>
      </w:r>
      <w:r>
        <w:rPr>
          <w:color w:val="auto"/>
          <w:sz w:val="22"/>
          <w:lang w:val="ru-RU" w:eastAsia="ru-RU"/>
        </w:rPr>
        <w:t xml:space="preserve">заявке ответственность целиком и полностью будет лежать на </w:t>
      </w:r>
      <w:r>
        <w:rPr>
          <w:i/>
          <w:color w:val="auto"/>
          <w:sz w:val="22"/>
          <w:lang w:val="ru-RU" w:eastAsia="ru-RU"/>
        </w:rPr>
        <w:t>__________________ (наименование участника)</w:t>
      </w:r>
      <w:r>
        <w:rPr>
          <w:color w:val="auto"/>
          <w:sz w:val="22"/>
          <w:lang w:val="ru-RU" w:eastAsia="ru-RU"/>
        </w:rPr>
        <w:t>;</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D9058A" w:rsidRDefault="00D9058A" w:rsidP="00D9058A">
      <w:pPr>
        <w:tabs>
          <w:tab w:val="left" w:pos="1080"/>
          <w:tab w:val="left" w:pos="7938"/>
        </w:tabs>
        <w:spacing w:after="0" w:line="240" w:lineRule="auto"/>
        <w:ind w:left="0" w:firstLine="720"/>
        <w:rPr>
          <w:color w:val="auto"/>
          <w:sz w:val="22"/>
          <w:lang w:val="ru-RU" w:eastAsia="ru-RU"/>
        </w:rPr>
      </w:pPr>
      <w:r>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D9058A" w:rsidRDefault="00D9058A" w:rsidP="00D9058A">
      <w:pPr>
        <w:ind w:left="851" w:firstLine="0"/>
        <w:rPr>
          <w:sz w:val="22"/>
          <w:lang w:val="ru-RU"/>
        </w:rPr>
      </w:pPr>
      <w:r>
        <w:rPr>
          <w:sz w:val="22"/>
          <w:lang w:val="ru-RU"/>
        </w:rPr>
        <w:t xml:space="preserve">В случае признания _________ </w:t>
      </w:r>
      <w:r>
        <w:rPr>
          <w:i/>
          <w:sz w:val="22"/>
          <w:lang w:val="ru-RU"/>
        </w:rPr>
        <w:t>(наименование участника)</w:t>
      </w:r>
      <w:r>
        <w:rPr>
          <w:sz w:val="22"/>
          <w:lang w:val="ru-RU"/>
        </w:rPr>
        <w:t xml:space="preserve"> победителем мы обязуемся:</w:t>
      </w:r>
    </w:p>
    <w:p w:rsidR="00D9058A" w:rsidRDefault="00D9058A" w:rsidP="003707E8">
      <w:pPr>
        <w:numPr>
          <w:ilvl w:val="0"/>
          <w:numId w:val="13"/>
        </w:numPr>
        <w:spacing w:after="0" w:line="240" w:lineRule="auto"/>
        <w:ind w:left="0" w:firstLine="714"/>
        <w:rPr>
          <w:sz w:val="22"/>
          <w:lang w:val="ru-RU"/>
        </w:rPr>
      </w:pPr>
      <w:r>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D9058A" w:rsidRDefault="00D9058A" w:rsidP="003707E8">
      <w:pPr>
        <w:numPr>
          <w:ilvl w:val="0"/>
          <w:numId w:val="13"/>
        </w:numPr>
        <w:spacing w:after="0" w:line="240" w:lineRule="auto"/>
        <w:ind w:left="0" w:firstLine="714"/>
        <w:rPr>
          <w:sz w:val="22"/>
          <w:lang w:val="ru-RU"/>
        </w:rPr>
      </w:pPr>
      <w:r>
        <w:rPr>
          <w:sz w:val="22"/>
          <w:lang w:val="ru-RU"/>
        </w:rPr>
        <w:t>Подписать договор(ы) на условиях настоящей котировочной заявки и на условиях, объявленных в котировочной документации.</w:t>
      </w:r>
    </w:p>
    <w:p w:rsidR="00D9058A" w:rsidRDefault="00D9058A" w:rsidP="003707E8">
      <w:pPr>
        <w:numPr>
          <w:ilvl w:val="0"/>
          <w:numId w:val="13"/>
        </w:numPr>
        <w:spacing w:after="0" w:line="240" w:lineRule="auto"/>
        <w:ind w:left="0" w:firstLine="714"/>
        <w:rPr>
          <w:sz w:val="22"/>
          <w:lang w:val="ru-RU"/>
        </w:rPr>
      </w:pPr>
      <w:r>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D9058A" w:rsidRDefault="00D9058A" w:rsidP="003707E8">
      <w:pPr>
        <w:numPr>
          <w:ilvl w:val="0"/>
          <w:numId w:val="13"/>
        </w:numPr>
        <w:spacing w:after="0" w:line="240" w:lineRule="auto"/>
        <w:ind w:left="0" w:firstLine="714"/>
        <w:rPr>
          <w:sz w:val="22"/>
          <w:lang w:val="ru-RU"/>
        </w:rPr>
      </w:pPr>
      <w:r>
        <w:rPr>
          <w:sz w:val="22"/>
          <w:lang w:val="ru-RU"/>
        </w:rPr>
        <w:t>Не вносить в договор изменения, не предусмотренные условиями извещения о проведении запроса котировок.</w:t>
      </w:r>
    </w:p>
    <w:p w:rsidR="00D9058A" w:rsidRDefault="00D9058A" w:rsidP="00D9058A">
      <w:pPr>
        <w:spacing w:after="0" w:line="240" w:lineRule="auto"/>
        <w:ind w:left="0" w:firstLine="709"/>
        <w:rPr>
          <w:color w:val="auto"/>
          <w:sz w:val="22"/>
          <w:lang w:val="ru-RU" w:eastAsia="ru-RU"/>
        </w:rPr>
      </w:pPr>
      <w:r>
        <w:rPr>
          <w:color w:val="auto"/>
          <w:sz w:val="22"/>
          <w:lang w:val="ru-RU" w:eastAsia="ru-RU"/>
        </w:rPr>
        <w:t>Настоящим подтверждаем, что: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товары, результаты работ, услуг, предлагаемые _______ </w:t>
      </w:r>
      <w:r>
        <w:rPr>
          <w:i/>
          <w:color w:val="auto"/>
          <w:sz w:val="22"/>
          <w:lang w:val="ru-RU" w:eastAsia="ru-RU"/>
        </w:rPr>
        <w:t>(наименование участника)</w:t>
      </w:r>
      <w:r>
        <w:rPr>
          <w:color w:val="auto"/>
          <w:sz w:val="22"/>
          <w:lang w:val="ru-RU" w:eastAsia="ru-RU"/>
        </w:rPr>
        <w:t xml:space="preserve">, свободны от любых прав со стороны третьих лиц, ________ </w:t>
      </w:r>
      <w:r>
        <w:rPr>
          <w:i/>
          <w:color w:val="auto"/>
          <w:sz w:val="22"/>
          <w:lang w:val="ru-RU" w:eastAsia="ru-RU"/>
        </w:rPr>
        <w:t>(наименование участника)</w:t>
      </w:r>
      <w:r>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поставляемый товар не является контрафактным </w:t>
      </w:r>
      <w:r>
        <w:rPr>
          <w:rFonts w:eastAsia="MS Mincho"/>
          <w:color w:val="auto"/>
          <w:sz w:val="22"/>
          <w:lang w:val="ru-RU" w:eastAsia="ru-RU"/>
        </w:rPr>
        <w:t>(применимо если условиями закупки предусмотрена поставка товара)</w:t>
      </w:r>
      <w:r>
        <w:rPr>
          <w:color w:val="auto"/>
          <w:sz w:val="22"/>
          <w:lang w:val="ru-RU" w:eastAsia="ru-RU"/>
        </w:rPr>
        <w:t>;</w:t>
      </w:r>
    </w:p>
    <w:p w:rsidR="00D9058A" w:rsidRDefault="00D9058A" w:rsidP="00D9058A">
      <w:pPr>
        <w:autoSpaceDE w:val="0"/>
        <w:autoSpaceDN w:val="0"/>
        <w:adjustRightInd w:val="0"/>
        <w:spacing w:after="0" w:line="240" w:lineRule="auto"/>
        <w:ind w:left="0" w:firstLine="709"/>
        <w:rPr>
          <w:color w:val="auto"/>
          <w:sz w:val="22"/>
          <w:lang w:val="ru-RU" w:eastAsia="ru-RU"/>
        </w:rPr>
      </w:pPr>
      <w:r>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________(наименование участника, лиц, выступающих на стороне участника) </w:t>
      </w:r>
      <w:r>
        <w:rPr>
          <w:color w:val="auto"/>
          <w:sz w:val="22"/>
          <w:lang w:val="ru-RU" w:eastAsia="ru-RU"/>
        </w:rPr>
        <w:t>не находится в процессе ликвидации;</w:t>
      </w:r>
    </w:p>
    <w:p w:rsidR="00D9058A" w:rsidRDefault="00D9058A" w:rsidP="00D9058A">
      <w:pPr>
        <w:spacing w:after="0" w:line="240" w:lineRule="auto"/>
        <w:ind w:left="0" w:firstLine="709"/>
        <w:rPr>
          <w:color w:val="auto"/>
          <w:sz w:val="22"/>
          <w:lang w:val="ru-RU" w:eastAsia="ru-RU"/>
        </w:rPr>
      </w:pPr>
      <w:r>
        <w:rPr>
          <w:color w:val="auto"/>
          <w:sz w:val="22"/>
          <w:lang w:val="ru-RU" w:eastAsia="ru-RU"/>
        </w:rPr>
        <w:lastRenderedPageBreak/>
        <w:t xml:space="preserve">- в отношении </w:t>
      </w:r>
      <w:r>
        <w:rPr>
          <w:i/>
          <w:color w:val="auto"/>
          <w:sz w:val="22"/>
          <w:lang w:val="ru-RU" w:eastAsia="ru-RU"/>
        </w:rPr>
        <w:t>____(наименование участника, лиц, выступающих на стороне участника)</w:t>
      </w:r>
      <w:r>
        <w:rPr>
          <w:color w:val="auto"/>
          <w:sz w:val="22"/>
          <w:lang w:val="ru-RU" w:eastAsia="ru-RU"/>
        </w:rPr>
        <w:t xml:space="preserve"> не открыто конкурсное производство;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на имущество ________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не наложен арест, экономическая деятельность не приостановлена;</w:t>
      </w:r>
    </w:p>
    <w:p w:rsidR="00D9058A" w:rsidRDefault="00D9058A" w:rsidP="00D9058A">
      <w:pPr>
        <w:spacing w:after="0" w:line="240" w:lineRule="auto"/>
        <w:ind w:left="0" w:firstLine="709"/>
        <w:rPr>
          <w:color w:val="auto"/>
          <w:sz w:val="22"/>
          <w:lang w:val="ru-RU" w:eastAsia="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58A" w:rsidRDefault="00D9058A" w:rsidP="00D9058A">
      <w:pPr>
        <w:spacing w:after="0" w:line="240" w:lineRule="auto"/>
        <w:ind w:left="0" w:firstLine="709"/>
        <w:rPr>
          <w:color w:val="auto"/>
          <w:sz w:val="22"/>
          <w:lang w:val="ru-RU" w:eastAsia="ru-RU"/>
        </w:rPr>
      </w:pPr>
      <w:r>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у руководителей, членов коллегиального исполнительного органа и главного бухгалтера _____ </w:t>
      </w:r>
      <w:r>
        <w:rPr>
          <w:i/>
          <w:color w:val="auto"/>
          <w:sz w:val="22"/>
          <w:lang w:val="ru-RU" w:eastAsia="ru-RU"/>
        </w:rPr>
        <w:t>(наименование участника лиц, выступающих на стороне участника)</w:t>
      </w:r>
      <w:r>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D9058A" w:rsidRDefault="00D9058A" w:rsidP="00D9058A">
      <w:pPr>
        <w:spacing w:after="0" w:line="240" w:lineRule="auto"/>
        <w:ind w:left="0" w:firstLine="709"/>
        <w:rPr>
          <w:rFonts w:eastAsia="MS Mincho"/>
          <w:color w:val="auto"/>
          <w:sz w:val="22"/>
          <w:lang w:val="ru-RU" w:eastAsia="ru-RU"/>
        </w:rPr>
      </w:pPr>
      <w:r>
        <w:rPr>
          <w:rFonts w:eastAsia="MS Mincho"/>
          <w:color w:val="auto"/>
          <w:sz w:val="22"/>
          <w:lang w:val="ru-RU" w:eastAsia="ru-RU"/>
        </w:rPr>
        <w:t xml:space="preserve">- в отношении </w:t>
      </w:r>
      <w:r>
        <w:rPr>
          <w:rFonts w:eastAsia="MS Mincho"/>
          <w:i/>
          <w:color w:val="auto"/>
          <w:sz w:val="22"/>
          <w:lang w:val="ru-RU" w:eastAsia="ru-RU"/>
        </w:rPr>
        <w:t xml:space="preserve">____(наименование участника, лиц, выступающих на стороне участника) </w:t>
      </w:r>
      <w:r>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D9058A" w:rsidRDefault="00D9058A" w:rsidP="00D9058A">
      <w:pPr>
        <w:spacing w:after="0" w:line="240" w:lineRule="auto"/>
        <w:ind w:left="0" w:firstLine="709"/>
        <w:rPr>
          <w:bCs/>
          <w:sz w:val="22"/>
          <w:lang w:val="ru-RU"/>
        </w:rPr>
      </w:pPr>
      <w:r>
        <w:rPr>
          <w:color w:val="auto"/>
          <w:sz w:val="22"/>
          <w:lang w:val="ru-RU" w:eastAsia="ru-RU"/>
        </w:rPr>
        <w:t>-</w:t>
      </w:r>
      <w:r>
        <w:rPr>
          <w:rFonts w:eastAsia="MS Mincho"/>
          <w:color w:val="auto"/>
          <w:sz w:val="22"/>
          <w:lang w:val="ru-RU" w:eastAsia="ru-RU"/>
        </w:rPr>
        <w:t xml:space="preserve"> </w:t>
      </w:r>
      <w:r>
        <w:rPr>
          <w:color w:val="auto"/>
          <w:sz w:val="22"/>
          <w:lang w:val="ru-RU" w:eastAsia="ru-RU"/>
        </w:rPr>
        <w:t>________ (</w:t>
      </w:r>
      <w:r>
        <w:rPr>
          <w:i/>
          <w:color w:val="auto"/>
          <w:sz w:val="22"/>
          <w:lang w:val="ru-RU" w:eastAsia="ru-RU"/>
        </w:rPr>
        <w:t>наименование участника</w:t>
      </w:r>
      <w:r>
        <w:rPr>
          <w:color w:val="auto"/>
          <w:sz w:val="22"/>
          <w:lang w:val="ru-RU" w:eastAsia="ru-RU"/>
        </w:rPr>
        <w:t>) соответствует</w:t>
      </w:r>
      <w:r>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9058A" w:rsidRDefault="00D9058A" w:rsidP="003707E8">
      <w:pPr>
        <w:numPr>
          <w:ilvl w:val="0"/>
          <w:numId w:val="10"/>
        </w:numPr>
        <w:spacing w:line="244" w:lineRule="auto"/>
        <w:ind w:right="108" w:firstLine="709"/>
        <w:rPr>
          <w:sz w:val="22"/>
          <w:lang w:val="ru-RU"/>
        </w:rPr>
      </w:pPr>
      <w:r>
        <w:rPr>
          <w:bCs/>
          <w:sz w:val="22"/>
          <w:lang w:val="ru-RU"/>
        </w:rPr>
        <w:t xml:space="preserve">- </w:t>
      </w:r>
      <w:r>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9058A" w:rsidRDefault="00D9058A" w:rsidP="00D9058A">
      <w:pPr>
        <w:spacing w:after="0" w:line="240" w:lineRule="auto"/>
        <w:ind w:left="0" w:firstLine="709"/>
        <w:rPr>
          <w:rFonts w:eastAsia="MS Mincho"/>
          <w:color w:val="auto"/>
          <w:sz w:val="22"/>
          <w:lang w:val="ru-RU" w:eastAsia="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 xml:space="preserve">- </w:t>
      </w:r>
      <w:r>
        <w:rPr>
          <w:i/>
          <w:color w:val="auto"/>
          <w:sz w:val="22"/>
          <w:lang w:val="ru-RU" w:eastAsia="ru-RU"/>
        </w:rPr>
        <w:t xml:space="preserve">________ (наименование участника) </w:t>
      </w:r>
      <w:r>
        <w:rPr>
          <w:color w:val="auto"/>
          <w:sz w:val="22"/>
          <w:lang w:val="ru-RU" w:eastAsia="ru-RU"/>
        </w:rPr>
        <w:t xml:space="preserve">извещены о включении сведений о </w:t>
      </w:r>
      <w:r>
        <w:rPr>
          <w:i/>
          <w:color w:val="auto"/>
          <w:sz w:val="22"/>
          <w:lang w:val="ru-RU" w:eastAsia="ru-RU"/>
        </w:rPr>
        <w:t>________ (наименование участника)</w:t>
      </w:r>
      <w:r>
        <w:rPr>
          <w:color w:val="auto"/>
          <w:sz w:val="22"/>
          <w:lang w:val="ru-RU" w:eastAsia="ru-RU"/>
        </w:rPr>
        <w:t xml:space="preserve"> в Реестр недобросовестных поставщиков в случае уклонения </w:t>
      </w:r>
      <w:r>
        <w:rPr>
          <w:i/>
          <w:color w:val="auto"/>
          <w:sz w:val="22"/>
          <w:lang w:val="ru-RU" w:eastAsia="ru-RU"/>
        </w:rPr>
        <w:t>________(наименование участника)</w:t>
      </w:r>
      <w:r>
        <w:rPr>
          <w:color w:val="auto"/>
          <w:sz w:val="22"/>
          <w:lang w:val="ru-RU" w:eastAsia="ru-RU"/>
        </w:rPr>
        <w:t xml:space="preserve"> от заключения договора.</w:t>
      </w:r>
    </w:p>
    <w:p w:rsidR="00D9058A" w:rsidRDefault="00D9058A" w:rsidP="00D9058A">
      <w:pPr>
        <w:spacing w:after="0" w:line="240" w:lineRule="auto"/>
        <w:ind w:left="0" w:firstLine="709"/>
        <w:rPr>
          <w:color w:val="auto"/>
          <w:sz w:val="22"/>
          <w:lang w:val="ru-RU" w:eastAsia="ru-RU"/>
        </w:rPr>
      </w:pPr>
      <w:r>
        <w:rPr>
          <w:rFonts w:eastAsia="MS Mincho"/>
          <w:color w:val="auto"/>
          <w:sz w:val="22"/>
          <w:lang w:val="ru-RU" w:eastAsia="ru-RU"/>
        </w:rPr>
        <w:t>Настоящим уведомляю, что _______ (</w:t>
      </w:r>
      <w:r>
        <w:rPr>
          <w:rFonts w:eastAsia="MS Mincho"/>
          <w:i/>
          <w:color w:val="auto"/>
          <w:sz w:val="22"/>
          <w:lang w:val="ru-RU" w:eastAsia="ru-RU"/>
        </w:rPr>
        <w:t>наименование участника)</w:t>
      </w:r>
      <w:r>
        <w:rPr>
          <w:rFonts w:eastAsia="MS Mincho"/>
          <w:color w:val="auto"/>
          <w:sz w:val="22"/>
          <w:lang w:val="ru-RU" w:eastAsia="ru-RU"/>
        </w:rPr>
        <w:t xml:space="preserve"> </w:t>
      </w:r>
      <w:r>
        <w:rPr>
          <w:rFonts w:eastAsia="MS Mincho"/>
          <w:i/>
          <w:color w:val="auto"/>
          <w:sz w:val="22"/>
          <w:lang w:val="ru-RU" w:eastAsia="ru-RU"/>
        </w:rPr>
        <w:t>выступает/не выступает (указать необходимое)</w:t>
      </w:r>
      <w:r>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 </w:t>
      </w:r>
      <w:r>
        <w:rPr>
          <w:color w:val="auto"/>
          <w:sz w:val="22"/>
          <w:lang w:val="ru-RU" w:eastAsia="ru-RU"/>
        </w:rPr>
        <w:t>Настоящим ____________ (</w:t>
      </w:r>
      <w:r>
        <w:rPr>
          <w:i/>
          <w:color w:val="auto"/>
          <w:sz w:val="22"/>
          <w:lang w:val="ru-RU" w:eastAsia="ru-RU"/>
        </w:rPr>
        <w:t>наименование участника</w:t>
      </w:r>
      <w:r>
        <w:rPr>
          <w:color w:val="auto"/>
          <w:sz w:val="22"/>
          <w:lang w:val="ru-RU" w:eastAsia="ru-RU"/>
        </w:rPr>
        <w:t>) подтверждает и гарантирует подлинность всех документов, представленных в составе котировочной заявки.</w:t>
      </w:r>
    </w:p>
    <w:p w:rsidR="00D9058A" w:rsidRDefault="00D9058A" w:rsidP="00D9058A">
      <w:pPr>
        <w:spacing w:after="0" w:line="240" w:lineRule="auto"/>
        <w:ind w:left="0" w:firstLine="709"/>
        <w:rPr>
          <w:color w:val="auto"/>
          <w:sz w:val="22"/>
          <w:lang w:val="ru-RU" w:eastAsia="ru-RU"/>
        </w:rPr>
      </w:pPr>
      <w:r>
        <w:rPr>
          <w:i/>
          <w:color w:val="auto"/>
          <w:spacing w:val="-13"/>
          <w:sz w:val="22"/>
          <w:u w:val="single"/>
          <w:lang w:val="ru-RU" w:eastAsia="ru-RU"/>
        </w:rPr>
        <w:t xml:space="preserve">Необходимо указать </w:t>
      </w:r>
      <w:r>
        <w:rPr>
          <w:color w:val="auto"/>
          <w:spacing w:val="-13"/>
          <w:sz w:val="22"/>
          <w:lang w:val="ru-RU" w:eastAsia="ru-RU"/>
        </w:rPr>
        <w:t>сведения об участнике:</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t xml:space="preserve">1. Юридический адрес (в случае участия физических лиц - место регистрации): </w:t>
      </w:r>
      <w:r>
        <w:rPr>
          <w:rFonts w:eastAsia="MS Mincho"/>
          <w:i/>
          <w:color w:val="auto"/>
          <w:sz w:val="22"/>
          <w:lang w:val="ru-RU" w:eastAsia="ru-RU"/>
        </w:rPr>
        <w:t xml:space="preserve">_ </w:t>
      </w:r>
      <w:r>
        <w:rPr>
          <w:rFonts w:eastAsia="MS Mincho"/>
          <w:color w:val="auto"/>
          <w:sz w:val="22"/>
          <w:lang w:val="ru-RU" w:eastAsia="ru-RU"/>
        </w:rPr>
        <w:t>у</w:t>
      </w:r>
      <w:r>
        <w:rPr>
          <w:rFonts w:eastAsia="MS Mincho"/>
          <w:i/>
          <w:color w:val="auto"/>
          <w:sz w:val="22"/>
          <w:lang w:val="ru-RU" w:eastAsia="ru-RU"/>
        </w:rPr>
        <w:t>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i/>
          <w:color w:val="auto"/>
          <w:sz w:val="22"/>
          <w:lang w:val="ru-RU" w:eastAsia="ru-RU"/>
        </w:rPr>
      </w:pPr>
      <w:r>
        <w:rPr>
          <w:rFonts w:eastAsia="MS Mincho"/>
          <w:color w:val="auto"/>
          <w:sz w:val="22"/>
          <w:lang w:val="ru-RU" w:eastAsia="ru-RU"/>
        </w:rPr>
        <w:lastRenderedPageBreak/>
        <w:t>2. Фактическое местонахождения (в случае участия физических лиц – место жительства): _</w:t>
      </w:r>
      <w:r>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3. Телефон: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 xml:space="preserve">4. Факс (при наличии): </w:t>
      </w:r>
      <w:r>
        <w:rPr>
          <w:rFonts w:eastAsia="MS Mincho"/>
          <w:i/>
          <w:color w:val="auto"/>
          <w:sz w:val="22"/>
          <w:lang w:val="ru-RU" w:eastAsia="ru-RU"/>
        </w:rPr>
        <w:t>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Default="00D9058A" w:rsidP="00D9058A">
      <w:pPr>
        <w:spacing w:after="0" w:line="240" w:lineRule="auto"/>
        <w:ind w:left="0" w:firstLine="720"/>
        <w:rPr>
          <w:rFonts w:eastAsia="MS Mincho"/>
          <w:color w:val="auto"/>
          <w:sz w:val="22"/>
          <w:lang w:val="ru-RU" w:eastAsia="ru-RU"/>
        </w:rPr>
      </w:pPr>
      <w:r>
        <w:rPr>
          <w:rFonts w:eastAsia="MS Mincho"/>
          <w:color w:val="auto"/>
          <w:sz w:val="22"/>
          <w:lang w:val="ru-RU" w:eastAsia="ru-RU"/>
        </w:rPr>
        <w:t>5. Адрес электронной почты:</w:t>
      </w:r>
      <w:r>
        <w:rPr>
          <w:rFonts w:eastAsia="MS Mincho"/>
          <w:i/>
          <w:color w:val="auto"/>
          <w:sz w:val="22"/>
          <w:lang w:val="ru-RU" w:eastAsia="ru-RU"/>
        </w:rPr>
        <w:t xml:space="preserve"> указывается в отношении каждого лица, выступающего на стороне участника</w:t>
      </w:r>
      <w:r>
        <w:rPr>
          <w:rFonts w:eastAsia="MS Mincho"/>
          <w:color w:val="auto"/>
          <w:sz w:val="22"/>
          <w:lang w:val="ru-RU" w:eastAsia="ru-RU"/>
        </w:rPr>
        <w:t xml:space="preserve"> _</w:t>
      </w:r>
    </w:p>
    <w:p w:rsidR="00D9058A" w:rsidRPr="003773B9"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color w:val="auto"/>
          <w:sz w:val="22"/>
          <w:lang w:val="ru-RU" w:eastAsia="ru-RU"/>
        </w:rPr>
        <w:t>6. Руководитель:</w:t>
      </w:r>
      <w:r>
        <w:rPr>
          <w:rFonts w:eastAsia="MS Mincho"/>
          <w:i/>
          <w:color w:val="auto"/>
          <w:sz w:val="22"/>
          <w:lang w:val="ru-RU" w:eastAsia="ru-RU"/>
        </w:rPr>
        <w:t xml:space="preserve"> указывается в отношении каждого лица, выступающего на стороне </w:t>
      </w:r>
      <w:r w:rsidRPr="003773B9">
        <w:rPr>
          <w:rFonts w:eastAsia="MS Mincho"/>
          <w:i/>
          <w:color w:val="auto"/>
          <w:sz w:val="22"/>
          <w:lang w:val="ru-RU" w:eastAsia="ru-RU"/>
        </w:rPr>
        <w:t>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7. Учредительный документ:</w:t>
      </w:r>
      <w:r w:rsidRPr="003773B9">
        <w:rPr>
          <w:rFonts w:eastAsia="MS Mincho"/>
          <w:i/>
          <w:color w:val="auto"/>
          <w:sz w:val="22"/>
          <w:lang w:val="ru-RU" w:eastAsia="ru-RU"/>
        </w:rPr>
        <w:t xml:space="preserve"> указывается наименов</w:t>
      </w:r>
      <w:r>
        <w:rPr>
          <w:rFonts w:eastAsia="MS Mincho"/>
          <w:i/>
          <w:color w:val="auto"/>
          <w:sz w:val="22"/>
          <w:lang w:val="ru-RU" w:eastAsia="ru-RU"/>
        </w:rPr>
        <w:t xml:space="preserve">ание документа на </w:t>
      </w:r>
      <w:r w:rsidRPr="003773B9">
        <w:rPr>
          <w:rFonts w:eastAsia="MS Mincho"/>
          <w:i/>
          <w:color w:val="auto"/>
          <w:sz w:val="22"/>
          <w:lang w:val="ru-RU" w:eastAsia="ru-RU"/>
        </w:rPr>
        <w:t>основании которого действует руководитель (дата, номер – при наличии)</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ИНН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0" w:firstLine="720"/>
        <w:rPr>
          <w:rFonts w:eastAsia="MS Mincho"/>
          <w:color w:val="auto"/>
          <w:sz w:val="22"/>
          <w:lang w:val="ru-RU" w:eastAsia="ru-RU"/>
        </w:rPr>
      </w:pPr>
      <w:r w:rsidRPr="003773B9">
        <w:rPr>
          <w:rFonts w:eastAsia="MS Mincho"/>
          <w:color w:val="auto"/>
          <w:sz w:val="22"/>
          <w:lang w:val="ru-RU" w:eastAsia="ru-RU"/>
        </w:rPr>
        <w:t>8. КПП</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color w:val="auto"/>
          <w:sz w:val="22"/>
          <w:lang w:val="ru-RU" w:eastAsia="ru-RU"/>
        </w:rPr>
      </w:pPr>
      <w:r w:rsidRPr="003773B9">
        <w:rPr>
          <w:rFonts w:eastAsia="MS Mincho"/>
          <w:color w:val="auto"/>
          <w:sz w:val="22"/>
          <w:lang w:val="ru-RU" w:eastAsia="ru-RU"/>
        </w:rPr>
        <w:t>9. ОГРН</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10. ОКПО</w:t>
      </w:r>
      <w:r w:rsidRPr="003773B9">
        <w:rPr>
          <w:rFonts w:eastAsia="MS Mincho"/>
          <w:i/>
          <w:color w:val="auto"/>
          <w:sz w:val="22"/>
          <w:lang w:val="ru-RU" w:eastAsia="ru-RU"/>
        </w:rPr>
        <w:t xml:space="preserve"> указывается в отношении каждого лица, выступающего на стороне участника</w:t>
      </w:r>
    </w:p>
    <w:p w:rsidR="00D9058A" w:rsidRPr="003773B9" w:rsidRDefault="00D9058A" w:rsidP="00D9058A">
      <w:pPr>
        <w:tabs>
          <w:tab w:val="left" w:pos="1080"/>
        </w:tabs>
        <w:spacing w:after="0" w:line="240" w:lineRule="auto"/>
        <w:ind w:left="720" w:firstLine="0"/>
        <w:rPr>
          <w:rFonts w:eastAsia="MS Mincho"/>
          <w:i/>
          <w:color w:val="auto"/>
          <w:sz w:val="22"/>
          <w:lang w:val="ru-RU" w:eastAsia="ru-RU"/>
        </w:rPr>
      </w:pPr>
      <w:r w:rsidRPr="003773B9">
        <w:rPr>
          <w:rFonts w:eastAsia="MS Mincho"/>
          <w:color w:val="auto"/>
          <w:sz w:val="22"/>
          <w:lang w:val="ru-RU" w:eastAsia="ru-RU"/>
        </w:rPr>
        <w:t xml:space="preserve">11. Реквизиты банка: </w:t>
      </w:r>
      <w:r w:rsidRPr="003773B9">
        <w:rPr>
          <w:rFonts w:eastAsia="MS Mincho"/>
          <w:i/>
          <w:color w:val="auto"/>
          <w:sz w:val="22"/>
          <w:lang w:val="ru-RU" w:eastAsia="ru-RU"/>
        </w:rPr>
        <w:t>указывается наименование банка, корреспондент</w:t>
      </w:r>
      <w:r>
        <w:rPr>
          <w:rFonts w:eastAsia="MS Mincho"/>
          <w:i/>
          <w:color w:val="auto"/>
          <w:sz w:val="22"/>
          <w:lang w:val="ru-RU" w:eastAsia="ru-RU"/>
        </w:rPr>
        <w:t>с</w:t>
      </w:r>
      <w:r w:rsidRPr="003773B9">
        <w:rPr>
          <w:rFonts w:eastAsia="MS Mincho"/>
          <w:i/>
          <w:color w:val="auto"/>
          <w:sz w:val="22"/>
          <w:lang w:val="ru-RU" w:eastAsia="ru-RU"/>
        </w:rPr>
        <w:t>кий счет, расчетный счет, БИК банка</w:t>
      </w:r>
    </w:p>
    <w:p w:rsidR="00D9058A" w:rsidRPr="003773B9" w:rsidRDefault="00D9058A" w:rsidP="00D9058A">
      <w:pPr>
        <w:tabs>
          <w:tab w:val="left" w:pos="1080"/>
        </w:tabs>
        <w:spacing w:after="0" w:line="240" w:lineRule="auto"/>
        <w:ind w:left="720" w:firstLine="0"/>
        <w:rPr>
          <w:sz w:val="22"/>
          <w:lang w:val="ru-RU"/>
        </w:rPr>
      </w:pPr>
      <w:r w:rsidRPr="003773B9">
        <w:rPr>
          <w:sz w:val="22"/>
          <w:lang w:val="ru-RU"/>
        </w:rPr>
        <w:t>12. Контактные лица:</w:t>
      </w:r>
    </w:p>
    <w:p w:rsidR="00D9058A" w:rsidRPr="003773B9" w:rsidRDefault="00D9058A" w:rsidP="00D9058A">
      <w:pPr>
        <w:ind w:left="709" w:right="97" w:firstLine="0"/>
        <w:rPr>
          <w:sz w:val="22"/>
          <w:lang w:val="ru-RU"/>
        </w:rPr>
      </w:pPr>
      <w:r w:rsidRPr="003773B9">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общим вопросам и вопросам управления</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кадровым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техническим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773B9" w:rsidRDefault="00D9058A" w:rsidP="00D9058A">
      <w:pPr>
        <w:tabs>
          <w:tab w:val="left" w:pos="9639"/>
        </w:tabs>
        <w:ind w:left="709" w:firstLine="0"/>
        <w:rPr>
          <w:sz w:val="22"/>
          <w:u w:val="single"/>
          <w:lang w:val="ru-RU"/>
        </w:rPr>
      </w:pPr>
      <w:r w:rsidRPr="003773B9">
        <w:rPr>
          <w:sz w:val="22"/>
          <w:u w:val="single"/>
          <w:lang w:val="ru-RU"/>
        </w:rPr>
        <w:t>Справки по финансовым вопросам</w:t>
      </w:r>
    </w:p>
    <w:p w:rsidR="00D9058A" w:rsidRPr="003773B9" w:rsidRDefault="00D9058A" w:rsidP="00D9058A">
      <w:pPr>
        <w:tabs>
          <w:tab w:val="left" w:pos="9639"/>
        </w:tabs>
        <w:ind w:left="709" w:firstLine="0"/>
        <w:rPr>
          <w:sz w:val="22"/>
          <w:lang w:val="ru-RU"/>
        </w:rPr>
      </w:pPr>
      <w:r w:rsidRPr="003773B9">
        <w:rPr>
          <w:sz w:val="22"/>
          <w:lang w:val="ru-RU"/>
        </w:rPr>
        <w:t>Контактное лицо (должность, ФИО, телефон)</w:t>
      </w:r>
    </w:p>
    <w:p w:rsidR="00D9058A" w:rsidRPr="003B1063" w:rsidRDefault="00D9058A" w:rsidP="00D9058A">
      <w:pPr>
        <w:tabs>
          <w:tab w:val="left" w:pos="9639"/>
        </w:tabs>
        <w:ind w:left="709" w:firstLine="0"/>
        <w:rPr>
          <w:i/>
          <w:sz w:val="22"/>
          <w:lang w:val="ru-RU"/>
        </w:rPr>
      </w:pPr>
      <w:r w:rsidRPr="003773B9">
        <w:rPr>
          <w:sz w:val="22"/>
          <w:lang w:val="ru-RU"/>
        </w:rPr>
        <w:t xml:space="preserve">13. Документы для подписания при передаче Товара: </w:t>
      </w:r>
      <w:r w:rsidRPr="003773B9">
        <w:rPr>
          <w:i/>
          <w:sz w:val="22"/>
          <w:lang w:val="ru-RU"/>
        </w:rPr>
        <w:t>указать товарная накладная  формы (ТОРГ-12) или Универсальный  передаточный документ (УПД).</w:t>
      </w:r>
    </w:p>
    <w:p w:rsidR="00D9058A" w:rsidRDefault="00D9058A" w:rsidP="00D9058A">
      <w:pPr>
        <w:tabs>
          <w:tab w:val="left" w:pos="9639"/>
        </w:tabs>
        <w:ind w:left="709" w:firstLine="0"/>
        <w:rPr>
          <w:sz w:val="22"/>
          <w:lang w:val="ru-RU"/>
        </w:rPr>
      </w:pPr>
    </w:p>
    <w:p w:rsidR="00D9058A" w:rsidRDefault="00D9058A" w:rsidP="00D9058A">
      <w:pPr>
        <w:spacing w:after="0" w:line="240" w:lineRule="auto"/>
        <w:ind w:left="0" w:firstLine="709"/>
        <w:rPr>
          <w:color w:val="auto"/>
          <w:sz w:val="22"/>
          <w:lang w:val="ru-RU" w:eastAsia="ru-RU"/>
        </w:rPr>
      </w:pPr>
      <w:r>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D9058A" w:rsidRDefault="00D9058A" w:rsidP="00D9058A">
      <w:pPr>
        <w:spacing w:after="0" w:line="240" w:lineRule="auto"/>
        <w:ind w:left="0" w:firstLine="709"/>
        <w:rPr>
          <w:color w:val="auto"/>
          <w:sz w:val="22"/>
          <w:lang w:val="ru-RU" w:eastAsia="ru-RU"/>
        </w:rPr>
      </w:pPr>
      <w:r>
        <w:rPr>
          <w:color w:val="auto"/>
          <w:sz w:val="22"/>
          <w:lang w:val="ru-RU" w:eastAsia="ru-RU"/>
        </w:rPr>
        <w:t>В подтверждение этого прилагаем все необходимые документы.</w:t>
      </w:r>
    </w:p>
    <w:p w:rsidR="00D9058A" w:rsidRDefault="00D9058A" w:rsidP="00D9058A">
      <w:pPr>
        <w:keepNext/>
        <w:keepLines/>
        <w:spacing w:before="200" w:after="0"/>
        <w:ind w:left="0" w:firstLine="0"/>
        <w:outlineLvl w:val="2"/>
        <w:rPr>
          <w:bCs/>
          <w:color w:val="auto"/>
          <w:sz w:val="22"/>
          <w:lang w:val="ru-RU"/>
        </w:rPr>
      </w:pPr>
      <w:r>
        <w:rPr>
          <w:bCs/>
          <w:color w:val="auto"/>
          <w:sz w:val="22"/>
          <w:lang w:val="ru-RU"/>
        </w:rPr>
        <w:t>Представитель, имеющий полномочия подписать заявку на участие от имени</w:t>
      </w:r>
    </w:p>
    <w:p w:rsidR="00D9058A" w:rsidRDefault="00D9058A" w:rsidP="00D9058A">
      <w:pPr>
        <w:tabs>
          <w:tab w:val="left" w:pos="8640"/>
        </w:tabs>
        <w:ind w:left="0" w:firstLine="0"/>
        <w:jc w:val="center"/>
        <w:rPr>
          <w:sz w:val="22"/>
          <w:lang w:val="ru-RU"/>
        </w:rPr>
      </w:pPr>
      <w:r>
        <w:rPr>
          <w:sz w:val="22"/>
          <w:lang w:val="ru-RU"/>
        </w:rPr>
        <w:t>__________________________________________________________________</w:t>
      </w:r>
    </w:p>
    <w:p w:rsidR="00D9058A" w:rsidRDefault="00D9058A" w:rsidP="00D9058A">
      <w:pPr>
        <w:tabs>
          <w:tab w:val="left" w:pos="8640"/>
        </w:tabs>
        <w:ind w:left="0" w:firstLine="0"/>
        <w:jc w:val="center"/>
        <w:rPr>
          <w:sz w:val="22"/>
          <w:lang w:val="ru-RU"/>
        </w:rPr>
      </w:pPr>
      <w:r>
        <w:rPr>
          <w:sz w:val="22"/>
          <w:lang w:val="ru-RU"/>
        </w:rPr>
        <w:t>(полное наименование участника)</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___________________________________________</w:t>
      </w:r>
    </w:p>
    <w:p w:rsidR="00D9058A" w:rsidRDefault="00D9058A" w:rsidP="00D9058A">
      <w:pPr>
        <w:rPr>
          <w:sz w:val="22"/>
          <w:lang w:val="ru-RU"/>
        </w:rPr>
      </w:pPr>
      <w:r>
        <w:rPr>
          <w:sz w:val="22"/>
          <w:lang w:val="ru-RU"/>
        </w:rPr>
        <w:t>Печать (при наличии)</w:t>
      </w:r>
      <w:r>
        <w:rPr>
          <w:sz w:val="22"/>
          <w:lang w:val="ru-RU"/>
        </w:rPr>
        <w:tab/>
      </w:r>
      <w:r>
        <w:rPr>
          <w:sz w:val="22"/>
          <w:lang w:val="ru-RU"/>
        </w:rPr>
        <w:tab/>
      </w:r>
      <w:r>
        <w:rPr>
          <w:sz w:val="22"/>
          <w:lang w:val="ru-RU"/>
        </w:rPr>
        <w:tab/>
        <w:t>(должность, подпись, ФИО)</w:t>
      </w:r>
    </w:p>
    <w:p w:rsidR="00D9058A" w:rsidRDefault="00D9058A" w:rsidP="00D9058A">
      <w:pPr>
        <w:spacing w:after="120" w:line="240" w:lineRule="auto"/>
        <w:ind w:left="0" w:firstLine="0"/>
        <w:jc w:val="left"/>
        <w:rPr>
          <w:color w:val="auto"/>
          <w:sz w:val="22"/>
          <w:lang w:val="ru-RU" w:eastAsia="ru-RU"/>
        </w:rPr>
      </w:pPr>
      <w:r>
        <w:rPr>
          <w:color w:val="auto"/>
          <w:sz w:val="22"/>
          <w:lang w:val="ru-RU" w:eastAsia="ru-RU"/>
        </w:rPr>
        <w:t>«____» _________ 20__</w:t>
      </w:r>
      <w:r>
        <w:rPr>
          <w:color w:val="auto"/>
          <w:sz w:val="22"/>
          <w:lang w:eastAsia="ru-RU"/>
        </w:rPr>
        <w:t> </w:t>
      </w:r>
      <w:r>
        <w:rPr>
          <w:color w:val="auto"/>
          <w:sz w:val="22"/>
          <w:lang w:val="ru-RU" w:eastAsia="ru-RU"/>
        </w:rPr>
        <w:t>г</w:t>
      </w: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lastRenderedPageBreak/>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8C2F78" w:rsidRPr="008C2F78" w:rsidRDefault="008C2F78" w:rsidP="008C2F78">
      <w:pPr>
        <w:widowControl w:val="0"/>
        <w:autoSpaceDE w:val="0"/>
        <w:autoSpaceDN w:val="0"/>
        <w:spacing w:after="14" w:line="280" w:lineRule="exact"/>
        <w:ind w:left="0" w:firstLine="0"/>
        <w:jc w:val="center"/>
        <w:outlineLvl w:val="2"/>
        <w:rPr>
          <w:rFonts w:eastAsia="Calibri"/>
          <w:b/>
          <w:bCs/>
          <w:color w:val="auto"/>
          <w:sz w:val="24"/>
          <w:szCs w:val="24"/>
          <w:lang w:val="ru-RU"/>
        </w:rPr>
      </w:pPr>
      <w:r w:rsidRPr="008C2F78">
        <w:rPr>
          <w:rFonts w:eastAsia="Calibri"/>
          <w:b/>
          <w:bCs/>
          <w:color w:val="auto"/>
          <w:sz w:val="24"/>
          <w:szCs w:val="24"/>
          <w:lang w:val="ru-RU"/>
        </w:rPr>
        <w:t>Техническое задание</w:t>
      </w:r>
    </w:p>
    <w:p w:rsidR="008C2F78" w:rsidRPr="00830384" w:rsidRDefault="00041272" w:rsidP="008C2F78">
      <w:pPr>
        <w:widowControl w:val="0"/>
        <w:autoSpaceDE w:val="0"/>
        <w:autoSpaceDN w:val="0"/>
        <w:spacing w:after="14" w:line="280" w:lineRule="exact"/>
        <w:ind w:left="0" w:firstLine="0"/>
        <w:jc w:val="center"/>
        <w:outlineLvl w:val="2"/>
        <w:rPr>
          <w:rFonts w:eastAsia="Candara"/>
          <w:color w:val="auto"/>
          <w:sz w:val="24"/>
          <w:szCs w:val="24"/>
          <w:lang w:val="ru-RU"/>
        </w:rPr>
      </w:pPr>
      <w:r w:rsidRPr="00041272">
        <w:rPr>
          <w:rFonts w:eastAsia="Candara"/>
          <w:bCs/>
          <w:color w:val="auto"/>
          <w:sz w:val="24"/>
          <w:szCs w:val="24"/>
          <w:lang w:val="ru-RU"/>
        </w:rPr>
        <w:t>на поставку</w:t>
      </w:r>
      <w:r>
        <w:rPr>
          <w:rFonts w:eastAsia="Candara"/>
          <w:b/>
          <w:bCs/>
          <w:color w:val="auto"/>
          <w:sz w:val="24"/>
          <w:szCs w:val="24"/>
          <w:lang w:val="ru-RU"/>
        </w:rPr>
        <w:t xml:space="preserve"> </w:t>
      </w:r>
      <w:r w:rsidR="00FC4BC7" w:rsidRPr="00FC4BC7">
        <w:rPr>
          <w:sz w:val="24"/>
          <w:lang w:val="ru-RU"/>
        </w:rPr>
        <w:t>реагентов для исследования гемостаза г. Рыбинск</w:t>
      </w:r>
      <w:r w:rsidR="00830384" w:rsidRPr="00830384">
        <w:rPr>
          <w:sz w:val="24"/>
          <w:lang w:val="ru-RU"/>
        </w:rPr>
        <w:t xml:space="preserve"> </w:t>
      </w:r>
      <w:r w:rsidR="00830384" w:rsidRPr="00830384">
        <w:rPr>
          <w:bCs/>
          <w:sz w:val="24"/>
          <w:lang w:val="ru-RU"/>
        </w:rPr>
        <w:t>для нужд ЧУЗ «КБ «РЖД-Медицина» г. Ярославль</w:t>
      </w:r>
      <w:r w:rsidR="00830384" w:rsidRPr="00830384">
        <w:rPr>
          <w:sz w:val="24"/>
          <w:szCs w:val="24"/>
          <w:lang w:val="ru-RU"/>
        </w:rPr>
        <w:t>»</w:t>
      </w:r>
    </w:p>
    <w:p w:rsidR="008C2F78" w:rsidRPr="002D74D7" w:rsidRDefault="008C2F78" w:rsidP="008C2F78">
      <w:pPr>
        <w:widowControl w:val="0"/>
        <w:autoSpaceDE w:val="0"/>
        <w:autoSpaceDN w:val="0"/>
        <w:spacing w:after="14" w:line="280" w:lineRule="exact"/>
        <w:ind w:left="0" w:firstLine="0"/>
        <w:outlineLvl w:val="2"/>
        <w:rPr>
          <w:rFonts w:eastAsia="Candara"/>
          <w:bCs/>
          <w:color w:val="auto"/>
          <w:sz w:val="24"/>
          <w:szCs w:val="24"/>
          <w:lang w:val="ru-RU"/>
        </w:rPr>
      </w:pPr>
    </w:p>
    <w:p w:rsidR="008C2F78" w:rsidRPr="00672028" w:rsidRDefault="008C2F78" w:rsidP="008C2F78">
      <w:pPr>
        <w:widowControl w:val="0"/>
        <w:autoSpaceDE w:val="0"/>
        <w:autoSpaceDN w:val="0"/>
        <w:spacing w:after="0" w:line="240" w:lineRule="auto"/>
        <w:ind w:left="0" w:firstLine="0"/>
        <w:rPr>
          <w:rFonts w:eastAsia="Candara"/>
          <w:color w:val="auto"/>
          <w:sz w:val="24"/>
          <w:szCs w:val="24"/>
          <w:lang w:val="ru-RU"/>
        </w:rPr>
      </w:pPr>
      <w:r w:rsidRPr="002D74D7">
        <w:rPr>
          <w:rFonts w:eastAsia="Candara"/>
          <w:b/>
          <w:color w:val="auto"/>
          <w:sz w:val="24"/>
          <w:szCs w:val="24"/>
          <w:lang w:val="ru-RU"/>
        </w:rPr>
        <w:t>1. Предмет договора:</w:t>
      </w:r>
      <w:r w:rsidRPr="002D74D7">
        <w:rPr>
          <w:rFonts w:eastAsia="Candara"/>
          <w:color w:val="auto"/>
          <w:sz w:val="24"/>
          <w:szCs w:val="24"/>
          <w:lang w:val="ru-RU"/>
        </w:rPr>
        <w:t xml:space="preserve"> </w:t>
      </w:r>
      <w:r w:rsidR="00DD20E3" w:rsidRPr="00DD20E3">
        <w:rPr>
          <w:bCs/>
          <w:sz w:val="24"/>
          <w:lang w:val="ru-RU"/>
        </w:rPr>
        <w:t xml:space="preserve">Поставка </w:t>
      </w:r>
      <w:r w:rsidR="00FC4BC7" w:rsidRPr="00FC4BC7">
        <w:rPr>
          <w:sz w:val="24"/>
          <w:lang w:val="ru-RU"/>
        </w:rPr>
        <w:t>реагентов для исследования гемостаза г. Рыбинск</w:t>
      </w:r>
      <w:r w:rsidR="00830384" w:rsidRPr="00830384">
        <w:rPr>
          <w:sz w:val="24"/>
          <w:lang w:val="ru-RU"/>
        </w:rPr>
        <w:t xml:space="preserve"> </w:t>
      </w:r>
      <w:r w:rsidR="00830384" w:rsidRPr="00830384">
        <w:rPr>
          <w:bCs/>
          <w:sz w:val="24"/>
          <w:lang w:val="ru-RU"/>
        </w:rPr>
        <w:t>для нужд ЧУЗ «КБ «РЖД-Медицина» г. Ярославль</w:t>
      </w:r>
      <w:r w:rsidR="00830384" w:rsidRPr="00830384">
        <w:rPr>
          <w:sz w:val="24"/>
          <w:szCs w:val="24"/>
          <w:lang w:val="ru-RU"/>
        </w:rPr>
        <w:t>»</w:t>
      </w:r>
      <w:r w:rsidRPr="00672028">
        <w:rPr>
          <w:rFonts w:eastAsia="Candara"/>
          <w:color w:val="auto"/>
          <w:sz w:val="24"/>
          <w:szCs w:val="24"/>
          <w:lang w:val="ru-RU"/>
        </w:rPr>
        <w:t>.</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color w:val="auto"/>
          <w:sz w:val="24"/>
          <w:szCs w:val="24"/>
          <w:lang w:val="ru-RU"/>
        </w:rPr>
        <w:t xml:space="preserve">2. </w:t>
      </w:r>
      <w:r w:rsidRPr="008C2F78">
        <w:rPr>
          <w:rFonts w:eastAsia="Calibri"/>
          <w:b/>
          <w:bCs/>
          <w:color w:val="auto"/>
          <w:sz w:val="24"/>
          <w:szCs w:val="24"/>
          <w:lang w:val="ru-RU"/>
        </w:rPr>
        <w:t>Требование к товару:</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Cs/>
          <w:color w:val="auto"/>
          <w:sz w:val="24"/>
          <w:szCs w:val="24"/>
          <w:lang w:val="ru-RU"/>
        </w:rPr>
        <w:t>2.1. Комплектность поставки товара обязательна.</w:t>
      </w:r>
      <w:r w:rsidRPr="008C2F78">
        <w:rPr>
          <w:rFonts w:eastAsia="Calibri"/>
          <w:b/>
          <w:bCs/>
          <w:color w:val="auto"/>
          <w:sz w:val="24"/>
          <w:szCs w:val="24"/>
          <w:lang w:val="ru-RU"/>
        </w:rPr>
        <w:t xml:space="preserve">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bCs/>
          <w:color w:val="auto"/>
          <w:sz w:val="24"/>
          <w:szCs w:val="24"/>
          <w:lang w:val="ru-RU"/>
        </w:rPr>
        <w:t xml:space="preserve">2.2. </w:t>
      </w:r>
      <w:r w:rsidRPr="008C2F78">
        <w:rPr>
          <w:rFonts w:eastAsia="Calibri"/>
          <w:color w:val="auto"/>
          <w:sz w:val="24"/>
          <w:szCs w:val="24"/>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2.3. </w:t>
      </w:r>
      <w:r w:rsidR="006D5411" w:rsidRPr="005C4AAD">
        <w:rPr>
          <w:rFonts w:eastAsia="Calibri"/>
          <w:sz w:val="24"/>
          <w:szCs w:val="24"/>
          <w:lang w:val="ru-RU" w:eastAsia="ru-RU"/>
        </w:rPr>
        <w:t>Остаточный срок годности Товара должен быть не менее 70% на момент поставки Товара на склад Покупателя</w:t>
      </w:r>
      <w:r w:rsidRPr="008C2F78">
        <w:rPr>
          <w:rFonts w:eastAsia="Calibri"/>
          <w:color w:val="auto"/>
          <w:sz w:val="24"/>
          <w:szCs w:val="24"/>
          <w:lang w:val="ru-RU"/>
        </w:rPr>
        <w:t>.</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8C2F78" w:rsidRPr="008C2F78" w:rsidRDefault="008C2F78" w:rsidP="008C2F78">
      <w:pPr>
        <w:spacing w:after="0" w:line="240" w:lineRule="auto"/>
        <w:ind w:left="0" w:firstLine="0"/>
        <w:rPr>
          <w:rFonts w:eastAsia="Calibri"/>
          <w:b/>
          <w:color w:val="auto"/>
          <w:sz w:val="24"/>
          <w:szCs w:val="24"/>
          <w:lang w:val="ru-RU"/>
        </w:rPr>
      </w:pPr>
      <w:r w:rsidRPr="008C2F78">
        <w:rPr>
          <w:rFonts w:eastAsia="Calibri"/>
          <w:b/>
          <w:color w:val="auto"/>
          <w:sz w:val="24"/>
          <w:szCs w:val="24"/>
          <w:lang w:val="ru-RU"/>
        </w:rPr>
        <w:t xml:space="preserve">3. Срок поставки товара: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 xml:space="preserve">3.1. Поставка товара осуществляется в течение 7 (Семи) рабочих дней с момента подачи заявки, направленной посредством автоматизированной системы заказов «Электронный ордер». </w:t>
      </w:r>
    </w:p>
    <w:p w:rsidR="008C2F78" w:rsidRPr="008C2F78" w:rsidRDefault="008C2F78" w:rsidP="008C2F78">
      <w:pPr>
        <w:spacing w:after="0" w:line="240" w:lineRule="auto"/>
        <w:ind w:left="0" w:firstLine="0"/>
        <w:rPr>
          <w:rFonts w:eastAsia="Calibri"/>
          <w:color w:val="auto"/>
          <w:sz w:val="24"/>
          <w:szCs w:val="24"/>
          <w:lang w:val="ru-RU"/>
        </w:rPr>
      </w:pPr>
      <w:r w:rsidRPr="008C2F78">
        <w:rPr>
          <w:rFonts w:eastAsia="Calibri"/>
          <w:color w:val="auto"/>
          <w:sz w:val="24"/>
          <w:szCs w:val="24"/>
          <w:lang w:val="ru-RU"/>
        </w:rPr>
        <w:t>3.2. Товар поставляется партиями по</w:t>
      </w:r>
      <w:r w:rsidR="00640A04">
        <w:rPr>
          <w:rFonts w:eastAsia="Calibri"/>
          <w:color w:val="auto"/>
          <w:sz w:val="24"/>
          <w:szCs w:val="24"/>
          <w:lang w:val="ru-RU"/>
        </w:rPr>
        <w:t xml:space="preserve"> заявкам Покупателя в течение </w:t>
      </w:r>
      <w:r w:rsidR="00830384">
        <w:rPr>
          <w:rFonts w:eastAsia="Calibri"/>
          <w:color w:val="auto"/>
          <w:sz w:val="24"/>
          <w:szCs w:val="24"/>
          <w:lang w:val="ru-RU"/>
        </w:rPr>
        <w:t>6</w:t>
      </w:r>
      <w:r w:rsidR="00D9058A">
        <w:rPr>
          <w:rFonts w:eastAsia="Calibri"/>
          <w:color w:val="auto"/>
          <w:sz w:val="24"/>
          <w:szCs w:val="24"/>
          <w:lang w:val="ru-RU"/>
        </w:rPr>
        <w:t xml:space="preserve"> (</w:t>
      </w:r>
      <w:r w:rsidR="00830384">
        <w:rPr>
          <w:rFonts w:eastAsia="Calibri"/>
          <w:color w:val="auto"/>
          <w:sz w:val="24"/>
          <w:szCs w:val="24"/>
          <w:lang w:val="ru-RU"/>
        </w:rPr>
        <w:t>шести</w:t>
      </w:r>
      <w:r w:rsidR="002D74D7">
        <w:rPr>
          <w:rFonts w:eastAsia="Calibri"/>
          <w:color w:val="auto"/>
          <w:sz w:val="24"/>
          <w:szCs w:val="24"/>
          <w:lang w:val="ru-RU"/>
        </w:rPr>
        <w:t>)</w:t>
      </w:r>
      <w:r w:rsidRPr="008C2F78">
        <w:rPr>
          <w:rFonts w:eastAsia="Calibri"/>
          <w:color w:val="auto"/>
          <w:sz w:val="24"/>
          <w:szCs w:val="24"/>
          <w:lang w:val="ru-RU"/>
        </w:rPr>
        <w:t xml:space="preserve"> месяцев с даты заключения договора                                                                                                                                                    </w:t>
      </w:r>
    </w:p>
    <w:p w:rsidR="008C2F78" w:rsidRPr="008C2F78" w:rsidRDefault="008C2F78" w:rsidP="008C2F78">
      <w:pPr>
        <w:spacing w:after="0" w:line="240" w:lineRule="auto"/>
        <w:ind w:left="0" w:firstLine="0"/>
        <w:rPr>
          <w:rFonts w:eastAsia="Calibri"/>
          <w:b/>
          <w:bCs/>
          <w:color w:val="auto"/>
          <w:sz w:val="24"/>
          <w:szCs w:val="24"/>
          <w:lang w:val="ru-RU"/>
        </w:rPr>
      </w:pPr>
      <w:r w:rsidRPr="008C2F78">
        <w:rPr>
          <w:rFonts w:eastAsia="Calibri"/>
          <w:b/>
          <w:bCs/>
          <w:color w:val="auto"/>
          <w:sz w:val="24"/>
          <w:szCs w:val="24"/>
          <w:lang w:val="ru-RU"/>
        </w:rPr>
        <w:t xml:space="preserve">4. Условия поставки товара: </w:t>
      </w:r>
    </w:p>
    <w:p w:rsidR="007E4F3B" w:rsidRDefault="008C2F78" w:rsidP="007E4F3B">
      <w:pPr>
        <w:spacing w:after="0" w:line="240" w:lineRule="auto"/>
        <w:ind w:left="0" w:firstLine="0"/>
        <w:rPr>
          <w:rFonts w:eastAsia="Calibri"/>
          <w:color w:val="auto"/>
          <w:sz w:val="24"/>
          <w:szCs w:val="24"/>
          <w:lang w:val="ru-RU"/>
        </w:rPr>
      </w:pPr>
      <w:r w:rsidRPr="008C2F78">
        <w:rPr>
          <w:rFonts w:eastAsia="Calibri"/>
          <w:color w:val="auto"/>
          <w:sz w:val="24"/>
          <w:szCs w:val="24"/>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г. Ярославль, Суздальское шоссе, д. 21.</w:t>
      </w:r>
    </w:p>
    <w:p w:rsidR="00102AB1" w:rsidRDefault="008C2F78" w:rsidP="00102AB1">
      <w:pPr>
        <w:pStyle w:val="a5"/>
        <w:numPr>
          <w:ilvl w:val="0"/>
          <w:numId w:val="13"/>
        </w:numPr>
        <w:rPr>
          <w:rFonts w:eastAsia="Calibri"/>
          <w:b/>
          <w:bCs/>
          <w:lang w:val="ru-RU"/>
        </w:rPr>
      </w:pPr>
      <w:r w:rsidRPr="00102AB1">
        <w:rPr>
          <w:rFonts w:eastAsia="Calibri"/>
          <w:b/>
          <w:bCs/>
          <w:lang w:val="ru-RU"/>
        </w:rPr>
        <w:t>Перечень поставляемого Товара:</w:t>
      </w:r>
    </w:p>
    <w:p w:rsidR="00102AB1" w:rsidRDefault="00102AB1" w:rsidP="00102AB1">
      <w:pPr>
        <w:ind w:left="0" w:firstLine="0"/>
        <w:rPr>
          <w:rFonts w:eastAsia="Calibri"/>
          <w:b/>
          <w:bCs/>
          <w:lang w:val="ru-RU"/>
        </w:rPr>
      </w:pPr>
    </w:p>
    <w:tbl>
      <w:tblPr>
        <w:tblW w:w="15441" w:type="dxa"/>
        <w:tblCellSpacing w:w="0" w:type="dxa"/>
        <w:tblLayout w:type="fixed"/>
        <w:tblCellMar>
          <w:left w:w="0" w:type="dxa"/>
          <w:right w:w="0" w:type="dxa"/>
        </w:tblCellMar>
        <w:tblLook w:val="04A0" w:firstRow="1" w:lastRow="0" w:firstColumn="1" w:lastColumn="0" w:noHBand="0" w:noVBand="1"/>
      </w:tblPr>
      <w:tblGrid>
        <w:gridCol w:w="416"/>
        <w:gridCol w:w="2995"/>
        <w:gridCol w:w="8628"/>
        <w:gridCol w:w="567"/>
        <w:gridCol w:w="1276"/>
        <w:gridCol w:w="1559"/>
      </w:tblGrid>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EAE5D8"/>
            <w:tcMar>
              <w:top w:w="0" w:type="dxa"/>
              <w:left w:w="15" w:type="dxa"/>
              <w:bottom w:w="0" w:type="dxa"/>
              <w:right w:w="0" w:type="dxa"/>
            </w:tcMar>
            <w:hideMark/>
          </w:tcPr>
          <w:p w:rsidR="00102AB1" w:rsidRPr="00102AB1" w:rsidRDefault="00102AB1" w:rsidP="00102AB1">
            <w:pPr>
              <w:pStyle w:val="af6"/>
              <w:jc w:val="center"/>
              <w:rPr>
                <w:rFonts w:ascii="Times New Roman" w:hAnsi="Times New Roman" w:cs="Times New Roman"/>
                <w:b/>
                <w:sz w:val="20"/>
                <w:szCs w:val="20"/>
              </w:rPr>
            </w:pPr>
            <w:r w:rsidRPr="00102AB1">
              <w:rPr>
                <w:rFonts w:ascii="Times New Roman" w:hAnsi="Times New Roman" w:cs="Times New Roman"/>
                <w:b/>
                <w:sz w:val="20"/>
                <w:szCs w:val="20"/>
              </w:rPr>
              <w:t>№</w:t>
            </w:r>
          </w:p>
        </w:tc>
        <w:tc>
          <w:tcPr>
            <w:tcW w:w="2995" w:type="dxa"/>
            <w:tcBorders>
              <w:top w:val="single" w:sz="8" w:space="0" w:color="898477"/>
              <w:left w:val="single" w:sz="8" w:space="0" w:color="898477"/>
              <w:bottom w:val="nil"/>
              <w:right w:val="nil"/>
            </w:tcBorders>
            <w:shd w:val="clear" w:color="auto" w:fill="EAE5D8"/>
            <w:tcMar>
              <w:top w:w="0" w:type="dxa"/>
              <w:left w:w="15" w:type="dxa"/>
              <w:bottom w:w="0" w:type="dxa"/>
              <w:right w:w="0" w:type="dxa"/>
            </w:tcMar>
            <w:hideMark/>
          </w:tcPr>
          <w:p w:rsidR="00102AB1" w:rsidRPr="00102AB1" w:rsidRDefault="00102AB1" w:rsidP="00102AB1">
            <w:pPr>
              <w:pStyle w:val="af6"/>
              <w:jc w:val="center"/>
              <w:rPr>
                <w:rFonts w:ascii="Times New Roman" w:hAnsi="Times New Roman" w:cs="Times New Roman"/>
                <w:b/>
                <w:sz w:val="20"/>
                <w:szCs w:val="20"/>
              </w:rPr>
            </w:pPr>
            <w:r w:rsidRPr="00102AB1">
              <w:rPr>
                <w:rFonts w:ascii="Times New Roman" w:hAnsi="Times New Roman" w:cs="Times New Roman"/>
                <w:b/>
                <w:sz w:val="20"/>
                <w:szCs w:val="20"/>
              </w:rPr>
              <w:t>Номенклатура</w:t>
            </w:r>
          </w:p>
        </w:tc>
        <w:tc>
          <w:tcPr>
            <w:tcW w:w="8628" w:type="dxa"/>
            <w:tcBorders>
              <w:top w:val="single" w:sz="8" w:space="0" w:color="898477"/>
              <w:left w:val="single" w:sz="8" w:space="0" w:color="898477"/>
              <w:bottom w:val="nil"/>
              <w:right w:val="single" w:sz="8" w:space="0" w:color="898477"/>
            </w:tcBorders>
            <w:shd w:val="clear" w:color="auto" w:fill="EAE5D8"/>
            <w:tcMar>
              <w:top w:w="0" w:type="dxa"/>
              <w:left w:w="15" w:type="dxa"/>
              <w:bottom w:w="0" w:type="dxa"/>
              <w:right w:w="0" w:type="dxa"/>
            </w:tcMar>
            <w:hideMark/>
          </w:tcPr>
          <w:p w:rsidR="00102AB1" w:rsidRPr="00102AB1" w:rsidRDefault="00102AB1" w:rsidP="00102AB1">
            <w:pPr>
              <w:pStyle w:val="af6"/>
              <w:jc w:val="center"/>
              <w:rPr>
                <w:rFonts w:ascii="Times New Roman" w:hAnsi="Times New Roman" w:cs="Times New Roman"/>
                <w:b/>
                <w:sz w:val="20"/>
                <w:szCs w:val="20"/>
              </w:rPr>
            </w:pPr>
            <w:r w:rsidRPr="00102AB1">
              <w:rPr>
                <w:rFonts w:ascii="Times New Roman" w:hAnsi="Times New Roman" w:cs="Times New Roman"/>
                <w:b/>
                <w:sz w:val="20"/>
                <w:szCs w:val="20"/>
              </w:rPr>
              <w:t>Технические характеристики</w:t>
            </w:r>
          </w:p>
        </w:tc>
        <w:tc>
          <w:tcPr>
            <w:tcW w:w="567" w:type="dxa"/>
            <w:tcBorders>
              <w:top w:val="single" w:sz="8" w:space="0" w:color="898477"/>
              <w:left w:val="single" w:sz="8" w:space="0" w:color="898477"/>
              <w:bottom w:val="nil"/>
              <w:right w:val="single" w:sz="8" w:space="0" w:color="898477"/>
            </w:tcBorders>
            <w:shd w:val="clear" w:color="auto" w:fill="EAE5D8"/>
          </w:tcPr>
          <w:p w:rsidR="00102AB1" w:rsidRPr="00102AB1" w:rsidRDefault="00102AB1" w:rsidP="00102AB1">
            <w:pPr>
              <w:pStyle w:val="af6"/>
              <w:jc w:val="center"/>
              <w:rPr>
                <w:rFonts w:ascii="Times New Roman" w:hAnsi="Times New Roman" w:cs="Times New Roman"/>
                <w:b/>
                <w:sz w:val="20"/>
                <w:szCs w:val="20"/>
              </w:rPr>
            </w:pPr>
            <w:r w:rsidRPr="00102AB1">
              <w:rPr>
                <w:rFonts w:ascii="Times New Roman" w:hAnsi="Times New Roman" w:cs="Times New Roman"/>
                <w:b/>
                <w:sz w:val="20"/>
                <w:szCs w:val="20"/>
              </w:rPr>
              <w:t>Ед. изм</w:t>
            </w:r>
            <w:r>
              <w:rPr>
                <w:rFonts w:ascii="Times New Roman" w:hAnsi="Times New Roman" w:cs="Times New Roman"/>
                <w:b/>
                <w:sz w:val="20"/>
                <w:szCs w:val="20"/>
              </w:rPr>
              <w:t>.</w:t>
            </w:r>
          </w:p>
        </w:tc>
        <w:tc>
          <w:tcPr>
            <w:tcW w:w="1276" w:type="dxa"/>
            <w:tcBorders>
              <w:top w:val="single" w:sz="8" w:space="0" w:color="898477"/>
              <w:left w:val="single" w:sz="8" w:space="0" w:color="898477"/>
              <w:bottom w:val="nil"/>
              <w:right w:val="single" w:sz="8" w:space="0" w:color="898477"/>
            </w:tcBorders>
            <w:shd w:val="clear" w:color="auto" w:fill="EAE5D8"/>
          </w:tcPr>
          <w:p w:rsidR="00102AB1" w:rsidRPr="00102AB1" w:rsidRDefault="00102AB1" w:rsidP="00FC4BC7">
            <w:pPr>
              <w:pStyle w:val="af6"/>
              <w:jc w:val="center"/>
              <w:rPr>
                <w:rFonts w:ascii="Times New Roman" w:hAnsi="Times New Roman" w:cs="Times New Roman"/>
                <w:b/>
                <w:sz w:val="20"/>
                <w:szCs w:val="20"/>
              </w:rPr>
            </w:pPr>
            <w:r w:rsidRPr="00102AB1">
              <w:rPr>
                <w:rFonts w:ascii="Times New Roman" w:hAnsi="Times New Roman" w:cs="Times New Roman"/>
                <w:b/>
                <w:sz w:val="20"/>
                <w:szCs w:val="20"/>
              </w:rPr>
              <w:t>Количество</w:t>
            </w:r>
          </w:p>
        </w:tc>
        <w:tc>
          <w:tcPr>
            <w:tcW w:w="1559" w:type="dxa"/>
            <w:tcBorders>
              <w:top w:val="single" w:sz="8" w:space="0" w:color="898477"/>
              <w:left w:val="single" w:sz="8" w:space="0" w:color="898477"/>
              <w:bottom w:val="nil"/>
              <w:right w:val="single" w:sz="8" w:space="0" w:color="898477"/>
            </w:tcBorders>
            <w:shd w:val="clear" w:color="auto" w:fill="EAE5D8"/>
          </w:tcPr>
          <w:p w:rsidR="00102AB1" w:rsidRPr="00102AB1" w:rsidRDefault="00102AB1" w:rsidP="00FC4BC7">
            <w:pPr>
              <w:pStyle w:val="af6"/>
              <w:jc w:val="center"/>
              <w:rPr>
                <w:rFonts w:ascii="Times New Roman" w:hAnsi="Times New Roman" w:cs="Times New Roman"/>
                <w:b/>
                <w:sz w:val="20"/>
                <w:szCs w:val="20"/>
              </w:rPr>
            </w:pPr>
            <w:r w:rsidRPr="00102AB1">
              <w:rPr>
                <w:rFonts w:ascii="Times New Roman" w:hAnsi="Times New Roman" w:cs="Times New Roman"/>
                <w:b/>
                <w:sz w:val="20"/>
                <w:szCs w:val="20"/>
              </w:rPr>
              <w:t>НМЦ за ед. (руб.)</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1</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 xml:space="preserve">Системный реагент для определения АПТВ с кремниевым активатором, 12х5мл </w:t>
            </w:r>
          </w:p>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STA - PTT A 5</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Системный реагент для определения АПТВ с кремниевым активатором, 12х5мл/ STA - PTT A 5. Набор содержит: 12 фл. х 5 мл. Состав реагента: кефалин, приготовленный из тканей мозга кролика, и микрокристаллический кремний в качестве активатора в забуференной среде, лиофилизат. Штрих-код на каждом флаконе реагента содержит информацию о номере лота и номере кода реагента. Каждая упаковка содержит Лист значений со штрих-кодом; штрих-код содержит информацию о: номере лота, номере кода набора, номере кода реагента и сроке годности. Штрих-коды считываются анализаторами STA-R Evolution, STA-R Max, STA-Compact, STA Compact Maх, STA Satellite. Стабильность открытого реагента в оригинальном флаконе с закрытой крышкой при температуре 2-8 °С - 7 дней. Стабильность открытого реагента в оригинальном флаконе с перфорированной пласт</w:t>
            </w:r>
            <w:r w:rsidRPr="00102AB1">
              <w:rPr>
                <w:rFonts w:ascii="Times New Roman" w:hAnsi="Times New Roman" w:cs="Times New Roman"/>
                <w:sz w:val="20"/>
                <w:szCs w:val="20"/>
              </w:rPr>
              <w:lastRenderedPageBreak/>
              <w:t>иковой крышкой на борту анализаторов STA-R Evolution, STA-R Max, STA-Compact, STA Compact Maх, STA Satellite - 24 часа. Фасовка: 1200 тестов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lastRenderedPageBreak/>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bookmarkStart w:id="0" w:name="_GoBack"/>
            <w:bookmarkEnd w:id="0"/>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27 183,67</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2</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 xml:space="preserve">Контрольные плазмы для ПВ, АПТВ, ТТ и фибриногена, норма и патология </w:t>
            </w:r>
          </w:p>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Coag Control N + P</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Контрольные плазмы для ПВ, АПТВ, ТТ и фибриногена, норма и патология / Coag Control N + P. Набор содержит: 12 фл. х 1 мл Реагента 1; 12 фл. х 1 мл Реагента 2. Состав набора: Реагент 1: цитратная плазма человека, нормальный уровень значений ПВ, АПТВ, ТВ, фибриногена, лиофилизат. Реагент 2: цитратная плазма человека, патологический уровень значений ПВ, АПТВ, фибриногена, лиофилизат. Стабильность открытых реагентов при температуре +20ºС ± 5ºС - 4 часа. Фасовка: (12 фл. х 1 мл) х 2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25 997,00</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3</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Набор для определения протромбинового времени 6х5мл</w:t>
            </w:r>
            <w:r w:rsidRPr="00102AB1">
              <w:rPr>
                <w:rFonts w:ascii="Times New Roman" w:hAnsi="Times New Roman" w:cs="Times New Roman"/>
                <w:sz w:val="20"/>
                <w:szCs w:val="20"/>
              </w:rPr>
              <w:br/>
              <w:t>Néoplastine CI Plus 5</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Набор предназначен для определения протромбинового времени (ПВ) в цитратной плазме человека. Néoplastine CI Plus 5. Набор содержит: 6 фл. х 5 мл Реагента 1; 6 фл. х 5 мл Реагента 2. Состав набора: Реагент 1: лиофилизированный тромбопластин, приготовленный из свежих мозговых тканей кролика, содержит специфический ингибитор гепарина. Реагент 2: водный растворитель, содержащий кальций, азид натрия (&lt; 1 г/л) в качестве консерванта, сульфат никеля (&lt; 0,1 %). Стабильность подготовленного Реагента 1 в оригинальном флаконе при температуре 37 °С - 8 часов. Стабильность подготовленного Реагента 1 в оригинальном флаконе при температуре 20 ± 5 °С - 48 часов. Стабильность подготовленного Реагента 1 в оригинальном флаконе при температуре 2-8 °С - 8 дней. Фасовка при использовании на анализаторах STart/STart Max: 300 тестов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7 194,67</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4</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Реагент для определения тромбинового времени, 12х2мл</w:t>
            </w:r>
            <w:r w:rsidRPr="00102AB1">
              <w:rPr>
                <w:rFonts w:ascii="Times New Roman" w:hAnsi="Times New Roman" w:cs="Times New Roman"/>
                <w:sz w:val="20"/>
                <w:szCs w:val="20"/>
              </w:rPr>
              <w:br/>
              <w:t>STA – Thrombin 2</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Реагент для определения тромбинового времени, 12х2мл. Набор содержит: 12 фл. х 2 мл. Состав реагента: титрованый кальциевый тромбин человека в концентрации около 1.5 NIH ед/мл, лиофилизат. Штрих-код на каждом флаконе реагента содержит информацию о номере лота и номере кода реагента. Каждая упаковка содержит Лист значений со штрих-кодом; штрих-код содержит информацию о: номере лота, номере кода набора, номере кода реагента и сроке годности. Штрих</w:t>
            </w:r>
            <w:r w:rsidRPr="00102AB1">
              <w:rPr>
                <w:rFonts w:ascii="Times New Roman" w:hAnsi="Times New Roman" w:cs="Times New Roman"/>
                <w:sz w:val="20"/>
                <w:szCs w:val="20"/>
                <w:lang w:val="en-US"/>
              </w:rPr>
              <w:t>-</w:t>
            </w:r>
            <w:r w:rsidRPr="00102AB1">
              <w:rPr>
                <w:rFonts w:ascii="Times New Roman" w:hAnsi="Times New Roman" w:cs="Times New Roman"/>
                <w:sz w:val="20"/>
                <w:szCs w:val="20"/>
              </w:rPr>
              <w:t>коды</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считываются</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анализаторами</w:t>
            </w:r>
            <w:r w:rsidRPr="00102AB1">
              <w:rPr>
                <w:rFonts w:ascii="Times New Roman" w:hAnsi="Times New Roman" w:cs="Times New Roman"/>
                <w:sz w:val="20"/>
                <w:szCs w:val="20"/>
                <w:lang w:val="en-US"/>
              </w:rPr>
              <w:t> STA-R Evolution, STA R Max, STA-Compact, STA Compact Max, STA Satellite. </w:t>
            </w:r>
            <w:r w:rsidRPr="00102AB1">
              <w:rPr>
                <w:rFonts w:ascii="Times New Roman" w:hAnsi="Times New Roman" w:cs="Times New Roman"/>
                <w:sz w:val="20"/>
                <w:szCs w:val="20"/>
              </w:rPr>
              <w:t>Стабильность</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открытого</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реагента</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в</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оригинальном</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флаконе</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на</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борту</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анализаторов</w:t>
            </w:r>
            <w:r w:rsidRPr="00102AB1">
              <w:rPr>
                <w:rFonts w:ascii="Times New Roman" w:hAnsi="Times New Roman" w:cs="Times New Roman"/>
                <w:sz w:val="20"/>
                <w:szCs w:val="20"/>
                <w:lang w:val="en-US"/>
              </w:rPr>
              <w:t> STA-Compact, STA Compact Max, STA-R Evolution </w:t>
            </w:r>
            <w:r w:rsidRPr="00102AB1">
              <w:rPr>
                <w:rFonts w:ascii="Times New Roman" w:hAnsi="Times New Roman" w:cs="Times New Roman"/>
                <w:sz w:val="20"/>
                <w:szCs w:val="20"/>
              </w:rPr>
              <w:t>и</w:t>
            </w:r>
            <w:r w:rsidRPr="00102AB1">
              <w:rPr>
                <w:rFonts w:ascii="Times New Roman" w:hAnsi="Times New Roman" w:cs="Times New Roman"/>
                <w:sz w:val="20"/>
                <w:szCs w:val="20"/>
                <w:lang w:val="en-US"/>
              </w:rPr>
              <w:t> STA R Max - 8 </w:t>
            </w:r>
            <w:r w:rsidRPr="00102AB1">
              <w:rPr>
                <w:rFonts w:ascii="Times New Roman" w:hAnsi="Times New Roman" w:cs="Times New Roman"/>
                <w:sz w:val="20"/>
                <w:szCs w:val="20"/>
              </w:rPr>
              <w:t>часов</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Фасовка: 240 тестов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13 452,23</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5</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Реагент для количественного определения фибриногена в плазме клотинговым методом по Clauss</w:t>
            </w:r>
            <w:r w:rsidRPr="00102AB1">
              <w:rPr>
                <w:rFonts w:ascii="Times New Roman" w:hAnsi="Times New Roman" w:cs="Times New Roman"/>
                <w:sz w:val="20"/>
                <w:szCs w:val="20"/>
              </w:rPr>
              <w:br/>
              <w:t>STA - Liq</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Для автоматических анализаторов линейки STA:</w:t>
            </w:r>
            <w:r w:rsidRPr="00102AB1">
              <w:rPr>
                <w:rFonts w:ascii="Times New Roman" w:hAnsi="Times New Roman" w:cs="Times New Roman"/>
                <w:sz w:val="20"/>
                <w:szCs w:val="20"/>
              </w:rPr>
              <w:br/>
              <w:t>Реагент для количественного определения фибриногена в плазме клоттинговым методом по Clauss (STA® - Liquid Fib). Прекалиброванный тест. Упаковка содержит: 12 фл. х 4 мл. Состав реагента: титрованный кальциевый тромбин человека (около 100 NIH единиц/мл), содержащий специфический ингибитор гепарина.</w:t>
            </w:r>
            <w:r w:rsidRPr="00102AB1">
              <w:rPr>
                <w:rFonts w:ascii="Times New Roman" w:hAnsi="Times New Roman" w:cs="Times New Roman"/>
                <w:sz w:val="20"/>
                <w:szCs w:val="20"/>
              </w:rPr>
              <w:br/>
              <w:t>Реагент не чувствителен к присутствию в исследуемом образце продуктов деградации фибрина (до 120 мкг/мл), гирудина (до 3 мкг/мл), нефракционированного и низкомолекулярных гепаринов (до 2 МЕ/мл), дабигатрана (до 500 нг/мл) и ривароксабана (до 1,2 мкг/мл). </w:t>
            </w:r>
            <w:r w:rsidRPr="00102AB1">
              <w:rPr>
                <w:rFonts w:ascii="Times New Roman" w:hAnsi="Times New Roman" w:cs="Times New Roman"/>
                <w:sz w:val="20"/>
                <w:szCs w:val="20"/>
              </w:rPr>
              <w:br/>
              <w:t>Штрих-код на каждом флаконе реагента содержит информацию о номере лота и номере кода реагента. </w:t>
            </w:r>
            <w:r w:rsidRPr="00102AB1">
              <w:rPr>
                <w:rFonts w:ascii="Times New Roman" w:hAnsi="Times New Roman" w:cs="Times New Roman"/>
                <w:sz w:val="20"/>
                <w:szCs w:val="20"/>
              </w:rPr>
              <w:br/>
              <w:t>Каждая упаковка содержит Лист значений со штрих-кодом; штрих-код содержит информацию о: номере лота, номере кода набора, номере кода реагента, сроке годности и данные о калибровочной кривой. </w:t>
            </w:r>
            <w:r w:rsidRPr="00102AB1">
              <w:rPr>
                <w:rFonts w:ascii="Times New Roman" w:hAnsi="Times New Roman" w:cs="Times New Roman"/>
                <w:sz w:val="20"/>
                <w:szCs w:val="20"/>
              </w:rPr>
              <w:br/>
              <w:t>Штрих</w:t>
            </w:r>
            <w:r w:rsidRPr="00102AB1">
              <w:rPr>
                <w:rFonts w:ascii="Times New Roman" w:hAnsi="Times New Roman" w:cs="Times New Roman"/>
                <w:sz w:val="20"/>
                <w:szCs w:val="20"/>
                <w:lang w:val="en-US"/>
              </w:rPr>
              <w:t>-</w:t>
            </w:r>
            <w:r w:rsidRPr="00102AB1">
              <w:rPr>
                <w:rFonts w:ascii="Times New Roman" w:hAnsi="Times New Roman" w:cs="Times New Roman"/>
                <w:sz w:val="20"/>
                <w:szCs w:val="20"/>
              </w:rPr>
              <w:t>коды</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считываются</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анализаторами</w:t>
            </w:r>
            <w:r w:rsidRPr="00102AB1">
              <w:rPr>
                <w:rFonts w:ascii="Times New Roman" w:hAnsi="Times New Roman" w:cs="Times New Roman"/>
                <w:sz w:val="20"/>
                <w:szCs w:val="20"/>
                <w:lang w:val="en-US"/>
              </w:rPr>
              <w:t> STA-R Evolution, STA R Max, STA-Compact, STA Compact Max, STA Satellite. </w:t>
            </w:r>
            <w:r w:rsidRPr="00102AB1">
              <w:rPr>
                <w:rFonts w:ascii="Times New Roman" w:hAnsi="Times New Roman" w:cs="Times New Roman"/>
                <w:sz w:val="20"/>
                <w:szCs w:val="20"/>
              </w:rPr>
              <w:t>Стабильность открытого реагента в оригинальном, закр</w:t>
            </w:r>
            <w:r w:rsidRPr="00102AB1">
              <w:rPr>
                <w:rFonts w:ascii="Times New Roman" w:hAnsi="Times New Roman" w:cs="Times New Roman"/>
                <w:sz w:val="20"/>
                <w:szCs w:val="20"/>
              </w:rPr>
              <w:lastRenderedPageBreak/>
              <w:t>ытом  крышкой флаконе и при отсутствии загрязнений составляет 2 месяца при температуре 2-8 °С. Стабильность открытого реагента в оригинальном флаконе с установленным STA - mini Reducer  на борту анализаторов  STA-R Evolution, STA R Max, STA-Compact, STA Compact Max, STA Satellite - 10 дней. </w:t>
            </w:r>
            <w:r w:rsidRPr="00102AB1">
              <w:rPr>
                <w:rFonts w:ascii="Times New Roman" w:hAnsi="Times New Roman" w:cs="Times New Roman"/>
                <w:sz w:val="20"/>
                <w:szCs w:val="20"/>
              </w:rPr>
              <w:br/>
              <w:t>Фасовка: до 960 тестов в упаковке.</w:t>
            </w:r>
            <w:r w:rsidRPr="00102AB1">
              <w:rPr>
                <w:rFonts w:ascii="Times New Roman" w:hAnsi="Times New Roman" w:cs="Times New Roman"/>
                <w:sz w:val="20"/>
                <w:szCs w:val="20"/>
              </w:rPr>
              <w:br/>
            </w:r>
            <w:r w:rsidRPr="00102AB1">
              <w:rPr>
                <w:rFonts w:ascii="Times New Roman" w:hAnsi="Times New Roman" w:cs="Times New Roman"/>
                <w:sz w:val="20"/>
                <w:szCs w:val="20"/>
              </w:rPr>
              <w:br/>
              <w:t>Для полуавтоматических анализаторов линейки Start:</w:t>
            </w:r>
            <w:r w:rsidRPr="00102AB1">
              <w:rPr>
                <w:rFonts w:ascii="Times New Roman" w:hAnsi="Times New Roman" w:cs="Times New Roman"/>
                <w:sz w:val="20"/>
                <w:szCs w:val="20"/>
              </w:rPr>
              <w:br/>
              <w:t>Реагент для количественного определения фибриногена в плазме клоттинговым методом по Clauss (STA® - Liquid Fib). Упаковка содержит: 12 фл. х 4 мл. Состав реагента: титрованный кальциевый тромбин человека (около 100 NIH единиц/мл), содержащий специфический ингибитор гепарина. </w:t>
            </w:r>
            <w:r w:rsidRPr="00102AB1">
              <w:rPr>
                <w:rFonts w:ascii="Times New Roman" w:hAnsi="Times New Roman" w:cs="Times New Roman"/>
                <w:sz w:val="20"/>
                <w:szCs w:val="20"/>
              </w:rPr>
              <w:br/>
              <w:t>Реагент не чувствителен к присутствию в исследуемом образце продуктов деградации фибрина (до 120 мкг/мл), гирудина (до 3 мкг/мл), нефракционированного и низкомолекулярных гепаринов (до 2 МЕ/мл), дабигатрана (до 500 нг/мл) и ривароксабана (до 1,2 мкг/мл). Стабильность открытого реагента при хранении в оригинальном, закрытом крышкой флаконе при 20 ± 5 °С - 7 дней. Стабильность открытого реагента при хранении в оригинальном, закрытом крышкой флаконе при 2-8 °С - 2 месяца. Фасовка: до 960 тестов в упаковке.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lastRenderedPageBreak/>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85 552,33</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6</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Флакон с металлическими шариками, 1850 шариков во флаконе</w:t>
            </w:r>
            <w:r w:rsidRPr="00102AB1">
              <w:rPr>
                <w:rFonts w:ascii="Times New Roman" w:hAnsi="Times New Roman" w:cs="Times New Roman"/>
                <w:sz w:val="20"/>
                <w:szCs w:val="20"/>
              </w:rPr>
              <w:br/>
              <w:t>1850-Ball Vial</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Упаковка металлических шариков. Пластиковый флакон цилиндрической формы (6см высота, 2,5см в диаметре основания), содержащий металлические шарики, для вставки в устройство для дозирования шариков. Фасовка: 1850 шариков в упаковке.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23 529,00</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7</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Буферный раствор для разведения</w:t>
            </w:r>
            <w:r w:rsidRPr="00102AB1">
              <w:rPr>
                <w:rFonts w:ascii="Times New Roman" w:hAnsi="Times New Roman" w:cs="Times New Roman"/>
                <w:sz w:val="20"/>
                <w:szCs w:val="20"/>
              </w:rPr>
              <w:br/>
              <w:t>STA - Owren Koller</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Предназначен для разведения реагентов и образцов плазмы пациентов в коагулологических исследованиях. Буферный раствор для разведения. Набор содержит: 24 фл. х 15 мл. Состав реагента: буферный раствор с рН около 7.35; содержит азид натрия (&lt; 1 г/л) в качестве консерванта. Штрих-код на каждом флаконе реагента содержит информацию о номере кода реагента. Каждая упаковка содержит Лист значений со штрих-кодом; штрих-код содержит информацию о: номере лота, номере кода набора, номере кода реагента и сроке годности. Штрих</w:t>
            </w:r>
            <w:r w:rsidRPr="00102AB1">
              <w:rPr>
                <w:rFonts w:ascii="Times New Roman" w:hAnsi="Times New Roman" w:cs="Times New Roman"/>
                <w:sz w:val="20"/>
                <w:szCs w:val="20"/>
                <w:lang w:val="en-US"/>
              </w:rPr>
              <w:t>-</w:t>
            </w:r>
            <w:r w:rsidRPr="00102AB1">
              <w:rPr>
                <w:rFonts w:ascii="Times New Roman" w:hAnsi="Times New Roman" w:cs="Times New Roman"/>
                <w:sz w:val="20"/>
                <w:szCs w:val="20"/>
              </w:rPr>
              <w:t>коды</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считываются</w:t>
            </w:r>
            <w:r w:rsidRPr="00102AB1">
              <w:rPr>
                <w:rFonts w:ascii="Times New Roman" w:hAnsi="Times New Roman" w:cs="Times New Roman"/>
                <w:sz w:val="20"/>
                <w:szCs w:val="20"/>
                <w:lang w:val="en-US"/>
              </w:rPr>
              <w:t> </w:t>
            </w:r>
            <w:r w:rsidRPr="00102AB1">
              <w:rPr>
                <w:rFonts w:ascii="Times New Roman" w:hAnsi="Times New Roman" w:cs="Times New Roman"/>
                <w:sz w:val="20"/>
                <w:szCs w:val="20"/>
              </w:rPr>
              <w:t>анализаторами</w:t>
            </w:r>
            <w:r w:rsidRPr="00102AB1">
              <w:rPr>
                <w:rFonts w:ascii="Times New Roman" w:hAnsi="Times New Roman" w:cs="Times New Roman"/>
                <w:sz w:val="20"/>
                <w:szCs w:val="20"/>
                <w:lang w:val="en-US"/>
              </w:rPr>
              <w:t> STA-R Evolution, STA R Max, STA-Compact, STA Compact Max, STA Satellite. </w:t>
            </w:r>
            <w:r w:rsidRPr="00102AB1">
              <w:rPr>
                <w:rFonts w:ascii="Times New Roman" w:hAnsi="Times New Roman" w:cs="Times New Roman"/>
                <w:sz w:val="20"/>
                <w:szCs w:val="20"/>
              </w:rPr>
              <w:t>Открытый реагент в оригинальном закрытом крышкой флаконе и при отсутствии загрязнений остается стабильным при 2 - 8 °С в течение срока годности, указанного на упаковке.  Стабильность открытого реагента в оригинальном флаконе на борту анализаторов STA-R Evolution, STA R Max, STA-Compact, STA Compact Max - 3 дня, STA Satellite - 6 дней. Фасовка: 24 фл. х 15 мл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10 686,00</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8</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Универсальная калибровочная плазма для клоттинговых тестов</w:t>
            </w:r>
            <w:r w:rsidRPr="00102AB1">
              <w:rPr>
                <w:rFonts w:ascii="Times New Roman" w:hAnsi="Times New Roman" w:cs="Times New Roman"/>
                <w:sz w:val="20"/>
                <w:szCs w:val="20"/>
              </w:rPr>
              <w:br/>
              <w:t>Unicalibrator</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Универсальная калибровочная плазма для клоттинговых тестов / Unicalibrator. Набор содержит: 6 фл. х 1 мл. Состав реагента: цитратная нормальная плазма человека, лиофилизат, для калибровки ПВ, фибриногена, факторов  II, V, VII, VIII, IX, X, XI и XII, протеинов С и S. Стабильность открытого реагента при температуре 20 ± 5 °С - 4 часа. Фасовка: 6 фл. х 1 мл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22 660,33</w:t>
            </w:r>
          </w:p>
        </w:tc>
      </w:tr>
      <w:tr w:rsidR="00102AB1" w:rsidRPr="00102AB1" w:rsidTr="00102AB1">
        <w:trPr>
          <w:tblCellSpacing w:w="0" w:type="dxa"/>
        </w:trPr>
        <w:tc>
          <w:tcPr>
            <w:tcW w:w="416"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9</w:t>
            </w:r>
          </w:p>
        </w:tc>
        <w:tc>
          <w:tcPr>
            <w:tcW w:w="2995" w:type="dxa"/>
            <w:tcBorders>
              <w:top w:val="single" w:sz="8" w:space="0" w:color="898477"/>
              <w:left w:val="single" w:sz="8" w:space="0" w:color="898477"/>
              <w:bottom w:val="nil"/>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Раствор хлорида кальция, 0.025М</w:t>
            </w:r>
            <w:r w:rsidRPr="00102AB1">
              <w:rPr>
                <w:rFonts w:ascii="Times New Roman" w:hAnsi="Times New Roman" w:cs="Times New Roman"/>
                <w:sz w:val="20"/>
                <w:szCs w:val="20"/>
              </w:rPr>
              <w:br/>
              <w:t>STA - CaCl2 0.025 M</w:t>
            </w:r>
          </w:p>
        </w:tc>
        <w:tc>
          <w:tcPr>
            <w:tcW w:w="8628" w:type="dxa"/>
            <w:tcBorders>
              <w:top w:val="single" w:sz="8" w:space="0" w:color="898477"/>
              <w:left w:val="single" w:sz="8" w:space="0" w:color="898477"/>
              <w:bottom w:val="nil"/>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Предназначен для использования при исследованиях гемостаза на автоматических и полуавтоматических анализаторах. Раствор хлорида кальция, 0.025М. Набор содержит: 24 фл. х 15 мл. Состав реагента: раствор хлорида кальция в концентрации 0.025 М; содержит азид натрия (&lt; 1 г/л) в качестве консерванта. Штрих-код на каждом флаконе реагента содержит информацию о номере кода реагента. Каждая упаковка содержит Лист значений со штрих-кодом; штрих-код содержит информацию о: номере лота, номере кода набора, номере кода реагента и сроке годно</w:t>
            </w:r>
            <w:r w:rsidRPr="00102AB1">
              <w:rPr>
                <w:rFonts w:ascii="Times New Roman" w:hAnsi="Times New Roman" w:cs="Times New Roman"/>
                <w:sz w:val="20"/>
                <w:szCs w:val="20"/>
              </w:rPr>
              <w:lastRenderedPageBreak/>
              <w:t>сти. Штрих-коды считываются анализаторами  STA-R Evolution, STA R Max, STA-Compact, STA Compact Max, STA Satellite. Стабильность открытого реагента в оригинальном флаконе при 37 °С - 24 часа. Открытый реагент в оригинальном закрытом крышкой флаконе и при отсутствии загрязнений остается стабильным при 2 - 8 °С в течение срока годности, указанного на упаковке. Стабильность открытого реагента в оригинальном флаконе на борту анализаторов STA-R Evolution, STA R Max, STA-Compact, STA Compact Max - 3 дня, STA Satellite - 6 дней. Фасовка: 24 фл. х 15 мл в наборе.</w:t>
            </w:r>
          </w:p>
        </w:tc>
        <w:tc>
          <w:tcPr>
            <w:tcW w:w="567"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lastRenderedPageBreak/>
              <w:t>упак.</w:t>
            </w:r>
          </w:p>
        </w:tc>
        <w:tc>
          <w:tcPr>
            <w:tcW w:w="1276" w:type="dxa"/>
            <w:tcBorders>
              <w:top w:val="single" w:sz="8" w:space="0" w:color="898477"/>
              <w:left w:val="single" w:sz="8" w:space="0" w:color="898477"/>
              <w:bottom w:val="nil"/>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nil"/>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10 686,00</w:t>
            </w:r>
          </w:p>
        </w:tc>
      </w:tr>
      <w:tr w:rsidR="00102AB1" w:rsidRPr="00102AB1" w:rsidTr="00102AB1">
        <w:trPr>
          <w:tblCellSpacing w:w="0" w:type="dxa"/>
        </w:trPr>
        <w:tc>
          <w:tcPr>
            <w:tcW w:w="416" w:type="dxa"/>
            <w:tcBorders>
              <w:top w:val="single" w:sz="8" w:space="0" w:color="898477"/>
              <w:left w:val="single" w:sz="8" w:space="0" w:color="898477"/>
              <w:bottom w:val="single" w:sz="4" w:space="0" w:color="auto"/>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10</w:t>
            </w:r>
          </w:p>
        </w:tc>
        <w:tc>
          <w:tcPr>
            <w:tcW w:w="2995" w:type="dxa"/>
            <w:tcBorders>
              <w:top w:val="single" w:sz="8" w:space="0" w:color="898477"/>
              <w:left w:val="single" w:sz="8" w:space="0" w:color="898477"/>
              <w:bottom w:val="single" w:sz="4" w:space="0" w:color="auto"/>
              <w:right w:val="nil"/>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Кюветные стрипы- в упаковке 150 стрипов по 4 кюветы</w:t>
            </w:r>
            <w:r w:rsidRPr="00102AB1">
              <w:rPr>
                <w:rFonts w:ascii="Times New Roman" w:hAnsi="Times New Roman" w:cs="Times New Roman"/>
                <w:sz w:val="20"/>
                <w:szCs w:val="20"/>
              </w:rPr>
              <w:br/>
              <w:t>Cuvettes</w:t>
            </w:r>
          </w:p>
        </w:tc>
        <w:tc>
          <w:tcPr>
            <w:tcW w:w="8628" w:type="dxa"/>
            <w:tcBorders>
              <w:top w:val="single" w:sz="8" w:space="0" w:color="898477"/>
              <w:left w:val="single" w:sz="8" w:space="0" w:color="898477"/>
              <w:bottom w:val="single" w:sz="4" w:space="0" w:color="auto"/>
              <w:right w:val="single" w:sz="8" w:space="0" w:color="898477"/>
            </w:tcBorders>
            <w:shd w:val="clear" w:color="auto" w:fill="FFFFFF"/>
            <w:tcMar>
              <w:top w:w="0" w:type="dxa"/>
              <w:left w:w="15" w:type="dxa"/>
              <w:bottom w:w="0" w:type="dxa"/>
              <w:right w:w="0" w:type="dxa"/>
            </w:tcMar>
            <w:hideMark/>
          </w:tcPr>
          <w:p w:rsidR="00102AB1" w:rsidRPr="00102AB1" w:rsidRDefault="00102AB1" w:rsidP="00102AB1">
            <w:pPr>
              <w:pStyle w:val="af6"/>
              <w:rPr>
                <w:rFonts w:ascii="Times New Roman" w:hAnsi="Times New Roman" w:cs="Times New Roman"/>
                <w:sz w:val="20"/>
                <w:szCs w:val="20"/>
              </w:rPr>
            </w:pPr>
            <w:r w:rsidRPr="00102AB1">
              <w:rPr>
                <w:rFonts w:ascii="Times New Roman" w:hAnsi="Times New Roman" w:cs="Times New Roman"/>
                <w:sz w:val="20"/>
                <w:szCs w:val="20"/>
              </w:rPr>
              <w:t>Кюветные стрипы - в упаковке 150 стрипов по 4 кюветы / Cuvettes. Состав упаковки: пластиковые прозрачные кюветы, скрепленные в виде стрипов для анализаторов STart, STart Max. На дне каждой кюветы находятся пластиковые направляющие, поддерживающие траекторию движения металлического шарика в процессе проведения исследования. Фасовка: 1 уп. х 150 стрипов х 4 кюветы.</w:t>
            </w:r>
          </w:p>
        </w:tc>
        <w:tc>
          <w:tcPr>
            <w:tcW w:w="567" w:type="dxa"/>
            <w:tcBorders>
              <w:top w:val="single" w:sz="8" w:space="0" w:color="898477"/>
              <w:left w:val="single" w:sz="8" w:space="0" w:color="898477"/>
              <w:bottom w:val="single" w:sz="4" w:space="0" w:color="auto"/>
              <w:right w:val="single" w:sz="8" w:space="0" w:color="898477"/>
            </w:tcBorders>
            <w:shd w:val="clear" w:color="auto" w:fill="FFFFFF"/>
          </w:tcPr>
          <w:p w:rsidR="00102AB1" w:rsidRPr="00102AB1" w:rsidRDefault="00102AB1" w:rsidP="00102AB1">
            <w:pPr>
              <w:pStyle w:val="af6"/>
              <w:rPr>
                <w:rFonts w:ascii="Times New Roman" w:hAnsi="Times New Roman" w:cs="Times New Roman"/>
                <w:sz w:val="20"/>
                <w:szCs w:val="20"/>
              </w:rPr>
            </w:pPr>
            <w:r>
              <w:rPr>
                <w:rFonts w:ascii="Times New Roman" w:hAnsi="Times New Roman" w:cs="Times New Roman"/>
                <w:sz w:val="20"/>
                <w:szCs w:val="20"/>
              </w:rPr>
              <w:t>упак.</w:t>
            </w:r>
          </w:p>
        </w:tc>
        <w:tc>
          <w:tcPr>
            <w:tcW w:w="1276" w:type="dxa"/>
            <w:tcBorders>
              <w:top w:val="single" w:sz="8" w:space="0" w:color="898477"/>
              <w:left w:val="single" w:sz="8" w:space="0" w:color="898477"/>
              <w:bottom w:val="single" w:sz="4" w:space="0" w:color="auto"/>
              <w:right w:val="single" w:sz="8" w:space="0" w:color="898477"/>
            </w:tcBorders>
            <w:shd w:val="clear" w:color="auto" w:fill="FFFFFF"/>
          </w:tcPr>
          <w:p w:rsidR="00102AB1" w:rsidRPr="00102AB1" w:rsidRDefault="00102AB1" w:rsidP="00FC4BC7">
            <w:pPr>
              <w:pStyle w:val="af6"/>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8" w:space="0" w:color="898477"/>
              <w:left w:val="single" w:sz="8" w:space="0" w:color="898477"/>
              <w:bottom w:val="single" w:sz="4" w:space="0" w:color="auto"/>
              <w:right w:val="single" w:sz="8" w:space="0" w:color="898477"/>
            </w:tcBorders>
            <w:shd w:val="clear" w:color="auto" w:fill="FFFFFF"/>
          </w:tcPr>
          <w:p w:rsidR="00102AB1" w:rsidRPr="00102AB1" w:rsidRDefault="00FC4BC7" w:rsidP="00FC4BC7">
            <w:pPr>
              <w:pStyle w:val="af6"/>
              <w:jc w:val="center"/>
              <w:rPr>
                <w:rFonts w:ascii="Times New Roman" w:hAnsi="Times New Roman" w:cs="Times New Roman"/>
                <w:sz w:val="20"/>
                <w:szCs w:val="20"/>
              </w:rPr>
            </w:pPr>
            <w:r>
              <w:rPr>
                <w:rFonts w:ascii="Times New Roman" w:hAnsi="Times New Roman" w:cs="Times New Roman"/>
                <w:sz w:val="20"/>
                <w:szCs w:val="20"/>
              </w:rPr>
              <w:t>16 077,66</w:t>
            </w:r>
          </w:p>
        </w:tc>
      </w:tr>
    </w:tbl>
    <w:p w:rsidR="00102AB1" w:rsidRPr="00102AB1" w:rsidRDefault="00102AB1" w:rsidP="00102AB1">
      <w:pPr>
        <w:ind w:left="0" w:firstLine="0"/>
        <w:rPr>
          <w:rFonts w:eastAsia="Calibri"/>
          <w:b/>
          <w:bCs/>
          <w:lang w:val="ru-RU"/>
        </w:rPr>
      </w:pPr>
    </w:p>
    <w:p w:rsidR="00830384" w:rsidRDefault="00830384" w:rsidP="007E4F3B">
      <w:pPr>
        <w:spacing w:after="0" w:line="240" w:lineRule="auto"/>
        <w:ind w:left="0" w:firstLine="0"/>
        <w:rPr>
          <w:rFonts w:eastAsia="Calibri"/>
          <w:b/>
          <w:color w:val="auto"/>
          <w:sz w:val="22"/>
          <w:lang w:val="ru-RU"/>
        </w:rPr>
      </w:pPr>
    </w:p>
    <w:p w:rsidR="00763EBF" w:rsidRPr="00763EBF" w:rsidRDefault="008C2F78" w:rsidP="00763EBF">
      <w:pPr>
        <w:spacing w:after="13"/>
        <w:ind w:left="0" w:right="107" w:firstLine="0"/>
        <w:rPr>
          <w:sz w:val="24"/>
          <w:szCs w:val="24"/>
          <w:lang w:val="ru-RU" w:eastAsia="ru-RU"/>
        </w:rPr>
      </w:pPr>
      <w:r w:rsidRPr="008C2F78">
        <w:rPr>
          <w:rFonts w:eastAsia="Candara"/>
          <w:b/>
          <w:color w:val="auto"/>
          <w:sz w:val="24"/>
          <w:szCs w:val="24"/>
          <w:lang w:val="ru-RU"/>
        </w:rPr>
        <w:t xml:space="preserve">6. </w:t>
      </w:r>
      <w:r w:rsidR="00763EBF" w:rsidRPr="008A197D">
        <w:rPr>
          <w:b/>
          <w:color w:val="auto"/>
          <w:sz w:val="24"/>
          <w:szCs w:val="24"/>
          <w:lang w:val="ru-RU" w:eastAsia="ru-RU"/>
        </w:rPr>
        <w:t>Начальная максимальная цена договора, порядок формирования цены</w:t>
      </w:r>
      <w:r w:rsidRPr="008C2F78">
        <w:rPr>
          <w:rFonts w:eastAsia="Candara"/>
          <w:b/>
          <w:color w:val="auto"/>
          <w:sz w:val="24"/>
          <w:szCs w:val="24"/>
          <w:lang w:val="ru-RU"/>
        </w:rPr>
        <w:t>:</w:t>
      </w:r>
      <w:r w:rsidRPr="008C2F78">
        <w:rPr>
          <w:rFonts w:eastAsia="Candara"/>
          <w:color w:val="auto"/>
          <w:sz w:val="24"/>
          <w:szCs w:val="24"/>
          <w:lang w:val="ru-RU"/>
        </w:rPr>
        <w:t xml:space="preserve"> </w:t>
      </w:r>
      <w:r w:rsidR="00FC4BC7" w:rsidRPr="00FC4BC7">
        <w:rPr>
          <w:b/>
          <w:bCs/>
          <w:sz w:val="24"/>
          <w:szCs w:val="24"/>
          <w:lang w:val="ru-RU" w:eastAsia="ru-RU"/>
        </w:rPr>
        <w:t xml:space="preserve">243 018 (двести сорок три тысячи восемнадцать) рублей 00 копеек </w:t>
      </w:r>
      <w:r w:rsidR="00763EBF" w:rsidRPr="00763EBF">
        <w:rPr>
          <w:sz w:val="24"/>
          <w:szCs w:val="24"/>
          <w:lang w:val="ru-RU" w:eastAsia="ru-RU"/>
        </w:rPr>
        <w:t xml:space="preserve">(попозиционно за единицу товара согласно техническому заданию).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Цена </w:t>
      </w:r>
      <w:r w:rsidRPr="00763EBF">
        <w:rPr>
          <w:sz w:val="24"/>
          <w:szCs w:val="24"/>
          <w:lang w:val="ru-RU" w:eastAsia="ru-RU"/>
        </w:rPr>
        <w:t xml:space="preserve">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 </w:t>
      </w:r>
    </w:p>
    <w:p w:rsidR="00763EBF" w:rsidRPr="00763EBF" w:rsidRDefault="00763EBF" w:rsidP="00763EBF">
      <w:pPr>
        <w:spacing w:after="13"/>
        <w:ind w:left="0" w:right="107" w:firstLine="0"/>
        <w:rPr>
          <w:sz w:val="24"/>
          <w:szCs w:val="24"/>
          <w:lang w:val="ru-RU" w:eastAsia="ru-RU"/>
        </w:rPr>
      </w:pPr>
      <w:r w:rsidRPr="00763EBF">
        <w:rPr>
          <w:bCs/>
          <w:sz w:val="24"/>
          <w:szCs w:val="24"/>
          <w:lang w:val="ru-RU" w:eastAsia="ru-RU"/>
        </w:rPr>
        <w:t xml:space="preserve">Предельная сумма договора составляет: </w:t>
      </w:r>
      <w:r w:rsidR="00FC4BC7">
        <w:rPr>
          <w:bCs/>
          <w:sz w:val="24"/>
          <w:szCs w:val="24"/>
          <w:lang w:val="ru-RU" w:eastAsia="ru-RU"/>
        </w:rPr>
        <w:t>3</w:t>
      </w:r>
      <w:r w:rsidR="00830384" w:rsidRPr="00830384">
        <w:rPr>
          <w:bCs/>
          <w:sz w:val="24"/>
          <w:szCs w:val="24"/>
          <w:lang w:val="ru-RU" w:eastAsia="ru-RU"/>
        </w:rPr>
        <w:t>00 000 (</w:t>
      </w:r>
      <w:r w:rsidR="00FC4BC7">
        <w:rPr>
          <w:bCs/>
          <w:sz w:val="24"/>
          <w:szCs w:val="24"/>
          <w:lang w:val="ru-RU" w:eastAsia="ru-RU"/>
        </w:rPr>
        <w:t>триста</w:t>
      </w:r>
      <w:r w:rsidR="00830384" w:rsidRPr="00830384">
        <w:rPr>
          <w:bCs/>
          <w:sz w:val="24"/>
          <w:szCs w:val="24"/>
          <w:lang w:val="ru-RU" w:eastAsia="ru-RU"/>
        </w:rPr>
        <w:t xml:space="preserve"> тысяч)</w:t>
      </w:r>
      <w:r w:rsidR="00D00C41" w:rsidRPr="00D00C41">
        <w:rPr>
          <w:bCs/>
          <w:sz w:val="24"/>
          <w:szCs w:val="24"/>
          <w:lang w:val="ru-RU" w:eastAsia="ru-RU"/>
        </w:rPr>
        <w:t xml:space="preserve"> рублей 00 копеек</w:t>
      </w:r>
      <w:r w:rsidRPr="00763EBF">
        <w:rPr>
          <w:bCs/>
          <w:sz w:val="24"/>
          <w:szCs w:val="24"/>
          <w:lang w:val="ru-RU" w:eastAsia="ru-RU"/>
        </w:rPr>
        <w:t>.</w:t>
      </w:r>
      <w:r w:rsidRPr="00763EBF">
        <w:rPr>
          <w:sz w:val="24"/>
          <w:szCs w:val="24"/>
          <w:lang w:val="ru-RU" w:eastAsia="ru-RU"/>
        </w:rPr>
        <w:t xml:space="preserve"> Конечная цена договора сформируется на основании заявок Покупателя в зависимости от потребности.</w:t>
      </w:r>
    </w:p>
    <w:p w:rsidR="008C2F78" w:rsidRPr="008C2F78" w:rsidRDefault="00763EBF" w:rsidP="00763EBF">
      <w:pPr>
        <w:widowControl w:val="0"/>
        <w:autoSpaceDE w:val="0"/>
        <w:autoSpaceDN w:val="0"/>
        <w:spacing w:after="0" w:line="240" w:lineRule="auto"/>
        <w:ind w:left="0" w:firstLine="0"/>
        <w:rPr>
          <w:rFonts w:eastAsia="Candara"/>
          <w:color w:val="auto"/>
          <w:sz w:val="24"/>
          <w:szCs w:val="24"/>
          <w:lang w:val="ru-RU"/>
        </w:rPr>
      </w:pPr>
      <w:r w:rsidRPr="00763EBF">
        <w:rPr>
          <w:sz w:val="24"/>
          <w:szCs w:val="24"/>
          <w:lang w:val="ru-RU" w:eastAsia="ru-RU"/>
        </w:rPr>
        <w:t>Стоимость договора определяется Покупателем и Поставщиком на основании цен, указанных в Спецификации и фактически поставленных объемов товара.</w:t>
      </w:r>
      <w:r w:rsidR="008C2F78" w:rsidRPr="008C2F78">
        <w:rPr>
          <w:rFonts w:eastAsia="Candara"/>
          <w:color w:val="auto"/>
          <w:sz w:val="24"/>
          <w:szCs w:val="24"/>
          <w:lang w:val="ru-RU"/>
        </w:rPr>
        <w:t>.</w:t>
      </w:r>
    </w:p>
    <w:p w:rsidR="008C2F78" w:rsidRPr="008C2F78" w:rsidRDefault="008C2F78" w:rsidP="00E80BE5">
      <w:pPr>
        <w:widowControl w:val="0"/>
        <w:autoSpaceDE w:val="0"/>
        <w:autoSpaceDN w:val="0"/>
        <w:spacing w:after="0" w:line="240" w:lineRule="auto"/>
        <w:ind w:left="0" w:firstLine="0"/>
        <w:rPr>
          <w:rFonts w:eastAsia="Candara"/>
          <w:color w:val="auto"/>
          <w:sz w:val="24"/>
          <w:szCs w:val="24"/>
          <w:lang w:val="ru-RU"/>
        </w:rPr>
      </w:pPr>
      <w:r w:rsidRPr="008C2F78">
        <w:rPr>
          <w:rFonts w:eastAsia="Candara"/>
          <w:b/>
          <w:color w:val="auto"/>
          <w:sz w:val="24"/>
          <w:szCs w:val="24"/>
          <w:lang w:val="ru-RU"/>
        </w:rPr>
        <w:t xml:space="preserve">7. </w:t>
      </w:r>
      <w:r w:rsidRPr="008C2F78">
        <w:rPr>
          <w:rFonts w:eastAsia="Candara"/>
          <w:color w:val="auto"/>
          <w:sz w:val="24"/>
          <w:szCs w:val="24"/>
          <w:lang w:val="ru-RU"/>
        </w:rPr>
        <w:t xml:space="preserve">Оплата товара производится Заказчиком путем перечисления денежных средств на расчетный счет Поставщика в течение </w:t>
      </w:r>
      <w:r w:rsidR="00314A62">
        <w:rPr>
          <w:rFonts w:eastAsia="Candara"/>
          <w:color w:val="auto"/>
          <w:sz w:val="24"/>
          <w:szCs w:val="24"/>
          <w:lang w:val="ru-RU"/>
        </w:rPr>
        <w:t>9</w:t>
      </w:r>
      <w:r w:rsidRPr="008C2F78">
        <w:rPr>
          <w:rFonts w:eastAsia="Candara"/>
          <w:color w:val="auto"/>
          <w:sz w:val="24"/>
          <w:szCs w:val="24"/>
          <w:lang w:val="ru-RU"/>
        </w:rPr>
        <w:t>0 (</w:t>
      </w:r>
      <w:r w:rsidR="00314A62">
        <w:rPr>
          <w:rFonts w:eastAsia="Candara"/>
          <w:color w:val="auto"/>
          <w:sz w:val="24"/>
          <w:szCs w:val="24"/>
          <w:lang w:val="ru-RU"/>
        </w:rPr>
        <w:t>девяноста</w:t>
      </w:r>
      <w:r w:rsidRPr="008C2F78">
        <w:rPr>
          <w:rFonts w:eastAsia="Candara"/>
          <w:color w:val="auto"/>
          <w:sz w:val="24"/>
          <w:szCs w:val="24"/>
          <w:lang w:val="ru-RU"/>
        </w:rPr>
        <w:t>) календарных дней после приемки партии товара Покупателем и подписания Сторонами товарной накладной (форма ТОРГ-12), на основании счета на оплату.</w:t>
      </w:r>
    </w:p>
    <w:p w:rsidR="006D5411" w:rsidRPr="00696E35" w:rsidRDefault="006D5411" w:rsidP="006D5411">
      <w:pPr>
        <w:spacing w:after="0" w:line="240" w:lineRule="auto"/>
        <w:ind w:left="0" w:firstLine="0"/>
        <w:rPr>
          <w:b/>
          <w:color w:val="000000" w:themeColor="text1"/>
          <w:sz w:val="24"/>
          <w:szCs w:val="24"/>
          <w:lang w:val="ru-RU" w:eastAsia="ru-RU"/>
        </w:rPr>
      </w:pPr>
      <w:r w:rsidRPr="00696E35">
        <w:rPr>
          <w:b/>
          <w:color w:val="000000" w:themeColor="text1"/>
          <w:sz w:val="24"/>
          <w:szCs w:val="24"/>
          <w:lang w:val="ru-RU" w:eastAsia="ru-RU"/>
        </w:rPr>
        <w:t xml:space="preserve">8. Требования к безопасности, качеству, товара: </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696E35">
        <w:rPr>
          <w:color w:val="000000" w:themeColor="text1"/>
          <w:sz w:val="24"/>
          <w:szCs w:val="24"/>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6D5411" w:rsidRPr="00696E35" w:rsidRDefault="006D5411" w:rsidP="006D5411">
      <w:pPr>
        <w:spacing w:after="0" w:line="240" w:lineRule="auto"/>
        <w:ind w:left="0" w:firstLine="0"/>
        <w:rPr>
          <w:rFonts w:eastAsia="Calibri"/>
          <w:bCs/>
          <w:color w:val="000000" w:themeColor="text1"/>
          <w:sz w:val="24"/>
          <w:szCs w:val="24"/>
          <w:lang w:val="ru-RU" w:eastAsia="ru-RU"/>
        </w:rPr>
      </w:pPr>
      <w:r w:rsidRPr="00696E35">
        <w:rPr>
          <w:rFonts w:eastAsia="Calibri"/>
          <w:bCs/>
          <w:color w:val="000000" w:themeColor="text1"/>
          <w:sz w:val="24"/>
          <w:szCs w:val="24"/>
          <w:lang w:val="ru-RU" w:eastAsia="ru-RU"/>
        </w:rPr>
        <w:t xml:space="preserve">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w:t>
      </w:r>
      <w:r w:rsidRPr="00696E35">
        <w:rPr>
          <w:rFonts w:eastAsia="Calibri"/>
          <w:bCs/>
          <w:color w:val="000000" w:themeColor="text1"/>
          <w:sz w:val="24"/>
          <w:szCs w:val="24"/>
          <w:lang w:val="ru-RU" w:eastAsia="ru-RU"/>
        </w:rPr>
        <w:lastRenderedPageBreak/>
        <w:t>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6D5411" w:rsidRPr="009B0230" w:rsidRDefault="006D5411" w:rsidP="006D5411">
      <w:pPr>
        <w:ind w:left="0" w:firstLine="0"/>
        <w:rPr>
          <w:sz w:val="24"/>
          <w:szCs w:val="24"/>
          <w:lang w:val="ru-RU"/>
        </w:rPr>
      </w:pPr>
      <w:r>
        <w:rPr>
          <w:b/>
          <w:sz w:val="24"/>
          <w:szCs w:val="24"/>
          <w:lang w:val="ru-RU"/>
        </w:rPr>
        <w:t>9</w:t>
      </w:r>
      <w:r w:rsidRPr="009B0230">
        <w:rPr>
          <w:sz w:val="24"/>
          <w:szCs w:val="24"/>
          <w:lang w:val="ru-RU"/>
        </w:rPr>
        <w:t>. 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AE5364" w:rsidRPr="006D5411" w:rsidRDefault="006D5411" w:rsidP="006D5411">
      <w:pPr>
        <w:spacing w:after="0" w:line="240" w:lineRule="auto"/>
        <w:ind w:left="0" w:firstLine="0"/>
        <w:rPr>
          <w:rFonts w:eastAsia="Calibri"/>
          <w:b/>
          <w:color w:val="393939"/>
          <w:sz w:val="24"/>
          <w:szCs w:val="24"/>
          <w:lang w:val="ru-RU" w:eastAsia="ru-RU"/>
        </w:rPr>
      </w:pPr>
      <w:r w:rsidRPr="006D5411">
        <w:rPr>
          <w:b/>
          <w:sz w:val="24"/>
          <w:szCs w:val="24"/>
          <w:lang w:val="ru-RU"/>
        </w:rPr>
        <w:t>10. Срок действия договора</w:t>
      </w:r>
      <w:r w:rsidRPr="006D5411">
        <w:rPr>
          <w:sz w:val="24"/>
          <w:szCs w:val="24"/>
          <w:lang w:val="ru-RU"/>
        </w:rPr>
        <w:t xml:space="preserve">: </w:t>
      </w:r>
      <w:r w:rsidR="00830384">
        <w:rPr>
          <w:sz w:val="24"/>
          <w:szCs w:val="24"/>
          <w:lang w:val="ru-RU"/>
        </w:rPr>
        <w:t>6</w:t>
      </w:r>
      <w:r w:rsidR="000E0541">
        <w:rPr>
          <w:sz w:val="24"/>
          <w:szCs w:val="24"/>
          <w:lang w:val="ru-RU"/>
        </w:rPr>
        <w:t xml:space="preserve"> (</w:t>
      </w:r>
      <w:r w:rsidR="00830384">
        <w:rPr>
          <w:sz w:val="24"/>
          <w:szCs w:val="24"/>
          <w:lang w:val="ru-RU"/>
        </w:rPr>
        <w:t>Шесть</w:t>
      </w:r>
      <w:r w:rsidR="000E0541">
        <w:rPr>
          <w:sz w:val="24"/>
          <w:szCs w:val="24"/>
          <w:lang w:val="ru-RU"/>
        </w:rPr>
        <w:t>)</w:t>
      </w:r>
      <w:r w:rsidRPr="006D5411">
        <w:rPr>
          <w:sz w:val="24"/>
          <w:szCs w:val="24"/>
          <w:lang w:val="ru-RU"/>
        </w:rPr>
        <w:t xml:space="preserve"> месяцев с момента подписания договора сторонами.</w:t>
      </w: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F7049B" w:rsidRDefault="003B22F4" w:rsidP="003B22F4">
      <w:pPr>
        <w:ind w:left="0" w:firstLine="0"/>
        <w:jc w:val="center"/>
        <w:rPr>
          <w:bCs/>
          <w:sz w:val="24"/>
          <w:szCs w:val="24"/>
        </w:rPr>
      </w:pPr>
      <w:r w:rsidRPr="00F7049B">
        <w:rPr>
          <w:bCs/>
          <w:sz w:val="24"/>
          <w:szCs w:val="24"/>
        </w:rPr>
        <w:t xml:space="preserve">Техническое предложение </w:t>
      </w:r>
    </w:p>
    <w:p w:rsidR="00E94C41" w:rsidRPr="00F7049B" w:rsidRDefault="00E94C41" w:rsidP="003B22F4">
      <w:pPr>
        <w:ind w:left="0" w:firstLine="0"/>
        <w:jc w:val="center"/>
        <w:rPr>
          <w:bCs/>
          <w:sz w:val="24"/>
          <w:szCs w:val="24"/>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5699"/>
        <w:gridCol w:w="709"/>
        <w:gridCol w:w="851"/>
        <w:gridCol w:w="1105"/>
        <w:gridCol w:w="1275"/>
        <w:gridCol w:w="1418"/>
        <w:gridCol w:w="1564"/>
      </w:tblGrid>
      <w:tr w:rsidR="00EA0423" w:rsidRPr="00AE2E88" w:rsidTr="008C2F78">
        <w:trPr>
          <w:trHeight w:val="533"/>
          <w:jc w:val="center"/>
        </w:trPr>
        <w:tc>
          <w:tcPr>
            <w:tcW w:w="562"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967"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C86C66" w:rsidRPr="00E80BE5" w:rsidTr="00830384">
        <w:trPr>
          <w:trHeight w:val="221"/>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Сваб-система SRK (SRK - набор: пробирка с 4 мл раствора,завинчивающаяся крышка с пластиковым аппликатором в пробирке, тампон-вискоза)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830384">
        <w:trPr>
          <w:trHeight w:val="240"/>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396" w:firstLine="0"/>
              <w:rPr>
                <w:rFonts w:eastAsia="Candara"/>
                <w:color w:val="auto"/>
                <w:sz w:val="20"/>
                <w:szCs w:val="20"/>
                <w:lang w:val="ru-RU" w:eastAsia="ru-RU"/>
              </w:rPr>
            </w:pPr>
            <w:r>
              <w:rPr>
                <w:rFonts w:eastAsia="Candara"/>
                <w:color w:val="auto"/>
                <w:sz w:val="20"/>
                <w:szCs w:val="20"/>
                <w:lang w:val="ru-RU" w:eastAsia="ru-RU"/>
              </w:rPr>
              <w:t xml:space="preserve">        </w:t>
            </w:r>
            <w:r w:rsidRPr="008C2F78">
              <w:rPr>
                <w:rFonts w:eastAsia="Candara"/>
                <w:color w:val="auto"/>
                <w:sz w:val="20"/>
                <w:szCs w:val="20"/>
                <w:lang w:val="ru-RU" w:eastAsia="ru-RU"/>
              </w:rPr>
              <w:t>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Сваб-система SRK (SRK - комплект в индивидуальном пакете: пробирка с 1,37 мл раствора,завинчивающаяся крышка с пластиковым аппликатором в пробирке, тампон-вискоза)</w:t>
            </w:r>
          </w:p>
          <w:p w:rsidR="00C86C66" w:rsidRPr="00830384" w:rsidRDefault="00C86C66" w:rsidP="00C86C66">
            <w:pPr>
              <w:tabs>
                <w:tab w:val="left" w:pos="5040"/>
              </w:tabs>
              <w:spacing w:after="0" w:line="240" w:lineRule="auto"/>
              <w:ind w:left="0" w:firstLine="0"/>
              <w:jc w:val="left"/>
              <w:rPr>
                <w:color w:val="auto"/>
                <w:sz w:val="20"/>
                <w:szCs w:val="20"/>
                <w:lang w:val="ru-RU" w:eastAsia="ru-RU"/>
              </w:rPr>
            </w:pP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830384">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0" w:firstLine="0"/>
              <w:rPr>
                <w:rFonts w:eastAsia="Candara"/>
                <w:color w:val="auto"/>
                <w:sz w:val="20"/>
                <w:szCs w:val="20"/>
                <w:lang w:val="ru-RU" w:eastAsia="ru-RU"/>
              </w:rPr>
            </w:pPr>
            <w:r w:rsidRPr="008C2F78">
              <w:rPr>
                <w:rFonts w:eastAsia="Candara"/>
                <w:color w:val="auto"/>
                <w:sz w:val="20"/>
                <w:szCs w:val="20"/>
                <w:lang w:val="ru-RU" w:eastAsia="ru-RU"/>
              </w:rPr>
              <w:t>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коринебактерий (КОРИНЕБАКАГАР)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Калий теллурит, 2-%ный раствор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Pr="008C2F78"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bCs/>
                <w:color w:val="auto"/>
                <w:sz w:val="20"/>
                <w:szCs w:val="20"/>
                <w:lang w:val="ru-RU" w:eastAsia="ru-RU"/>
              </w:rPr>
            </w:pPr>
            <w:r w:rsidRPr="00830384">
              <w:rPr>
                <w:bCs/>
                <w:color w:val="auto"/>
                <w:sz w:val="20"/>
                <w:szCs w:val="20"/>
                <w:lang w:val="ru-RU" w:eastAsia="ru-RU"/>
              </w:rPr>
              <w:t>Двухфазная система для гемокультур, (1уп.х10фл.) (для взрослых)</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Плазма кроличья цитратная сухая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идентификации энтеробактерий (среда Гисса-ГРМ с маннитом)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идентификации энтеробактерий (Агар КЛИГЛЕРА-ГРМ)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с эозин-метиленовым синим (Среда ЛЕВИНА-ГРМ)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идентификации коринебактерий по тесту расщепления цистина (Среда ПИЗУ)</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выращивания грибов) (Питательная среда №2 ГРМ) (Сабуро)</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color w:val="auto"/>
                <w:sz w:val="20"/>
                <w:szCs w:val="20"/>
                <w:lang w:val="ru-RU" w:eastAsia="ru-RU"/>
              </w:rPr>
              <w:t>Питательная среда для выделения энтеробактерий (Агар-ЭНДО-ГРМ)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выделения сальмонелл (ВИСМУТ-СУЛЬФИТ-ГРМ 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стерильности (ТИОГЛИКОЛЕВАЯ СРЕДА)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lastRenderedPageBreak/>
              <w:t>15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 xml:space="preserve">Сыворотка диагностическая шигеллезная адсорбированная агглютинирующая сухая для РА (АГНОЛЛА) поливалентная: Флекснер I-V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Зонд-тампон (ПП+Виск, стерильный)</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200" w:line="276" w:lineRule="auto"/>
              <w:ind w:left="0" w:firstLine="0"/>
              <w:jc w:val="left"/>
              <w:rPr>
                <w:color w:val="auto"/>
                <w:sz w:val="20"/>
                <w:szCs w:val="20"/>
                <w:lang w:val="ru-RU" w:eastAsia="ru-RU"/>
              </w:rPr>
            </w:pPr>
            <w:r w:rsidRPr="00830384">
              <w:rPr>
                <w:color w:val="auto"/>
                <w:sz w:val="20"/>
                <w:szCs w:val="20"/>
                <w:lang w:val="ru-RU" w:eastAsia="ru-RU"/>
              </w:rPr>
              <w:t>Пробирка полимерная с наполнителями (зондом и транспортной средой AMIES), стерильная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КОМПЛЕКТ  ПРОТИВОЭПИДЕМИЧЕСКИЙ ОДНОРАЗОВЫЙ «САДОЛИТ-1А»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комплект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19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 xml:space="preserve">Набор для идентификации бета-гемолитических стрептококков групп A, B, C, D, F и G по Лансфельду (латексная агглютинация)  (60 тестов)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Диагностические полоски ОКСИтест</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сальмонеллезная адсорбированная агглютинирующая сухая для РА лиофилизат для диагностических целей, О-поливалентная, ABCDE</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сальмонеллезная адсорбированная агглютинирующая сухая для РА (ПЕТСАЛ) лиофилизат для диагностических целей, О-поливалентная редких групп - 2мл</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sz w:val="20"/>
                <w:szCs w:val="20"/>
                <w:lang w:val="ru-RU" w:eastAsia="ru-RU"/>
              </w:rPr>
              <w:t>Пробирка полимерная с наполнителем (зондом с вискозным наконечником)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autoSpaceDE w:val="0"/>
              <w:autoSpaceDN w:val="0"/>
              <w:adjustRightInd w:val="0"/>
              <w:spacing w:after="0" w:line="240" w:lineRule="auto"/>
              <w:ind w:left="0" w:firstLine="0"/>
              <w:jc w:val="left"/>
              <w:rPr>
                <w:sz w:val="20"/>
                <w:szCs w:val="20"/>
                <w:lang w:val="ru-RU" w:eastAsia="ru-RU"/>
              </w:rPr>
            </w:pPr>
            <w:r w:rsidRPr="00830384">
              <w:rPr>
                <w:color w:val="auto"/>
                <w:sz w:val="20"/>
                <w:szCs w:val="20"/>
                <w:lang w:val="ru-RU" w:eastAsia="ru-RU"/>
              </w:rPr>
              <w:t>Clostridium difficile антиген ИВД, набор, иммунохроматографический анализ, экспресс-анализ</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Реактив для теста ИНДОЛ</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индентификации Staphylococcus aureus) (Питательная среда № 10 ГРМ)</w:t>
            </w:r>
          </w:p>
          <w:p w:rsidR="00C86C66" w:rsidRPr="00830384" w:rsidRDefault="00C86C66" w:rsidP="00C86C66">
            <w:pPr>
              <w:spacing w:after="0" w:line="240" w:lineRule="auto"/>
              <w:ind w:left="0" w:firstLine="0"/>
              <w:rPr>
                <w:color w:val="auto"/>
                <w:sz w:val="20"/>
                <w:szCs w:val="20"/>
                <w:lang w:val="ru-RU" w:eastAsia="ru-RU"/>
              </w:rPr>
            </w:pP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rPr>
                <w:color w:val="auto"/>
                <w:sz w:val="20"/>
                <w:szCs w:val="20"/>
                <w:lang w:val="ru-RU" w:eastAsia="ru-RU"/>
              </w:rPr>
            </w:pPr>
            <w:r w:rsidRPr="00830384">
              <w:rPr>
                <w:color w:val="auto"/>
                <w:sz w:val="20"/>
                <w:szCs w:val="20"/>
                <w:lang w:val="ru-RU" w:eastAsia="ru-RU"/>
              </w:rPr>
              <w:t>Питательная среда для контроля микробной загрязненности (для выращивания Pseudomonas aeruginosa и Staphylococcus aureus) (Питательная среда №8 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Сыворотка диагностическая шигеллезная адсорбированная агглютинирующая сухая для РА поливалентная: Флекснер I-VI, Зонне</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ампула</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29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 xml:space="preserve">Агар Мюллера-Хинтона, 500г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стафилококков (СТАФИЛОКОККАГАР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Питательный агар для культивирования микроорганизмов (ГРМ-агар)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шигелл и сальмонелл (Агар ПЛОСКИРЕВА-ГРМ)</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Питательная среда для выделения и культивирования лактобацилл сухая </w:t>
            </w:r>
            <w:r w:rsidRPr="00830384">
              <w:rPr>
                <w:sz w:val="20"/>
                <w:szCs w:val="20"/>
                <w:lang w:val="ru-RU" w:eastAsia="ru-RU"/>
              </w:rPr>
              <w:t>(Лактобакагар)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Питательная среда для выделения и подсчета микроорганизмов из мочевого тракта.</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Питательная среда для выделения энтерококков (ЭНТЕРОКОККАГАР)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Основа колумбийского кровяного агара, 500г</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Реагент для пробы Фенилаланин</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Петли бактериологические 10 мкл</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39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Пипетка Пастера, 1 мл, стерильная, градуированная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Чашка Петри 90 мм вентилируемая, односекционная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шт</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lastRenderedPageBreak/>
              <w:t>41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Пробирки для взятия, хранения, транспортировки и анализа крови и биоматериалов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Индикатор биологический одноразовый для контроля воздушной стерилизации</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Индикатор биологический одноразовый для контроля паровой стерилизации</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AE2E88">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44</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Натрий хлористый х/ч упак 1000г</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45</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sz w:val="20"/>
                <w:szCs w:val="20"/>
                <w:lang w:val="ru-RU" w:eastAsia="ru-RU"/>
              </w:rPr>
            </w:pPr>
            <w:r w:rsidRPr="00830384">
              <w:rPr>
                <w:sz w:val="20"/>
                <w:szCs w:val="20"/>
                <w:lang w:val="ru-RU" w:eastAsia="ru-RU"/>
              </w:rPr>
              <w:t>Питательный бульон для культивирования м/о сухой (ГРМ-бульон)</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46</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Сыворотка лошадиная нормальная для бактериологических питательных сред жидкая раствор для микробиологических целей</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флак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47</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Идентификационный набор ЭНТЕРОтест 16</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48</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Набор реагентов для бактериологических исследований "Питательная среда для культивирования и выделения бифидобактерий сухая (Бифидум-среда)" по ТУ 9398-041-78095326-2008 (250гр.)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49</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Clostridium spp. питательная среда ИВД, базовая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50</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Streptococcus группы В питательная среда ИВД, базовая</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51</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Агар для Enterobacteriaceae питательная среда ИВД</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E80BE5"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52</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 xml:space="preserve">Глюкоза безводная 500 гр </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86C66" w:rsidRPr="00AE245A" w:rsidTr="00D86BDA">
        <w:trPr>
          <w:trHeight w:val="173"/>
          <w:jc w:val="center"/>
        </w:trPr>
        <w:tc>
          <w:tcPr>
            <w:tcW w:w="562" w:type="dxa"/>
            <w:tcBorders>
              <w:top w:val="single" w:sz="4" w:space="0" w:color="auto"/>
              <w:left w:val="single" w:sz="4" w:space="0" w:color="auto"/>
              <w:bottom w:val="single" w:sz="4" w:space="0" w:color="auto"/>
              <w:right w:val="single" w:sz="4" w:space="0" w:color="auto"/>
            </w:tcBorders>
            <w:vAlign w:val="center"/>
          </w:tcPr>
          <w:p w:rsidR="00C86C66" w:rsidRDefault="00C86C66" w:rsidP="00C86C66">
            <w:pPr>
              <w:widowControl w:val="0"/>
              <w:autoSpaceDE w:val="0"/>
              <w:autoSpaceDN w:val="0"/>
              <w:spacing w:after="0" w:line="256" w:lineRule="auto"/>
              <w:ind w:left="0" w:firstLine="0"/>
              <w:rPr>
                <w:rFonts w:eastAsia="Candara"/>
                <w:color w:val="auto"/>
                <w:sz w:val="20"/>
                <w:szCs w:val="20"/>
                <w:lang w:val="ru-RU" w:eastAsia="ru-RU"/>
              </w:rPr>
            </w:pPr>
            <w:r>
              <w:rPr>
                <w:rFonts w:eastAsia="Candara"/>
                <w:color w:val="auto"/>
                <w:sz w:val="20"/>
                <w:szCs w:val="20"/>
                <w:lang w:val="ru-RU" w:eastAsia="ru-RU"/>
              </w:rPr>
              <w:t>53</w:t>
            </w:r>
          </w:p>
        </w:tc>
        <w:tc>
          <w:tcPr>
            <w:tcW w:w="7967" w:type="dxa"/>
            <w:gridSpan w:val="2"/>
            <w:tcBorders>
              <w:top w:val="single" w:sz="5" w:space="0" w:color="000000"/>
              <w:left w:val="single" w:sz="5" w:space="0" w:color="000000"/>
              <w:bottom w:val="single" w:sz="5" w:space="0" w:color="000000"/>
              <w:right w:val="single" w:sz="5" w:space="0" w:color="000000"/>
            </w:tcBorders>
            <w:shd w:val="clear" w:color="FFFFFF" w:fill="auto"/>
          </w:tcPr>
          <w:p w:rsidR="00C86C66" w:rsidRPr="00830384" w:rsidRDefault="00C86C66" w:rsidP="00C86C66">
            <w:pPr>
              <w:spacing w:after="0" w:line="240" w:lineRule="auto"/>
              <w:ind w:left="0" w:firstLine="0"/>
              <w:jc w:val="left"/>
              <w:rPr>
                <w:color w:val="auto"/>
                <w:sz w:val="20"/>
                <w:szCs w:val="20"/>
                <w:lang w:val="ru-RU" w:eastAsia="ru-RU"/>
              </w:rPr>
            </w:pPr>
            <w:r w:rsidRPr="00830384">
              <w:rPr>
                <w:color w:val="auto"/>
                <w:sz w:val="20"/>
                <w:szCs w:val="20"/>
                <w:lang w:val="ru-RU" w:eastAsia="ru-RU"/>
              </w:rPr>
              <w:t>Селенитовый бульон Питательная среда для накопления сальмонелл сухая (250гр.)</w:t>
            </w:r>
          </w:p>
        </w:tc>
        <w:tc>
          <w:tcPr>
            <w:tcW w:w="709" w:type="dxa"/>
            <w:shd w:val="clear" w:color="auto" w:fill="auto"/>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упак</w:t>
            </w:r>
          </w:p>
        </w:tc>
        <w:tc>
          <w:tcPr>
            <w:tcW w:w="851" w:type="dxa"/>
          </w:tcPr>
          <w:p w:rsidR="00C86C66" w:rsidRPr="00830384" w:rsidRDefault="00C86C66" w:rsidP="00C86C66">
            <w:pPr>
              <w:spacing w:after="0" w:line="240" w:lineRule="auto"/>
              <w:ind w:left="0" w:firstLine="0"/>
              <w:jc w:val="center"/>
              <w:rPr>
                <w:color w:val="auto"/>
                <w:sz w:val="20"/>
                <w:szCs w:val="20"/>
                <w:lang w:val="ru-RU" w:eastAsia="ru-RU"/>
              </w:rPr>
            </w:pPr>
            <w:r w:rsidRPr="00830384">
              <w:rPr>
                <w:color w:val="auto"/>
                <w:sz w:val="20"/>
                <w:szCs w:val="20"/>
                <w:lang w:val="ru-RU" w:eastAsia="ru-RU"/>
              </w:rPr>
              <w:t>1</w:t>
            </w:r>
          </w:p>
        </w:tc>
        <w:tc>
          <w:tcPr>
            <w:tcW w:w="1105" w:type="dxa"/>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418" w:type="dxa"/>
            <w:vAlign w:val="center"/>
          </w:tcPr>
          <w:p w:rsidR="00C86C66" w:rsidRPr="00FF2686" w:rsidRDefault="00C86C66" w:rsidP="00C86C66">
            <w:pPr>
              <w:spacing w:after="0" w:line="240" w:lineRule="auto"/>
              <w:ind w:left="0" w:firstLine="0"/>
              <w:jc w:val="left"/>
              <w:rPr>
                <w:rFonts w:eastAsia="Calibri"/>
                <w:b/>
                <w:color w:val="auto"/>
                <w:kern w:val="3"/>
                <w:sz w:val="22"/>
                <w:lang w:val="ru-RU" w:eastAsia="ru-RU"/>
              </w:rPr>
            </w:pPr>
          </w:p>
        </w:tc>
        <w:tc>
          <w:tcPr>
            <w:tcW w:w="1564" w:type="dxa"/>
            <w:vAlign w:val="center"/>
          </w:tcPr>
          <w:p w:rsidR="00C86C66" w:rsidRPr="00FF2686" w:rsidRDefault="00C86C66" w:rsidP="00C86C66">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BB5169" w:rsidRPr="00AE2E88"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BB5169" w:rsidRPr="00FF2686" w:rsidRDefault="00BB5169" w:rsidP="00BB5169">
            <w:pPr>
              <w:ind w:left="0" w:firstLine="0"/>
              <w:rPr>
                <w:b/>
                <w:sz w:val="22"/>
              </w:rPr>
            </w:pPr>
            <w:r w:rsidRPr="00FF2686">
              <w:rPr>
                <w:b/>
                <w:sz w:val="22"/>
              </w:rPr>
              <w:t>ИТОГО ЦЕНА</w:t>
            </w:r>
          </w:p>
        </w:tc>
        <w:tc>
          <w:tcPr>
            <w:tcW w:w="12621" w:type="dxa"/>
            <w:gridSpan w:val="7"/>
            <w:shd w:val="clear" w:color="auto" w:fill="FFFFFF"/>
            <w:vAlign w:val="center"/>
          </w:tcPr>
          <w:p w:rsidR="00BB5169" w:rsidRPr="00FF2686" w:rsidRDefault="00BB5169" w:rsidP="00BB5169">
            <w:pPr>
              <w:jc w:val="center"/>
              <w:rPr>
                <w:b/>
                <w:sz w:val="22"/>
                <w:lang w:val="ru-RU"/>
              </w:rPr>
            </w:pPr>
            <w:r w:rsidRPr="00FF2686">
              <w:rPr>
                <w:b/>
                <w:sz w:val="22"/>
                <w:lang w:val="ru-RU"/>
              </w:rPr>
              <w:t>цена договора, руб., с НДС</w:t>
            </w:r>
          </w:p>
        </w:tc>
      </w:tr>
      <w:tr w:rsidR="00BB5169" w:rsidRPr="00AE2E88"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BB5169" w:rsidRPr="00FF2686" w:rsidRDefault="00BB5169" w:rsidP="00BB5169">
            <w:pPr>
              <w:jc w:val="right"/>
              <w:rPr>
                <w:b/>
                <w:sz w:val="22"/>
                <w:lang w:val="ru-RU"/>
              </w:rPr>
            </w:pPr>
          </w:p>
        </w:tc>
        <w:tc>
          <w:tcPr>
            <w:tcW w:w="12621" w:type="dxa"/>
            <w:gridSpan w:val="7"/>
            <w:shd w:val="clear" w:color="auto" w:fill="FFFFFF"/>
            <w:vAlign w:val="center"/>
          </w:tcPr>
          <w:p w:rsidR="00BB5169" w:rsidRPr="00FF2686" w:rsidRDefault="00BB5169" w:rsidP="00BB5169">
            <w:pPr>
              <w:jc w:val="center"/>
              <w:rPr>
                <w:i/>
                <w:sz w:val="22"/>
                <w:lang w:val="ru-RU"/>
              </w:rPr>
            </w:pPr>
            <w:r w:rsidRPr="00FF2686">
              <w:rPr>
                <w:i/>
                <w:sz w:val="22"/>
                <w:lang w:val="ru-RU"/>
              </w:rPr>
              <w:t>Указать цену с учетом НДС</w:t>
            </w:r>
          </w:p>
        </w:tc>
      </w:tr>
      <w:tr w:rsidR="00BB5169" w:rsidRPr="00AE2E88" w:rsidTr="008C2F78">
        <w:tblPrEx>
          <w:jc w:val="left"/>
        </w:tblPrEx>
        <w:tc>
          <w:tcPr>
            <w:tcW w:w="2830" w:type="dxa"/>
            <w:gridSpan w:val="2"/>
          </w:tcPr>
          <w:p w:rsidR="00BB5169" w:rsidRPr="00FF2686" w:rsidRDefault="00BB5169" w:rsidP="00BB5169">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BB5169" w:rsidRPr="00180E74" w:rsidRDefault="00180E74" w:rsidP="00BB5169">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BB5169" w:rsidRPr="00AE2E88"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BB5169" w:rsidRPr="00FF2686" w:rsidRDefault="00BB5169" w:rsidP="00BB5169">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BB5169" w:rsidRPr="00FF2686" w:rsidRDefault="00BB5169" w:rsidP="00BB5169">
            <w:pPr>
              <w:rPr>
                <w:bCs/>
                <w:sz w:val="22"/>
                <w:lang w:val="ru-RU"/>
              </w:rPr>
            </w:pPr>
            <w:r w:rsidRPr="00FF2686">
              <w:rPr>
                <w:bCs/>
                <w:sz w:val="22"/>
                <w:lang w:val="ru-RU"/>
              </w:rPr>
              <w:t xml:space="preserve">Указать применяемую ставку НДС в процентах </w:t>
            </w:r>
          </w:p>
        </w:tc>
      </w:tr>
      <w:tr w:rsidR="00BB5169" w:rsidRPr="00F7049B" w:rsidTr="008C2F78">
        <w:tblPrEx>
          <w:jc w:val="left"/>
        </w:tblPrEx>
        <w:tc>
          <w:tcPr>
            <w:tcW w:w="15451" w:type="dxa"/>
            <w:gridSpan w:val="9"/>
          </w:tcPr>
          <w:p w:rsidR="00BB5169" w:rsidRPr="00FF2686" w:rsidRDefault="00BB5169" w:rsidP="00BB5169">
            <w:pPr>
              <w:rPr>
                <w:b/>
                <w:bCs/>
                <w:i/>
                <w:sz w:val="22"/>
              </w:rPr>
            </w:pPr>
            <w:r w:rsidRPr="00FF2686">
              <w:rPr>
                <w:b/>
                <w:sz w:val="22"/>
              </w:rPr>
              <w:t xml:space="preserve">2. Требования к </w:t>
            </w:r>
            <w:r w:rsidRPr="00FF2686">
              <w:rPr>
                <w:b/>
                <w:sz w:val="22"/>
                <w:lang w:val="ru-RU"/>
              </w:rPr>
              <w:t>товарам</w:t>
            </w:r>
          </w:p>
        </w:tc>
      </w:tr>
      <w:tr w:rsidR="00BB5169" w:rsidRPr="00AE2E88" w:rsidTr="008C2F78">
        <w:tblPrEx>
          <w:jc w:val="left"/>
        </w:tblPrEx>
        <w:tc>
          <w:tcPr>
            <w:tcW w:w="2830" w:type="dxa"/>
            <w:gridSpan w:val="2"/>
          </w:tcPr>
          <w:p w:rsidR="00BB5169" w:rsidRPr="00FF2686" w:rsidRDefault="00BB5169" w:rsidP="00BB5169">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BB5169" w:rsidRPr="00FF2686" w:rsidRDefault="00BB5169" w:rsidP="00BB5169">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BB5169" w:rsidRPr="00FF2686" w:rsidRDefault="00BB5169" w:rsidP="00BB5169">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BB5169" w:rsidRPr="00FF2686" w:rsidRDefault="00BB5169" w:rsidP="00BB5169">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BB5169" w:rsidRPr="00AE2E88" w:rsidTr="008C2F78">
        <w:tblPrEx>
          <w:jc w:val="left"/>
        </w:tblPrEx>
        <w:tc>
          <w:tcPr>
            <w:tcW w:w="2830" w:type="dxa"/>
            <w:gridSpan w:val="2"/>
          </w:tcPr>
          <w:p w:rsidR="00BB5169" w:rsidRPr="00FF2686" w:rsidRDefault="00BB5169" w:rsidP="00BB5169">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BB5169" w:rsidRPr="00FF2686" w:rsidRDefault="00BB5169" w:rsidP="00BB5169">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BB5169" w:rsidRPr="00FF2686" w:rsidRDefault="00BB5169" w:rsidP="00BB5169">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BB5169" w:rsidRPr="00FF2686" w:rsidRDefault="00BB5169" w:rsidP="00BB5169">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BB5169" w:rsidRPr="00AE2E88" w:rsidTr="008C2F78">
        <w:tblPrEx>
          <w:jc w:val="left"/>
        </w:tblPrEx>
        <w:tc>
          <w:tcPr>
            <w:tcW w:w="2830" w:type="dxa"/>
            <w:gridSpan w:val="2"/>
            <w:shd w:val="clear" w:color="auto" w:fill="FFFFFF"/>
          </w:tcPr>
          <w:p w:rsidR="00BB5169" w:rsidRPr="00FF2686" w:rsidRDefault="00BB5169" w:rsidP="00BB5169">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BB5169" w:rsidRPr="00FF2686" w:rsidRDefault="00BB5169" w:rsidP="00BB5169">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BB5169" w:rsidRPr="00FF2686" w:rsidRDefault="00BB5169" w:rsidP="00BB5169">
            <w:pPr>
              <w:ind w:left="-7" w:firstLine="0"/>
              <w:rPr>
                <w:bCs/>
                <w:i/>
                <w:sz w:val="22"/>
                <w:lang w:val="ru-RU"/>
              </w:rPr>
            </w:pPr>
            <w:r w:rsidRPr="00FF2686">
              <w:rPr>
                <w:bCs/>
                <w:i/>
                <w:sz w:val="22"/>
                <w:lang w:val="ru-RU"/>
              </w:rPr>
              <w:lastRenderedPageBreak/>
              <w:t xml:space="preserve">Участник вместо перечисления характеристик вправе указать: </w:t>
            </w:r>
          </w:p>
          <w:p w:rsidR="00BB5169" w:rsidRPr="00FF2686" w:rsidRDefault="00BB5169" w:rsidP="00BB5169">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BB5169" w:rsidRPr="00FF2686" w:rsidRDefault="00BB5169" w:rsidP="00BB5169">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BB5169" w:rsidRPr="00FF2686" w:rsidRDefault="00BB5169" w:rsidP="00BB5169">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BB5169" w:rsidRPr="00DD20E3" w:rsidTr="008C2F78">
        <w:tblPrEx>
          <w:jc w:val="left"/>
        </w:tblPrEx>
        <w:tc>
          <w:tcPr>
            <w:tcW w:w="15451" w:type="dxa"/>
            <w:gridSpan w:val="9"/>
            <w:shd w:val="clear" w:color="auto" w:fill="FFFFFF"/>
          </w:tcPr>
          <w:p w:rsidR="00BB5169" w:rsidRPr="00DD20E3" w:rsidRDefault="00BB5169" w:rsidP="00BB5169">
            <w:pPr>
              <w:rPr>
                <w:b/>
                <w:i/>
                <w:sz w:val="22"/>
                <w:lang w:val="ru-RU"/>
              </w:rPr>
            </w:pPr>
            <w:r w:rsidRPr="00DD20E3">
              <w:rPr>
                <w:b/>
                <w:sz w:val="22"/>
              </w:rPr>
              <w:lastRenderedPageBreak/>
              <w:t xml:space="preserve">3. Требования к результатам </w:t>
            </w:r>
          </w:p>
        </w:tc>
      </w:tr>
      <w:tr w:rsidR="00BB5169" w:rsidRPr="00AE2E88" w:rsidTr="008C2F78">
        <w:tblPrEx>
          <w:jc w:val="left"/>
        </w:tblPrEx>
        <w:tc>
          <w:tcPr>
            <w:tcW w:w="15451" w:type="dxa"/>
            <w:gridSpan w:val="9"/>
            <w:shd w:val="clear" w:color="auto" w:fill="FFFFFF"/>
          </w:tcPr>
          <w:p w:rsidR="00BB5169" w:rsidRPr="00DD20E3" w:rsidRDefault="00BB5169" w:rsidP="00BB5169">
            <w:pPr>
              <w:ind w:left="0" w:firstLine="0"/>
              <w:rPr>
                <w:bCs/>
                <w:i/>
                <w:sz w:val="22"/>
                <w:lang w:val="ru-RU"/>
              </w:rPr>
            </w:pPr>
            <w:r w:rsidRPr="00DD20E3">
              <w:rPr>
                <w:bCs/>
                <w:i/>
                <w:sz w:val="22"/>
                <w:lang w:val="ru-RU"/>
              </w:rPr>
              <w:t>Участник должен указать гарантируемый результат и согласие с условиями технического задания.</w:t>
            </w:r>
          </w:p>
          <w:p w:rsidR="00BB5169" w:rsidRPr="00DD20E3" w:rsidRDefault="00BB5169" w:rsidP="00BB5169">
            <w:pPr>
              <w:rPr>
                <w:b/>
                <w:sz w:val="22"/>
                <w:lang w:val="ru-RU"/>
              </w:rPr>
            </w:pPr>
          </w:p>
        </w:tc>
      </w:tr>
      <w:tr w:rsidR="00BB5169" w:rsidRPr="00AE2E88" w:rsidTr="008C2F78">
        <w:tblPrEx>
          <w:jc w:val="left"/>
        </w:tblPrEx>
        <w:tc>
          <w:tcPr>
            <w:tcW w:w="15451" w:type="dxa"/>
            <w:gridSpan w:val="9"/>
          </w:tcPr>
          <w:p w:rsidR="00BB5169" w:rsidRPr="00DD20E3" w:rsidRDefault="00BB5169" w:rsidP="00BB5169">
            <w:pPr>
              <w:rPr>
                <w:i/>
                <w:sz w:val="22"/>
                <w:lang w:val="ru-RU"/>
              </w:rPr>
            </w:pPr>
            <w:r w:rsidRPr="00DD20E3">
              <w:rPr>
                <w:b/>
                <w:sz w:val="22"/>
                <w:lang w:val="ru-RU"/>
              </w:rPr>
              <w:t>4.</w:t>
            </w:r>
            <w:r w:rsidRPr="00DD20E3">
              <w:rPr>
                <w:i/>
                <w:sz w:val="22"/>
                <w:lang w:val="ru-RU"/>
              </w:rPr>
              <w:t xml:space="preserve"> </w:t>
            </w:r>
            <w:r w:rsidRPr="00DD20E3">
              <w:rPr>
                <w:b/>
                <w:bCs/>
                <w:sz w:val="22"/>
                <w:lang w:val="ru-RU"/>
              </w:rPr>
              <w:t>Место, условия и порядок поставки товара</w:t>
            </w:r>
          </w:p>
        </w:tc>
      </w:tr>
      <w:tr w:rsidR="00BB5169" w:rsidRPr="00AE2E88" w:rsidTr="008C2F78">
        <w:tblPrEx>
          <w:jc w:val="left"/>
        </w:tblPrEx>
        <w:tc>
          <w:tcPr>
            <w:tcW w:w="2830" w:type="dxa"/>
            <w:gridSpan w:val="2"/>
          </w:tcPr>
          <w:p w:rsidR="00BB5169" w:rsidRPr="00DD20E3" w:rsidRDefault="00BB5169" w:rsidP="00BB5169">
            <w:pPr>
              <w:ind w:left="0" w:firstLine="0"/>
              <w:rPr>
                <w:sz w:val="22"/>
                <w:lang w:val="ru-RU"/>
              </w:rPr>
            </w:pPr>
            <w:r w:rsidRPr="00DD20E3">
              <w:rPr>
                <w:sz w:val="22"/>
              </w:rPr>
              <w:t xml:space="preserve">Место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Участник должен указать место, поставки товара в соответствии с требованиями технического задания.</w:t>
            </w:r>
          </w:p>
          <w:p w:rsidR="00BB5169" w:rsidRPr="00DD20E3" w:rsidRDefault="00BB5169" w:rsidP="00BB5169">
            <w:pPr>
              <w:ind w:left="-7" w:firstLine="0"/>
              <w:rPr>
                <w:bCs/>
                <w:i/>
                <w:sz w:val="22"/>
                <w:lang w:val="ru-RU"/>
              </w:rPr>
            </w:pPr>
            <w:r w:rsidRPr="00DD20E3">
              <w:rPr>
                <w:bCs/>
                <w:i/>
                <w:sz w:val="22"/>
                <w:lang w:val="ru-RU"/>
              </w:rPr>
              <w:t xml:space="preserve">Участник вместо указания места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BB5169" w:rsidRPr="00AE2E88" w:rsidTr="008C2F78">
        <w:tblPrEx>
          <w:jc w:val="left"/>
        </w:tblPrEx>
        <w:trPr>
          <w:trHeight w:val="1141"/>
        </w:trPr>
        <w:tc>
          <w:tcPr>
            <w:tcW w:w="2830" w:type="dxa"/>
            <w:gridSpan w:val="2"/>
          </w:tcPr>
          <w:p w:rsidR="00BB5169" w:rsidRPr="00DD20E3" w:rsidRDefault="00BB5169" w:rsidP="00BB5169">
            <w:pPr>
              <w:ind w:left="0" w:firstLine="0"/>
              <w:rPr>
                <w:i/>
                <w:sz w:val="22"/>
                <w:lang w:val="ru-RU"/>
              </w:rPr>
            </w:pPr>
            <w:r w:rsidRPr="00DD20E3">
              <w:rPr>
                <w:sz w:val="22"/>
              </w:rPr>
              <w:t xml:space="preserve">Сроки </w:t>
            </w:r>
            <w:r w:rsidRPr="00DD20E3">
              <w:rPr>
                <w:bCs/>
                <w:sz w:val="22"/>
                <w:lang w:val="ru-RU"/>
              </w:rPr>
              <w:t>поставки товара</w:t>
            </w:r>
          </w:p>
        </w:tc>
        <w:tc>
          <w:tcPr>
            <w:tcW w:w="12621" w:type="dxa"/>
            <w:gridSpan w:val="7"/>
          </w:tcPr>
          <w:p w:rsidR="00BB5169" w:rsidRPr="00DD20E3" w:rsidRDefault="00BB5169" w:rsidP="00BB5169">
            <w:pPr>
              <w:ind w:left="-7" w:firstLine="0"/>
              <w:rPr>
                <w:bCs/>
                <w:i/>
                <w:sz w:val="22"/>
                <w:lang w:val="ru-RU"/>
              </w:rPr>
            </w:pPr>
            <w:r w:rsidRPr="00DD20E3">
              <w:rPr>
                <w:bCs/>
                <w:i/>
                <w:sz w:val="22"/>
                <w:lang w:val="ru-RU"/>
              </w:rPr>
              <w:t xml:space="preserve">Участник должен указать срок поставки товара (не позднее, установленного в техническом задании) </w:t>
            </w:r>
          </w:p>
          <w:p w:rsidR="00BB5169" w:rsidRPr="00DD20E3" w:rsidRDefault="00BB5169" w:rsidP="00BB5169">
            <w:pPr>
              <w:ind w:left="-7" w:firstLine="0"/>
              <w:rPr>
                <w:bCs/>
                <w:i/>
                <w:sz w:val="22"/>
                <w:lang w:val="ru-RU"/>
              </w:rPr>
            </w:pPr>
            <w:r w:rsidRPr="00DD20E3">
              <w:rPr>
                <w:bCs/>
                <w:i/>
                <w:sz w:val="22"/>
                <w:lang w:val="ru-RU"/>
              </w:rPr>
              <w:t xml:space="preserve">Участник вместо срока поставки товара вправе указать: </w:t>
            </w:r>
          </w:p>
          <w:p w:rsidR="00BB5169" w:rsidRPr="00DD20E3" w:rsidRDefault="00BB5169" w:rsidP="00BB5169">
            <w:pPr>
              <w:ind w:left="-7" w:firstLine="0"/>
              <w:rPr>
                <w:i/>
                <w:sz w:val="22"/>
                <w:lang w:val="ru-RU"/>
              </w:rPr>
            </w:pPr>
            <w:r w:rsidRPr="00DD20E3">
              <w:rPr>
                <w:rFonts w:eastAsia="MS Mincho"/>
                <w:color w:val="auto"/>
                <w:sz w:val="22"/>
                <w:lang w:val="ru-RU"/>
              </w:rPr>
              <w:t>«</w:t>
            </w:r>
            <w:r w:rsidRPr="00DD20E3">
              <w:rPr>
                <w:bCs/>
                <w:i/>
                <w:sz w:val="22"/>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BB5169" w:rsidRPr="00AE2E88" w:rsidTr="008C2F78">
        <w:tblPrEx>
          <w:jc w:val="left"/>
        </w:tblPrEx>
        <w:trPr>
          <w:trHeight w:val="424"/>
        </w:trPr>
        <w:tc>
          <w:tcPr>
            <w:tcW w:w="15451" w:type="dxa"/>
            <w:gridSpan w:val="9"/>
          </w:tcPr>
          <w:p w:rsidR="00BB5169" w:rsidRPr="00DD20E3" w:rsidRDefault="00BB5169" w:rsidP="00BB5169">
            <w:pPr>
              <w:rPr>
                <w:i/>
                <w:sz w:val="22"/>
                <w:lang w:val="ru-RU"/>
              </w:rPr>
            </w:pPr>
            <w:r w:rsidRPr="00DD20E3">
              <w:rPr>
                <w:b/>
                <w:bCs/>
                <w:sz w:val="22"/>
                <w:lang w:val="ru-RU"/>
              </w:rPr>
              <w:t>5. Форма, сроки и порядок оплаты</w:t>
            </w:r>
          </w:p>
        </w:tc>
      </w:tr>
      <w:tr w:rsidR="00BB5169" w:rsidRPr="00AE2E88" w:rsidTr="008C2F78">
        <w:tblPrEx>
          <w:jc w:val="left"/>
        </w:tblPrEx>
        <w:trPr>
          <w:trHeight w:val="1593"/>
        </w:trPr>
        <w:tc>
          <w:tcPr>
            <w:tcW w:w="2830" w:type="dxa"/>
            <w:gridSpan w:val="2"/>
          </w:tcPr>
          <w:p w:rsidR="00BB5169" w:rsidRPr="00DD20E3" w:rsidRDefault="00BB5169" w:rsidP="00BB5169">
            <w:pPr>
              <w:ind w:left="0" w:firstLine="0"/>
              <w:rPr>
                <w:i/>
                <w:sz w:val="22"/>
              </w:rPr>
            </w:pPr>
            <w:r w:rsidRPr="00DD20E3">
              <w:rPr>
                <w:bCs/>
                <w:sz w:val="22"/>
              </w:rPr>
              <w:t>Форма оплаты</w:t>
            </w:r>
          </w:p>
        </w:tc>
        <w:tc>
          <w:tcPr>
            <w:tcW w:w="12621" w:type="dxa"/>
            <w:gridSpan w:val="7"/>
          </w:tcPr>
          <w:p w:rsidR="00BB5169" w:rsidRPr="00DD20E3" w:rsidRDefault="00BB5169" w:rsidP="00BB5169">
            <w:pPr>
              <w:ind w:left="135" w:firstLine="0"/>
              <w:rPr>
                <w:bCs/>
                <w:i/>
                <w:sz w:val="22"/>
                <w:lang w:val="ru-RU"/>
              </w:rPr>
            </w:pPr>
            <w:r w:rsidRPr="00DD20E3">
              <w:rPr>
                <w:bCs/>
                <w:i/>
                <w:sz w:val="22"/>
                <w:lang w:val="ru-RU"/>
              </w:rPr>
              <w:t>Участник должен указать форму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формы оплаты вправе указать: </w:t>
            </w:r>
          </w:p>
          <w:p w:rsidR="00BB5169" w:rsidRPr="00DD20E3" w:rsidRDefault="00BB5169" w:rsidP="00BB5169">
            <w:pPr>
              <w:ind w:left="135" w:firstLine="0"/>
              <w:rPr>
                <w:bCs/>
                <w:i/>
                <w:sz w:val="22"/>
                <w:lang w:val="ru-RU"/>
              </w:rPr>
            </w:pPr>
            <w:r w:rsidRPr="00DD20E3">
              <w:rPr>
                <w:bCs/>
                <w:i/>
                <w:sz w:val="22"/>
                <w:lang w:val="ru-RU"/>
              </w:rPr>
              <w:t>«_________» (указать наименование участника) настоящим подтверждает, что согласен с формой оплаты, указанной в техническом задании.</w:t>
            </w:r>
          </w:p>
        </w:tc>
      </w:tr>
      <w:tr w:rsidR="00BB5169" w:rsidRPr="00AE2E88" w:rsidTr="008C2F78">
        <w:tblPrEx>
          <w:jc w:val="left"/>
        </w:tblPrEx>
        <w:trPr>
          <w:trHeight w:val="1687"/>
        </w:trPr>
        <w:tc>
          <w:tcPr>
            <w:tcW w:w="2830" w:type="dxa"/>
            <w:gridSpan w:val="2"/>
          </w:tcPr>
          <w:p w:rsidR="00BB5169" w:rsidRPr="00DD20E3" w:rsidRDefault="00BB5169" w:rsidP="00BB5169">
            <w:pPr>
              <w:ind w:left="142" w:firstLine="0"/>
              <w:rPr>
                <w:i/>
                <w:sz w:val="22"/>
              </w:rPr>
            </w:pPr>
            <w:r w:rsidRPr="00DD20E3">
              <w:rPr>
                <w:bCs/>
                <w:sz w:val="22"/>
              </w:rPr>
              <w:t>Срок и порядок оплаты</w:t>
            </w:r>
          </w:p>
        </w:tc>
        <w:tc>
          <w:tcPr>
            <w:tcW w:w="12621" w:type="dxa"/>
            <w:gridSpan w:val="7"/>
            <w:shd w:val="clear" w:color="auto" w:fill="FFFFFF"/>
          </w:tcPr>
          <w:p w:rsidR="00BB5169" w:rsidRPr="00DD20E3" w:rsidRDefault="00BB5169" w:rsidP="00BB5169">
            <w:pPr>
              <w:ind w:left="135" w:firstLine="0"/>
              <w:rPr>
                <w:bCs/>
                <w:i/>
                <w:sz w:val="22"/>
                <w:lang w:val="ru-RU"/>
              </w:rPr>
            </w:pPr>
            <w:r w:rsidRPr="00DD20E3">
              <w:rPr>
                <w:bCs/>
                <w:i/>
                <w:sz w:val="22"/>
                <w:lang w:val="ru-RU"/>
              </w:rPr>
              <w:t>Участник должен указать конкретные сроки и порядок оплаты по договору в соответствии с требованиями технического задания.</w:t>
            </w:r>
          </w:p>
          <w:p w:rsidR="00BB5169" w:rsidRPr="00DD20E3" w:rsidRDefault="00BB5169" w:rsidP="00BB5169">
            <w:pPr>
              <w:ind w:left="135" w:firstLine="0"/>
              <w:rPr>
                <w:bCs/>
                <w:i/>
                <w:sz w:val="22"/>
                <w:lang w:val="ru-RU"/>
              </w:rPr>
            </w:pPr>
            <w:r w:rsidRPr="00DD20E3">
              <w:rPr>
                <w:bCs/>
                <w:i/>
                <w:sz w:val="22"/>
                <w:lang w:val="ru-RU"/>
              </w:rPr>
              <w:t xml:space="preserve">Участник вместо указания срока и порядка оплаты вправе указать: </w:t>
            </w:r>
          </w:p>
          <w:p w:rsidR="00BB5169" w:rsidRPr="00DD20E3" w:rsidRDefault="00BB5169" w:rsidP="00BB5169">
            <w:pPr>
              <w:ind w:left="135" w:firstLine="0"/>
              <w:rPr>
                <w:i/>
                <w:sz w:val="22"/>
                <w:lang w:val="ru-RU"/>
              </w:rPr>
            </w:pPr>
            <w:r w:rsidRPr="00DD20E3">
              <w:rPr>
                <w:bCs/>
                <w:i/>
                <w:sz w:val="22"/>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DD20E3" w:rsidRDefault="003B22F4" w:rsidP="003B22F4">
      <w:pPr>
        <w:rPr>
          <w:sz w:val="22"/>
          <w:lang w:val="ru-RU"/>
        </w:rPr>
      </w:pPr>
    </w:p>
    <w:p w:rsidR="00EA0423" w:rsidRPr="00DD20E3" w:rsidRDefault="00EA0423" w:rsidP="008C2F78">
      <w:pPr>
        <w:spacing w:after="0" w:line="360" w:lineRule="auto"/>
        <w:ind w:left="0" w:firstLine="0"/>
        <w:rPr>
          <w:rFonts w:eastAsia="MS Mincho"/>
          <w:color w:val="auto"/>
          <w:sz w:val="22"/>
          <w:lang w:val="ru-RU" w:eastAsia="ru-RU"/>
        </w:rPr>
      </w:pPr>
      <w:r w:rsidRPr="00DD20E3">
        <w:rPr>
          <w:rFonts w:eastAsia="MS Mincho"/>
          <w:b/>
          <w:color w:val="auto"/>
          <w:sz w:val="22"/>
          <w:lang w:val="ru-RU" w:eastAsia="ru-RU"/>
        </w:rPr>
        <w:t xml:space="preserve">Полная и окончательная стоимость технического предложения, </w:t>
      </w:r>
      <w:r w:rsidRPr="00DD20E3">
        <w:rPr>
          <w:rFonts w:eastAsia="MS Mincho"/>
          <w:b/>
          <w:sz w:val="22"/>
          <w:lang w:val="ru-RU" w:eastAsia="ru-RU"/>
        </w:rPr>
        <w:t>включая все возможные расходы,  в том числе транспортные расходы, а также все виды налогов</w:t>
      </w:r>
      <w:r w:rsidRPr="00DD20E3">
        <w:rPr>
          <w:rFonts w:eastAsia="MS Mincho"/>
          <w:b/>
          <w:color w:val="auto"/>
          <w:sz w:val="22"/>
          <w:lang w:val="ru-RU" w:eastAsia="ru-RU"/>
        </w:rPr>
        <w:t>, в том числе без учета НДС/ с учетом НДС, составляет:</w:t>
      </w:r>
      <w:r w:rsidRPr="00DD20E3">
        <w:rPr>
          <w:rFonts w:eastAsia="MS Mincho"/>
          <w:color w:val="auto"/>
          <w:sz w:val="22"/>
          <w:lang w:val="ru-RU" w:eastAsia="ru-RU"/>
        </w:rPr>
        <w:t xml:space="preserve"> </w:t>
      </w:r>
    </w:p>
    <w:p w:rsidR="00EA0423" w:rsidRPr="00DD20E3" w:rsidRDefault="00EA0423" w:rsidP="00EA0423">
      <w:pPr>
        <w:spacing w:after="0" w:line="360" w:lineRule="auto"/>
        <w:ind w:left="0" w:firstLine="709"/>
        <w:jc w:val="left"/>
        <w:rPr>
          <w:rFonts w:eastAsia="MS Mincho"/>
          <w:b/>
          <w:color w:val="auto"/>
          <w:sz w:val="22"/>
          <w:lang w:val="ru-RU" w:eastAsia="ru-RU"/>
        </w:rPr>
      </w:pPr>
      <w:r w:rsidRPr="00DD20E3">
        <w:rPr>
          <w:rFonts w:eastAsia="MS Mincho"/>
          <w:b/>
          <w:color w:val="auto"/>
          <w:sz w:val="22"/>
          <w:lang w:val="ru-RU" w:eastAsia="ru-RU"/>
        </w:rPr>
        <w:lastRenderedPageBreak/>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xml:space="preserve">) рублей без учета НДС, </w:t>
      </w:r>
    </w:p>
    <w:p w:rsidR="00EA0423" w:rsidRPr="00DD20E3" w:rsidRDefault="00EA0423" w:rsidP="00EA0423">
      <w:pPr>
        <w:ind w:left="0" w:firstLine="0"/>
        <w:rPr>
          <w:sz w:val="22"/>
          <w:lang w:val="ru-RU"/>
        </w:rPr>
      </w:pPr>
      <w:r w:rsidRPr="00DD20E3">
        <w:rPr>
          <w:rFonts w:eastAsia="MS Mincho"/>
          <w:b/>
          <w:color w:val="auto"/>
          <w:sz w:val="22"/>
          <w:lang w:val="ru-RU" w:eastAsia="ru-RU"/>
        </w:rPr>
        <w:t xml:space="preserve">_________________(_________________ </w:t>
      </w:r>
      <w:r w:rsidRPr="00DD20E3">
        <w:rPr>
          <w:rFonts w:eastAsia="MS Mincho"/>
          <w:b/>
          <w:i/>
          <w:color w:val="auto"/>
          <w:sz w:val="22"/>
          <w:lang w:val="ru-RU" w:eastAsia="ru-RU"/>
        </w:rPr>
        <w:t>сумма прописью</w:t>
      </w:r>
      <w:r w:rsidRPr="00DD20E3">
        <w:rPr>
          <w:rFonts w:eastAsia="MS Mincho"/>
          <w:b/>
          <w:color w:val="auto"/>
          <w:sz w:val="22"/>
          <w:lang w:val="ru-RU" w:eastAsia="ru-RU"/>
        </w:rPr>
        <w:t>) рублей с учетом  НДС</w:t>
      </w:r>
    </w:p>
    <w:p w:rsidR="003B22F4" w:rsidRPr="00DD20E3" w:rsidRDefault="003B22F4" w:rsidP="003B22F4">
      <w:pPr>
        <w:rPr>
          <w:sz w:val="22"/>
          <w:lang w:val="ru-RU"/>
        </w:rPr>
      </w:pPr>
    </w:p>
    <w:p w:rsidR="003B22F4" w:rsidRPr="00DD20E3" w:rsidRDefault="003B22F4" w:rsidP="003B22F4">
      <w:pPr>
        <w:ind w:left="0" w:firstLine="0"/>
        <w:rPr>
          <w:sz w:val="22"/>
          <w:lang w:val="ru-RU"/>
        </w:rPr>
      </w:pPr>
      <w:r w:rsidRPr="00DD20E3">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DD20E3" w:rsidRDefault="003B22F4" w:rsidP="00FF2686">
      <w:pPr>
        <w:pStyle w:val="a9"/>
        <w:ind w:firstLine="0"/>
        <w:jc w:val="center"/>
        <w:rPr>
          <w:sz w:val="22"/>
          <w:szCs w:val="22"/>
        </w:rPr>
      </w:pPr>
      <w:r w:rsidRPr="00DD20E3">
        <w:rPr>
          <w:sz w:val="22"/>
          <w:szCs w:val="22"/>
        </w:rPr>
        <w:t>(Полное наименование участника)</w:t>
      </w:r>
    </w:p>
    <w:p w:rsidR="003B22F4" w:rsidRPr="00DD20E3" w:rsidRDefault="003B22F4" w:rsidP="003B22F4">
      <w:pPr>
        <w:pStyle w:val="a9"/>
        <w:ind w:firstLine="0"/>
        <w:rPr>
          <w:sz w:val="22"/>
          <w:szCs w:val="22"/>
        </w:rPr>
      </w:pPr>
      <w:r w:rsidRPr="00DD20E3">
        <w:rPr>
          <w:sz w:val="22"/>
          <w:szCs w:val="22"/>
        </w:rPr>
        <w:t xml:space="preserve">_________________________________________________________________(Должность, подпись, ФИО)                                                </w:t>
      </w:r>
    </w:p>
    <w:p w:rsidR="00270F72" w:rsidRPr="00DD20E3" w:rsidRDefault="003B22F4" w:rsidP="003B22F4">
      <w:pPr>
        <w:pStyle w:val="a9"/>
        <w:ind w:firstLine="0"/>
        <w:rPr>
          <w:sz w:val="22"/>
          <w:szCs w:val="22"/>
        </w:rPr>
      </w:pPr>
      <w:r w:rsidRPr="00DD20E3">
        <w:rPr>
          <w:sz w:val="22"/>
          <w:szCs w:val="22"/>
        </w:rPr>
        <w:t>Печать (при наличии)</w:t>
      </w:r>
    </w:p>
    <w:p w:rsidR="00BD49D8" w:rsidRPr="00DD20E3" w:rsidRDefault="00BD49D8" w:rsidP="003B22F4">
      <w:pPr>
        <w:pStyle w:val="a9"/>
        <w:ind w:firstLine="0"/>
        <w:rPr>
          <w:sz w:val="22"/>
          <w:szCs w:val="22"/>
        </w:rPr>
      </w:pPr>
    </w:p>
    <w:p w:rsidR="00BD49D8" w:rsidRPr="00DD20E3" w:rsidRDefault="00BD49D8" w:rsidP="003B22F4">
      <w:pPr>
        <w:pStyle w:val="a9"/>
        <w:ind w:firstLine="0"/>
        <w:rPr>
          <w:sz w:val="22"/>
          <w:szCs w:val="22"/>
        </w:rPr>
      </w:pPr>
    </w:p>
    <w:p w:rsidR="00BD49D8" w:rsidRPr="00F7049B" w:rsidRDefault="002D74D7"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r w:rsidRPr="00DD20E3">
        <w:rPr>
          <w:sz w:val="22"/>
          <w:szCs w:val="22"/>
        </w:rPr>
        <w:t xml:space="preserve">Предельная сумма договора </w:t>
      </w:r>
      <w:r w:rsidR="00AE245A">
        <w:rPr>
          <w:sz w:val="22"/>
          <w:szCs w:val="22"/>
        </w:rPr>
        <w:t>800</w:t>
      </w:r>
      <w:r w:rsidRPr="00DD20E3">
        <w:rPr>
          <w:sz w:val="22"/>
          <w:szCs w:val="22"/>
        </w:rPr>
        <w:t> 000 рублей 00 копеек.</w:t>
      </w: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lastRenderedPageBreak/>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9058A" w:rsidRDefault="00D9058A" w:rsidP="00D9058A">
      <w:pPr>
        <w:pStyle w:val="a9"/>
        <w:spacing w:before="160"/>
        <w:jc w:val="center"/>
        <w:rPr>
          <w:sz w:val="24"/>
        </w:rPr>
      </w:pPr>
      <w:r>
        <w:rPr>
          <w:sz w:val="24"/>
        </w:rPr>
        <w:t>СВЕДЕНИЯ ОБ УЧАСТНИКЕ (для юридических лиц)</w:t>
      </w:r>
    </w:p>
    <w:p w:rsidR="00D9058A" w:rsidRDefault="00D9058A" w:rsidP="00D9058A">
      <w:pPr>
        <w:pStyle w:val="a9"/>
        <w:spacing w:before="160"/>
        <w:jc w:val="center"/>
        <w:rPr>
          <w:i/>
          <w:sz w:val="24"/>
        </w:rPr>
      </w:pPr>
      <w:r>
        <w:rPr>
          <w:i/>
          <w:sz w:val="24"/>
        </w:rPr>
        <w:t>(в случае, если на стороне одного участника выступает несколько лиц, сведения предоставляются на каждое лицо)</w:t>
      </w:r>
    </w:p>
    <w:p w:rsidR="00D9058A" w:rsidRDefault="00D9058A" w:rsidP="00D9058A">
      <w:pPr>
        <w:pStyle w:val="a9"/>
        <w:spacing w:before="160"/>
        <w:ind w:left="720" w:firstLine="0"/>
        <w:rPr>
          <w:sz w:val="24"/>
        </w:rPr>
      </w:pPr>
      <w:r>
        <w:rPr>
          <w:sz w:val="24"/>
        </w:rPr>
        <w:t>1. Наименование участника __________________________________</w:t>
      </w:r>
    </w:p>
    <w:p w:rsidR="00D9058A" w:rsidRDefault="00D9058A" w:rsidP="00D9058A">
      <w:pPr>
        <w:pStyle w:val="a9"/>
        <w:ind w:left="720" w:firstLine="0"/>
        <w:jc w:val="left"/>
        <w:rPr>
          <w:sz w:val="24"/>
        </w:rPr>
      </w:pPr>
      <w:r>
        <w:rPr>
          <w:sz w:val="24"/>
        </w:rPr>
        <w:t>Юридический адрес ________________________________________</w:t>
      </w:r>
    </w:p>
    <w:p w:rsidR="00D9058A" w:rsidRDefault="00D9058A" w:rsidP="00D9058A">
      <w:pPr>
        <w:pStyle w:val="a9"/>
        <w:ind w:left="720" w:firstLine="0"/>
        <w:jc w:val="left"/>
        <w:rPr>
          <w:sz w:val="24"/>
        </w:rPr>
      </w:pPr>
      <w:r>
        <w:rPr>
          <w:sz w:val="24"/>
        </w:rPr>
        <w:t>Фактическое местонахождения ______________________________</w:t>
      </w:r>
    </w:p>
    <w:p w:rsidR="00D9058A" w:rsidRDefault="00D9058A" w:rsidP="00D9058A">
      <w:pPr>
        <w:pStyle w:val="a9"/>
        <w:ind w:left="720" w:firstLine="0"/>
        <w:jc w:val="left"/>
        <w:rPr>
          <w:sz w:val="24"/>
        </w:rPr>
      </w:pPr>
      <w:r>
        <w:rPr>
          <w:sz w:val="24"/>
        </w:rPr>
        <w:t>Телефон (______) __________________________________________</w:t>
      </w:r>
    </w:p>
    <w:p w:rsidR="00D9058A" w:rsidRDefault="00D9058A" w:rsidP="00D9058A">
      <w:pPr>
        <w:pStyle w:val="a9"/>
        <w:ind w:left="720" w:firstLine="0"/>
        <w:jc w:val="left"/>
        <w:rPr>
          <w:sz w:val="24"/>
        </w:rPr>
      </w:pPr>
      <w:r>
        <w:rPr>
          <w:sz w:val="24"/>
        </w:rPr>
        <w:t>Факс (______) _____________________________________________</w:t>
      </w:r>
    </w:p>
    <w:p w:rsidR="00D9058A" w:rsidRDefault="00D9058A" w:rsidP="00D9058A">
      <w:pPr>
        <w:pStyle w:val="a9"/>
        <w:ind w:left="720" w:firstLine="0"/>
        <w:jc w:val="left"/>
        <w:rPr>
          <w:sz w:val="24"/>
        </w:rPr>
      </w:pPr>
      <w:r>
        <w:rPr>
          <w:sz w:val="24"/>
        </w:rPr>
        <w:t>Адрес электронной почты __________________@_______________</w:t>
      </w:r>
    </w:p>
    <w:p w:rsidR="00D9058A" w:rsidRDefault="00D9058A" w:rsidP="00D9058A">
      <w:pPr>
        <w:pStyle w:val="a9"/>
        <w:tabs>
          <w:tab w:val="left" w:pos="1080"/>
        </w:tabs>
        <w:ind w:left="720" w:firstLine="0"/>
        <w:rPr>
          <w:sz w:val="24"/>
        </w:rPr>
      </w:pPr>
      <w:r>
        <w:rPr>
          <w:sz w:val="24"/>
        </w:rPr>
        <w:t>2. Руководитель</w:t>
      </w:r>
    </w:p>
    <w:p w:rsidR="00D9058A" w:rsidRDefault="00D9058A" w:rsidP="00D9058A">
      <w:pPr>
        <w:tabs>
          <w:tab w:val="left" w:pos="1080"/>
        </w:tabs>
        <w:spacing w:after="0" w:line="240" w:lineRule="auto"/>
        <w:ind w:left="0" w:firstLine="720"/>
        <w:rPr>
          <w:rFonts w:eastAsia="MS Mincho"/>
          <w:i/>
          <w:color w:val="auto"/>
          <w:sz w:val="22"/>
          <w:lang w:val="ru-RU" w:eastAsia="ru-RU"/>
        </w:rPr>
      </w:pPr>
      <w:r w:rsidRPr="00030D6E">
        <w:rPr>
          <w:rFonts w:eastAsia="MS Mincho"/>
          <w:color w:val="auto"/>
          <w:sz w:val="24"/>
          <w:szCs w:val="24"/>
          <w:lang w:val="ru-RU" w:eastAsia="ru-RU"/>
        </w:rPr>
        <w:t>3. Учредительный документ:</w:t>
      </w:r>
      <w:r w:rsidRPr="00030D6E">
        <w:rPr>
          <w:rFonts w:eastAsia="MS Mincho"/>
          <w:i/>
          <w:color w:val="auto"/>
          <w:sz w:val="22"/>
          <w:lang w:val="ru-RU" w:eastAsia="ru-RU"/>
        </w:rPr>
        <w:t xml:space="preserve"> наименование документа на  основании которого</w:t>
      </w:r>
    </w:p>
    <w:p w:rsidR="00D9058A" w:rsidRPr="00030D6E" w:rsidRDefault="00D9058A" w:rsidP="00D9058A">
      <w:pPr>
        <w:tabs>
          <w:tab w:val="left" w:pos="1080"/>
        </w:tabs>
        <w:spacing w:after="0" w:line="240" w:lineRule="auto"/>
        <w:ind w:left="0" w:firstLine="720"/>
        <w:rPr>
          <w:rFonts w:eastAsia="MS Mincho"/>
          <w:i/>
          <w:color w:val="auto"/>
          <w:sz w:val="22"/>
          <w:lang w:val="ru-RU" w:eastAsia="ru-RU"/>
        </w:rPr>
      </w:pPr>
      <w:r>
        <w:rPr>
          <w:rFonts w:eastAsia="MS Mincho"/>
          <w:i/>
          <w:color w:val="auto"/>
          <w:sz w:val="22"/>
          <w:lang w:val="ru-RU" w:eastAsia="ru-RU"/>
        </w:rPr>
        <w:t xml:space="preserve">действует </w:t>
      </w:r>
      <w:r w:rsidRPr="00030D6E">
        <w:rPr>
          <w:rFonts w:eastAsia="MS Mincho"/>
          <w:i/>
          <w:color w:val="auto"/>
          <w:sz w:val="22"/>
          <w:lang w:val="ru-RU" w:eastAsia="ru-RU"/>
        </w:rPr>
        <w:t>руководитель (дата, номер – при наличии)</w:t>
      </w:r>
    </w:p>
    <w:p w:rsidR="00D9058A" w:rsidRDefault="00D9058A" w:rsidP="00D9058A">
      <w:pPr>
        <w:pStyle w:val="a9"/>
        <w:tabs>
          <w:tab w:val="left" w:pos="1080"/>
        </w:tabs>
        <w:ind w:left="720" w:firstLine="0"/>
        <w:rPr>
          <w:sz w:val="24"/>
        </w:rPr>
      </w:pPr>
      <w:r>
        <w:rPr>
          <w:sz w:val="24"/>
        </w:rPr>
        <w:t>4. Банковские реквизиты</w:t>
      </w:r>
    </w:p>
    <w:p w:rsidR="00D9058A" w:rsidRDefault="00D9058A" w:rsidP="00D9058A">
      <w:pPr>
        <w:pStyle w:val="a9"/>
        <w:tabs>
          <w:tab w:val="left" w:pos="1080"/>
        </w:tabs>
        <w:ind w:left="720" w:firstLine="0"/>
        <w:rPr>
          <w:sz w:val="24"/>
        </w:rPr>
      </w:pPr>
      <w:r>
        <w:rPr>
          <w:sz w:val="24"/>
        </w:rPr>
        <w:t>5. ИНН</w:t>
      </w:r>
    </w:p>
    <w:p w:rsidR="00D9058A" w:rsidRDefault="00D9058A" w:rsidP="00D9058A">
      <w:pPr>
        <w:pStyle w:val="a9"/>
        <w:tabs>
          <w:tab w:val="left" w:pos="1080"/>
        </w:tabs>
        <w:ind w:left="720" w:firstLine="0"/>
        <w:rPr>
          <w:sz w:val="24"/>
        </w:rPr>
      </w:pPr>
      <w:r>
        <w:rPr>
          <w:sz w:val="24"/>
        </w:rPr>
        <w:t>6. КПП</w:t>
      </w:r>
    </w:p>
    <w:p w:rsidR="00D9058A" w:rsidRDefault="00D9058A" w:rsidP="00D9058A">
      <w:pPr>
        <w:pStyle w:val="a9"/>
        <w:tabs>
          <w:tab w:val="left" w:pos="1080"/>
        </w:tabs>
        <w:ind w:left="720" w:firstLine="0"/>
        <w:rPr>
          <w:sz w:val="24"/>
        </w:rPr>
      </w:pPr>
      <w:r>
        <w:rPr>
          <w:sz w:val="24"/>
        </w:rPr>
        <w:t>7. ОГРН</w:t>
      </w:r>
    </w:p>
    <w:p w:rsidR="00D9058A" w:rsidRDefault="00D9058A" w:rsidP="00D9058A">
      <w:pPr>
        <w:pStyle w:val="a9"/>
        <w:tabs>
          <w:tab w:val="left" w:pos="1080"/>
        </w:tabs>
        <w:ind w:left="720" w:firstLine="0"/>
        <w:rPr>
          <w:sz w:val="24"/>
        </w:rPr>
      </w:pPr>
      <w:r>
        <w:rPr>
          <w:sz w:val="24"/>
        </w:rPr>
        <w:t>8.ОКПО</w:t>
      </w:r>
    </w:p>
    <w:p w:rsidR="00D9058A" w:rsidRDefault="00D9058A" w:rsidP="00D9058A">
      <w:pPr>
        <w:pStyle w:val="a9"/>
        <w:tabs>
          <w:tab w:val="left" w:pos="1080"/>
        </w:tabs>
        <w:ind w:left="720" w:firstLine="0"/>
        <w:rPr>
          <w:sz w:val="24"/>
        </w:rPr>
      </w:pPr>
      <w:r>
        <w:rPr>
          <w:sz w:val="24"/>
        </w:rPr>
        <w:t xml:space="preserve">9. Название и адрес филиалов </w:t>
      </w:r>
    </w:p>
    <w:p w:rsidR="00D9058A" w:rsidRDefault="00D9058A" w:rsidP="00D9058A">
      <w:pPr>
        <w:tabs>
          <w:tab w:val="left" w:pos="9639"/>
        </w:tabs>
        <w:spacing w:before="160"/>
        <w:ind w:left="709" w:right="96" w:firstLine="0"/>
        <w:rPr>
          <w:sz w:val="24"/>
          <w:szCs w:val="24"/>
          <w:lang w:val="ru-RU"/>
        </w:rPr>
      </w:pPr>
      <w:r>
        <w:rPr>
          <w:sz w:val="24"/>
          <w:szCs w:val="24"/>
          <w:lang w:val="ru-RU"/>
        </w:rPr>
        <w:t>10. Контактные лица</w:t>
      </w:r>
    </w:p>
    <w:p w:rsidR="00D9058A" w:rsidRDefault="00D9058A" w:rsidP="00D9058A">
      <w:pPr>
        <w:ind w:left="709" w:right="97" w:firstLine="0"/>
        <w:rPr>
          <w:sz w:val="24"/>
          <w:szCs w:val="24"/>
          <w:lang w:val="ru-RU"/>
        </w:rPr>
      </w:pPr>
      <w:r>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общим вопросам и вопросам управления</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кадровым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техническим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tabs>
          <w:tab w:val="left" w:pos="9639"/>
        </w:tabs>
        <w:ind w:left="709" w:firstLine="0"/>
        <w:rPr>
          <w:sz w:val="24"/>
          <w:szCs w:val="24"/>
          <w:u w:val="single"/>
          <w:lang w:val="ru-RU"/>
        </w:rPr>
      </w:pPr>
      <w:r>
        <w:rPr>
          <w:sz w:val="24"/>
          <w:szCs w:val="24"/>
          <w:u w:val="single"/>
          <w:lang w:val="ru-RU"/>
        </w:rPr>
        <w:t>Справки по финансовым вопросам</w:t>
      </w:r>
    </w:p>
    <w:p w:rsidR="00D9058A" w:rsidRDefault="00D9058A" w:rsidP="00D9058A">
      <w:pPr>
        <w:tabs>
          <w:tab w:val="left" w:pos="9639"/>
        </w:tabs>
        <w:ind w:left="709" w:firstLine="0"/>
        <w:rPr>
          <w:sz w:val="24"/>
          <w:szCs w:val="24"/>
          <w:lang w:val="ru-RU"/>
        </w:rPr>
      </w:pPr>
      <w:r>
        <w:rPr>
          <w:sz w:val="24"/>
          <w:szCs w:val="24"/>
          <w:lang w:val="ru-RU"/>
        </w:rPr>
        <w:t>Контактное лицо (должность, ФИО, телефон)</w:t>
      </w:r>
    </w:p>
    <w:p w:rsidR="00D9058A" w:rsidRDefault="00D9058A" w:rsidP="00D9058A">
      <w:pPr>
        <w:ind w:left="709" w:firstLine="709"/>
        <w:rPr>
          <w:sz w:val="24"/>
          <w:szCs w:val="24"/>
          <w:lang w:val="ru-RU"/>
        </w:rPr>
      </w:pP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Имеющий полномочия действовать от имени участника 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(Полное наименование участника)</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_________________________________________________________________</w:t>
      </w:r>
    </w:p>
    <w:p w:rsidR="00D9058A" w:rsidRDefault="00D9058A" w:rsidP="00D9058A">
      <w:pPr>
        <w:pStyle w:val="a9"/>
        <w:spacing w:before="160"/>
        <w:ind w:firstLine="0"/>
        <w:jc w:val="center"/>
        <w:rPr>
          <w:rFonts w:eastAsia="Times New Roman"/>
          <w:spacing w:val="-13"/>
          <w:sz w:val="24"/>
        </w:rPr>
      </w:pPr>
      <w:r>
        <w:rPr>
          <w:rFonts w:eastAsia="Times New Roman"/>
          <w:spacing w:val="-13"/>
          <w:sz w:val="24"/>
        </w:rPr>
        <w:t xml:space="preserve">(Должность, подпись, ФИО)                                                </w:t>
      </w:r>
    </w:p>
    <w:p w:rsidR="00D9058A" w:rsidRDefault="00D9058A" w:rsidP="00D9058A">
      <w:pPr>
        <w:pStyle w:val="a9"/>
        <w:spacing w:before="160"/>
        <w:ind w:firstLine="0"/>
        <w:jc w:val="left"/>
        <w:rPr>
          <w:rFonts w:eastAsia="Times New Roman"/>
          <w:spacing w:val="-13"/>
          <w:sz w:val="24"/>
        </w:rPr>
      </w:pPr>
      <w:r>
        <w:rPr>
          <w:rFonts w:eastAsia="Times New Roman"/>
          <w:spacing w:val="-13"/>
          <w:sz w:val="24"/>
        </w:rPr>
        <w:t xml:space="preserve">                                                                          Печать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88" w:rsidRDefault="00AE2E88" w:rsidP="003006E0">
      <w:pPr>
        <w:spacing w:after="0" w:line="240" w:lineRule="auto"/>
      </w:pPr>
      <w:r>
        <w:separator/>
      </w:r>
    </w:p>
  </w:endnote>
  <w:endnote w:type="continuationSeparator" w:id="0">
    <w:p w:rsidR="00AE2E88" w:rsidRDefault="00AE2E88"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88" w:rsidRDefault="00AE2E88" w:rsidP="003006E0">
      <w:pPr>
        <w:spacing w:after="0" w:line="240" w:lineRule="auto"/>
      </w:pPr>
      <w:r>
        <w:separator/>
      </w:r>
    </w:p>
  </w:footnote>
  <w:footnote w:type="continuationSeparator" w:id="0">
    <w:p w:rsidR="00AE2E88" w:rsidRDefault="00AE2E88"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2"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06A87EDD"/>
    <w:multiLevelType w:val="multilevel"/>
    <w:tmpl w:val="6DA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E7F"/>
    <w:multiLevelType w:val="multilevel"/>
    <w:tmpl w:val="14A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B5AD0"/>
    <w:multiLevelType w:val="multilevel"/>
    <w:tmpl w:val="4B7E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186064"/>
    <w:multiLevelType w:val="multilevel"/>
    <w:tmpl w:val="6730F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057DE"/>
    <w:multiLevelType w:val="multilevel"/>
    <w:tmpl w:val="632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45672"/>
    <w:multiLevelType w:val="multilevel"/>
    <w:tmpl w:val="150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5C5534C"/>
    <w:multiLevelType w:val="multilevel"/>
    <w:tmpl w:val="928E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6616C"/>
    <w:multiLevelType w:val="multilevel"/>
    <w:tmpl w:val="7E9CB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8908EE"/>
    <w:multiLevelType w:val="multilevel"/>
    <w:tmpl w:val="95F68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190D8B"/>
    <w:multiLevelType w:val="multilevel"/>
    <w:tmpl w:val="873A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D03216"/>
    <w:multiLevelType w:val="multilevel"/>
    <w:tmpl w:val="79D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751D2"/>
    <w:multiLevelType w:val="multilevel"/>
    <w:tmpl w:val="3EF00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F0CB6"/>
    <w:multiLevelType w:val="multilevel"/>
    <w:tmpl w:val="C86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75075DA2"/>
    <w:multiLevelType w:val="multilevel"/>
    <w:tmpl w:val="CCF45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6"/>
  </w:num>
  <w:num w:numId="3">
    <w:abstractNumId w:val="7"/>
  </w:num>
  <w:num w:numId="4">
    <w:abstractNumId w:val="1"/>
  </w:num>
  <w:num w:numId="5">
    <w:abstractNumId w:val="0"/>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7"/>
  </w:num>
  <w:num w:numId="10">
    <w:abstractNumId w:val="24"/>
  </w:num>
  <w:num w:numId="11">
    <w:abstractNumId w:val="19"/>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num>
  <w:num w:numId="16">
    <w:abstractNumId w:val="12"/>
  </w:num>
  <w:num w:numId="17">
    <w:abstractNumId w:val="13"/>
  </w:num>
  <w:num w:numId="18">
    <w:abstractNumId w:val="14"/>
  </w:num>
  <w:num w:numId="19">
    <w:abstractNumId w:val="4"/>
  </w:num>
  <w:num w:numId="20">
    <w:abstractNumId w:val="5"/>
  </w:num>
  <w:num w:numId="21">
    <w:abstractNumId w:val="26"/>
  </w:num>
  <w:num w:numId="22">
    <w:abstractNumId w:val="8"/>
  </w:num>
  <w:num w:numId="23">
    <w:abstractNumId w:val="23"/>
  </w:num>
  <w:num w:numId="24">
    <w:abstractNumId w:val="22"/>
  </w:num>
  <w:num w:numId="25">
    <w:abstractNumId w:val="3"/>
  </w:num>
  <w:num w:numId="26">
    <w:abstractNumId w:val="21"/>
  </w:num>
  <w:num w:numId="27">
    <w:abstractNumId w:val="10"/>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7D01"/>
    <w:rsid w:val="000825BD"/>
    <w:rsid w:val="000911D6"/>
    <w:rsid w:val="000B059C"/>
    <w:rsid w:val="000B0F11"/>
    <w:rsid w:val="000B0FB1"/>
    <w:rsid w:val="000B3B39"/>
    <w:rsid w:val="000C1EEE"/>
    <w:rsid w:val="000C7B3E"/>
    <w:rsid w:val="000D18A4"/>
    <w:rsid w:val="000D2AC8"/>
    <w:rsid w:val="000D491D"/>
    <w:rsid w:val="000D4AB5"/>
    <w:rsid w:val="000D7A15"/>
    <w:rsid w:val="000E0541"/>
    <w:rsid w:val="000E5385"/>
    <w:rsid w:val="000F2B35"/>
    <w:rsid w:val="000F5007"/>
    <w:rsid w:val="000F7A02"/>
    <w:rsid w:val="00102AB1"/>
    <w:rsid w:val="001039EF"/>
    <w:rsid w:val="00105AE0"/>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73946"/>
    <w:rsid w:val="00180E74"/>
    <w:rsid w:val="0018463B"/>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506CF"/>
    <w:rsid w:val="00267763"/>
    <w:rsid w:val="00270F72"/>
    <w:rsid w:val="00273769"/>
    <w:rsid w:val="002812C3"/>
    <w:rsid w:val="002829A8"/>
    <w:rsid w:val="00291907"/>
    <w:rsid w:val="00292639"/>
    <w:rsid w:val="00293843"/>
    <w:rsid w:val="0029589F"/>
    <w:rsid w:val="00295945"/>
    <w:rsid w:val="002978F7"/>
    <w:rsid w:val="002A1362"/>
    <w:rsid w:val="002A2204"/>
    <w:rsid w:val="002D1DBD"/>
    <w:rsid w:val="002D74D7"/>
    <w:rsid w:val="002E0436"/>
    <w:rsid w:val="002E25E0"/>
    <w:rsid w:val="002E403A"/>
    <w:rsid w:val="002E6649"/>
    <w:rsid w:val="002F6D2E"/>
    <w:rsid w:val="003006E0"/>
    <w:rsid w:val="0030179E"/>
    <w:rsid w:val="00302A80"/>
    <w:rsid w:val="003061FF"/>
    <w:rsid w:val="003070F7"/>
    <w:rsid w:val="003126DC"/>
    <w:rsid w:val="00314A62"/>
    <w:rsid w:val="00315605"/>
    <w:rsid w:val="00315A53"/>
    <w:rsid w:val="00322CC0"/>
    <w:rsid w:val="003347C5"/>
    <w:rsid w:val="0033728E"/>
    <w:rsid w:val="003403A1"/>
    <w:rsid w:val="00340EB4"/>
    <w:rsid w:val="0034141D"/>
    <w:rsid w:val="0034359B"/>
    <w:rsid w:val="00355874"/>
    <w:rsid w:val="00360574"/>
    <w:rsid w:val="00360E9D"/>
    <w:rsid w:val="00360F5E"/>
    <w:rsid w:val="00361BF7"/>
    <w:rsid w:val="00364CE4"/>
    <w:rsid w:val="003707E8"/>
    <w:rsid w:val="00371A2E"/>
    <w:rsid w:val="0038044F"/>
    <w:rsid w:val="00386D41"/>
    <w:rsid w:val="00395610"/>
    <w:rsid w:val="00395EF8"/>
    <w:rsid w:val="003A2C5C"/>
    <w:rsid w:val="003B22F4"/>
    <w:rsid w:val="003B52BB"/>
    <w:rsid w:val="003B6B8C"/>
    <w:rsid w:val="003C1831"/>
    <w:rsid w:val="003C1F6D"/>
    <w:rsid w:val="003C34CC"/>
    <w:rsid w:val="003C6875"/>
    <w:rsid w:val="003C75D6"/>
    <w:rsid w:val="003D0576"/>
    <w:rsid w:val="003E3BDD"/>
    <w:rsid w:val="003E7D8C"/>
    <w:rsid w:val="003F20FA"/>
    <w:rsid w:val="003F3591"/>
    <w:rsid w:val="004034B8"/>
    <w:rsid w:val="00407FDF"/>
    <w:rsid w:val="004247F7"/>
    <w:rsid w:val="0042594F"/>
    <w:rsid w:val="00427DE4"/>
    <w:rsid w:val="0043491B"/>
    <w:rsid w:val="00445A35"/>
    <w:rsid w:val="00455F5F"/>
    <w:rsid w:val="00456204"/>
    <w:rsid w:val="004567B5"/>
    <w:rsid w:val="00461A37"/>
    <w:rsid w:val="00473F12"/>
    <w:rsid w:val="00482185"/>
    <w:rsid w:val="00483A98"/>
    <w:rsid w:val="00485AEE"/>
    <w:rsid w:val="00486471"/>
    <w:rsid w:val="00487CE9"/>
    <w:rsid w:val="00494484"/>
    <w:rsid w:val="00496FF5"/>
    <w:rsid w:val="004A078F"/>
    <w:rsid w:val="004B0344"/>
    <w:rsid w:val="004B64B7"/>
    <w:rsid w:val="004C2C05"/>
    <w:rsid w:val="004C6D1C"/>
    <w:rsid w:val="004C7253"/>
    <w:rsid w:val="004D03CC"/>
    <w:rsid w:val="004D6F4D"/>
    <w:rsid w:val="004E25E9"/>
    <w:rsid w:val="004E4B96"/>
    <w:rsid w:val="004F06D9"/>
    <w:rsid w:val="004F0EF4"/>
    <w:rsid w:val="004F43A3"/>
    <w:rsid w:val="004F4B3E"/>
    <w:rsid w:val="0050322F"/>
    <w:rsid w:val="00503321"/>
    <w:rsid w:val="00506483"/>
    <w:rsid w:val="005139C4"/>
    <w:rsid w:val="00521815"/>
    <w:rsid w:val="005329DE"/>
    <w:rsid w:val="0053624C"/>
    <w:rsid w:val="00547C6A"/>
    <w:rsid w:val="00551DDA"/>
    <w:rsid w:val="0055532F"/>
    <w:rsid w:val="00560F42"/>
    <w:rsid w:val="00561158"/>
    <w:rsid w:val="00564890"/>
    <w:rsid w:val="00570810"/>
    <w:rsid w:val="005711CF"/>
    <w:rsid w:val="0057269E"/>
    <w:rsid w:val="00573B85"/>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0A04"/>
    <w:rsid w:val="0064542C"/>
    <w:rsid w:val="0065152A"/>
    <w:rsid w:val="006549C1"/>
    <w:rsid w:val="00661BEA"/>
    <w:rsid w:val="006647E8"/>
    <w:rsid w:val="0066487A"/>
    <w:rsid w:val="006650EC"/>
    <w:rsid w:val="00672028"/>
    <w:rsid w:val="00672747"/>
    <w:rsid w:val="00675A0E"/>
    <w:rsid w:val="00686308"/>
    <w:rsid w:val="006872DD"/>
    <w:rsid w:val="00687ED8"/>
    <w:rsid w:val="0069603D"/>
    <w:rsid w:val="00696CB7"/>
    <w:rsid w:val="00697327"/>
    <w:rsid w:val="006A73FB"/>
    <w:rsid w:val="006B280A"/>
    <w:rsid w:val="006B57F7"/>
    <w:rsid w:val="006B7AEA"/>
    <w:rsid w:val="006C4B42"/>
    <w:rsid w:val="006C5ED2"/>
    <w:rsid w:val="006D44F9"/>
    <w:rsid w:val="006D5411"/>
    <w:rsid w:val="006D7BA2"/>
    <w:rsid w:val="006E193F"/>
    <w:rsid w:val="006E2F2E"/>
    <w:rsid w:val="006E5A8C"/>
    <w:rsid w:val="006E65DB"/>
    <w:rsid w:val="006E698B"/>
    <w:rsid w:val="006F101E"/>
    <w:rsid w:val="006F14A7"/>
    <w:rsid w:val="006F4FAB"/>
    <w:rsid w:val="006F60E3"/>
    <w:rsid w:val="00703B97"/>
    <w:rsid w:val="00732479"/>
    <w:rsid w:val="00735997"/>
    <w:rsid w:val="007366D1"/>
    <w:rsid w:val="00743D4F"/>
    <w:rsid w:val="0074554B"/>
    <w:rsid w:val="00756AF3"/>
    <w:rsid w:val="00757923"/>
    <w:rsid w:val="00763EBF"/>
    <w:rsid w:val="0077119B"/>
    <w:rsid w:val="00771991"/>
    <w:rsid w:val="00774CE8"/>
    <w:rsid w:val="0077629F"/>
    <w:rsid w:val="00786D2B"/>
    <w:rsid w:val="007924C6"/>
    <w:rsid w:val="007A723A"/>
    <w:rsid w:val="007B240E"/>
    <w:rsid w:val="007B5B59"/>
    <w:rsid w:val="007B5E59"/>
    <w:rsid w:val="007B629F"/>
    <w:rsid w:val="007B65AD"/>
    <w:rsid w:val="007B6699"/>
    <w:rsid w:val="007C242A"/>
    <w:rsid w:val="007C70E4"/>
    <w:rsid w:val="007C724B"/>
    <w:rsid w:val="007D3E87"/>
    <w:rsid w:val="007D68F2"/>
    <w:rsid w:val="007E4F3B"/>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0384"/>
    <w:rsid w:val="0083265B"/>
    <w:rsid w:val="008327BB"/>
    <w:rsid w:val="008418D6"/>
    <w:rsid w:val="00843915"/>
    <w:rsid w:val="00845EF9"/>
    <w:rsid w:val="0084691D"/>
    <w:rsid w:val="00847B37"/>
    <w:rsid w:val="008526AC"/>
    <w:rsid w:val="00864E34"/>
    <w:rsid w:val="00872730"/>
    <w:rsid w:val="008734D7"/>
    <w:rsid w:val="00874501"/>
    <w:rsid w:val="00877213"/>
    <w:rsid w:val="00883ED6"/>
    <w:rsid w:val="00892440"/>
    <w:rsid w:val="008937E6"/>
    <w:rsid w:val="008956EE"/>
    <w:rsid w:val="008B046F"/>
    <w:rsid w:val="008B08CF"/>
    <w:rsid w:val="008B1449"/>
    <w:rsid w:val="008B21E9"/>
    <w:rsid w:val="008B2DC7"/>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1EC7"/>
    <w:rsid w:val="009372D2"/>
    <w:rsid w:val="00951D96"/>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A67"/>
    <w:rsid w:val="00A15C80"/>
    <w:rsid w:val="00A233E0"/>
    <w:rsid w:val="00A32604"/>
    <w:rsid w:val="00A33125"/>
    <w:rsid w:val="00A36861"/>
    <w:rsid w:val="00A64C63"/>
    <w:rsid w:val="00A6621E"/>
    <w:rsid w:val="00A759F3"/>
    <w:rsid w:val="00A8458E"/>
    <w:rsid w:val="00A85F35"/>
    <w:rsid w:val="00A86032"/>
    <w:rsid w:val="00A86482"/>
    <w:rsid w:val="00A91609"/>
    <w:rsid w:val="00A95114"/>
    <w:rsid w:val="00AA0866"/>
    <w:rsid w:val="00AC1AC0"/>
    <w:rsid w:val="00AC2073"/>
    <w:rsid w:val="00AC52F0"/>
    <w:rsid w:val="00AC5D13"/>
    <w:rsid w:val="00AD133D"/>
    <w:rsid w:val="00AE0E41"/>
    <w:rsid w:val="00AE233F"/>
    <w:rsid w:val="00AE245A"/>
    <w:rsid w:val="00AE2E88"/>
    <w:rsid w:val="00AE5364"/>
    <w:rsid w:val="00AE5391"/>
    <w:rsid w:val="00AF1DA8"/>
    <w:rsid w:val="00AF2B32"/>
    <w:rsid w:val="00AF4D4E"/>
    <w:rsid w:val="00AF5220"/>
    <w:rsid w:val="00B013A2"/>
    <w:rsid w:val="00B07ADB"/>
    <w:rsid w:val="00B11EAE"/>
    <w:rsid w:val="00B16898"/>
    <w:rsid w:val="00B174F0"/>
    <w:rsid w:val="00B17AF2"/>
    <w:rsid w:val="00B267DE"/>
    <w:rsid w:val="00B27EC9"/>
    <w:rsid w:val="00B301BA"/>
    <w:rsid w:val="00B3168E"/>
    <w:rsid w:val="00B47FC8"/>
    <w:rsid w:val="00B520A9"/>
    <w:rsid w:val="00B56E8B"/>
    <w:rsid w:val="00B635EB"/>
    <w:rsid w:val="00B73BF1"/>
    <w:rsid w:val="00B80E3C"/>
    <w:rsid w:val="00B82A32"/>
    <w:rsid w:val="00B83AB8"/>
    <w:rsid w:val="00B87A02"/>
    <w:rsid w:val="00B93223"/>
    <w:rsid w:val="00B93479"/>
    <w:rsid w:val="00B9364C"/>
    <w:rsid w:val="00B951B3"/>
    <w:rsid w:val="00B9545B"/>
    <w:rsid w:val="00BA20D6"/>
    <w:rsid w:val="00BA3470"/>
    <w:rsid w:val="00BB5169"/>
    <w:rsid w:val="00BB72D2"/>
    <w:rsid w:val="00BB7B07"/>
    <w:rsid w:val="00BC297F"/>
    <w:rsid w:val="00BC3312"/>
    <w:rsid w:val="00BD49D8"/>
    <w:rsid w:val="00BD7178"/>
    <w:rsid w:val="00BD74D9"/>
    <w:rsid w:val="00BD7CDA"/>
    <w:rsid w:val="00BE44EF"/>
    <w:rsid w:val="00BE4900"/>
    <w:rsid w:val="00C03C13"/>
    <w:rsid w:val="00C11B4C"/>
    <w:rsid w:val="00C22CB1"/>
    <w:rsid w:val="00C234D2"/>
    <w:rsid w:val="00C23E26"/>
    <w:rsid w:val="00C241EB"/>
    <w:rsid w:val="00C31A48"/>
    <w:rsid w:val="00C439E6"/>
    <w:rsid w:val="00C448B6"/>
    <w:rsid w:val="00C46E84"/>
    <w:rsid w:val="00C50871"/>
    <w:rsid w:val="00C53040"/>
    <w:rsid w:val="00C55FFC"/>
    <w:rsid w:val="00C61BEC"/>
    <w:rsid w:val="00C715B5"/>
    <w:rsid w:val="00C741BF"/>
    <w:rsid w:val="00C74224"/>
    <w:rsid w:val="00C7530F"/>
    <w:rsid w:val="00C754B3"/>
    <w:rsid w:val="00C835EA"/>
    <w:rsid w:val="00C85C2A"/>
    <w:rsid w:val="00C86C66"/>
    <w:rsid w:val="00C90BE0"/>
    <w:rsid w:val="00C9712A"/>
    <w:rsid w:val="00CA0EC2"/>
    <w:rsid w:val="00CA4F6E"/>
    <w:rsid w:val="00CB792D"/>
    <w:rsid w:val="00CC28EC"/>
    <w:rsid w:val="00CC322C"/>
    <w:rsid w:val="00CC725A"/>
    <w:rsid w:val="00CD067E"/>
    <w:rsid w:val="00CD35AD"/>
    <w:rsid w:val="00CD6ACA"/>
    <w:rsid w:val="00CD7A0B"/>
    <w:rsid w:val="00CE1DE3"/>
    <w:rsid w:val="00CE5FDA"/>
    <w:rsid w:val="00CF1CF7"/>
    <w:rsid w:val="00CF3D0B"/>
    <w:rsid w:val="00D00C41"/>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32FC"/>
    <w:rsid w:val="00D55D0D"/>
    <w:rsid w:val="00D563A1"/>
    <w:rsid w:val="00D573FC"/>
    <w:rsid w:val="00D63EBD"/>
    <w:rsid w:val="00D746E8"/>
    <w:rsid w:val="00D75EBD"/>
    <w:rsid w:val="00D77824"/>
    <w:rsid w:val="00D86BDA"/>
    <w:rsid w:val="00D9058A"/>
    <w:rsid w:val="00D90894"/>
    <w:rsid w:val="00D9265A"/>
    <w:rsid w:val="00D94B6D"/>
    <w:rsid w:val="00D96F21"/>
    <w:rsid w:val="00DA3D77"/>
    <w:rsid w:val="00DA406B"/>
    <w:rsid w:val="00DB0B57"/>
    <w:rsid w:val="00DB1159"/>
    <w:rsid w:val="00DB5F35"/>
    <w:rsid w:val="00DC0211"/>
    <w:rsid w:val="00DD20E3"/>
    <w:rsid w:val="00DE1DF5"/>
    <w:rsid w:val="00DE6A1B"/>
    <w:rsid w:val="00E0381F"/>
    <w:rsid w:val="00E142C6"/>
    <w:rsid w:val="00E17E93"/>
    <w:rsid w:val="00E2206B"/>
    <w:rsid w:val="00E22F73"/>
    <w:rsid w:val="00E27D5C"/>
    <w:rsid w:val="00E429AF"/>
    <w:rsid w:val="00E46F2D"/>
    <w:rsid w:val="00E52D87"/>
    <w:rsid w:val="00E633D6"/>
    <w:rsid w:val="00E63B52"/>
    <w:rsid w:val="00E63B78"/>
    <w:rsid w:val="00E65B8E"/>
    <w:rsid w:val="00E65C4D"/>
    <w:rsid w:val="00E765BC"/>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1922"/>
    <w:rsid w:val="00F1767F"/>
    <w:rsid w:val="00F22D6E"/>
    <w:rsid w:val="00F273CC"/>
    <w:rsid w:val="00F36195"/>
    <w:rsid w:val="00F36423"/>
    <w:rsid w:val="00F412E2"/>
    <w:rsid w:val="00F45BC2"/>
    <w:rsid w:val="00F50459"/>
    <w:rsid w:val="00F536D6"/>
    <w:rsid w:val="00F55779"/>
    <w:rsid w:val="00F56CAE"/>
    <w:rsid w:val="00F6179B"/>
    <w:rsid w:val="00F639A2"/>
    <w:rsid w:val="00F7049B"/>
    <w:rsid w:val="00F83977"/>
    <w:rsid w:val="00F87CDB"/>
    <w:rsid w:val="00F96804"/>
    <w:rsid w:val="00FA2BE7"/>
    <w:rsid w:val="00FA7080"/>
    <w:rsid w:val="00FB0305"/>
    <w:rsid w:val="00FB1E25"/>
    <w:rsid w:val="00FB7B06"/>
    <w:rsid w:val="00FC1569"/>
    <w:rsid w:val="00FC4BC7"/>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2DD9"/>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uiPriority w:val="99"/>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5"/>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character" w:customStyle="1" w:styleId="ra-g3">
    <w:name w:val="ra-g3"/>
    <w:basedOn w:val="a1"/>
    <w:rsid w:val="00173946"/>
  </w:style>
  <w:style w:type="character" w:styleId="afa">
    <w:name w:val="FollowedHyperlink"/>
    <w:basedOn w:val="a1"/>
    <w:uiPriority w:val="99"/>
    <w:semiHidden/>
    <w:unhideWhenUsed/>
    <w:rsid w:val="00DA406B"/>
    <w:rPr>
      <w:color w:val="800080"/>
      <w:u w:val="single"/>
    </w:rPr>
  </w:style>
  <w:style w:type="paragraph" w:customStyle="1" w:styleId="msonormal0">
    <w:name w:val="msonormal"/>
    <w:basedOn w:val="a0"/>
    <w:rsid w:val="00DA406B"/>
    <w:pPr>
      <w:spacing w:before="100" w:beforeAutospacing="1" w:after="100" w:afterAutospacing="1" w:line="240" w:lineRule="auto"/>
      <w:ind w:left="0" w:firstLine="0"/>
      <w:jc w:val="left"/>
    </w:pPr>
    <w:rPr>
      <w:color w:val="auto"/>
      <w:sz w:val="24"/>
      <w:szCs w:val="24"/>
      <w:lang w:val="ru-RU" w:eastAsia="ru-RU"/>
    </w:rPr>
  </w:style>
  <w:style w:type="paragraph" w:customStyle="1" w:styleId="xl65">
    <w:name w:val="xl65"/>
    <w:basedOn w:val="a0"/>
    <w:rsid w:val="00DA406B"/>
    <w:pP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66">
    <w:name w:val="xl66"/>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7">
    <w:name w:val="xl67"/>
    <w:basedOn w:val="a0"/>
    <w:rsid w:val="00DA406B"/>
    <w:pPr>
      <w:spacing w:before="100" w:beforeAutospacing="1" w:after="100" w:afterAutospacing="1" w:line="240" w:lineRule="auto"/>
      <w:ind w:left="0" w:firstLine="0"/>
      <w:jc w:val="center"/>
    </w:pPr>
    <w:rPr>
      <w:rFonts w:ascii="Calibri" w:hAnsi="Calibri" w:cs="Calibri"/>
      <w:color w:val="auto"/>
      <w:sz w:val="20"/>
      <w:szCs w:val="20"/>
      <w:lang w:val="ru-RU" w:eastAsia="ru-RU"/>
    </w:rPr>
  </w:style>
  <w:style w:type="paragraph" w:customStyle="1" w:styleId="xl68">
    <w:name w:val="xl68"/>
    <w:basedOn w:val="a0"/>
    <w:rsid w:val="00DA406B"/>
    <w:pPr>
      <w:spacing w:before="100" w:beforeAutospacing="1" w:after="100" w:afterAutospacing="1" w:line="240" w:lineRule="auto"/>
      <w:ind w:left="0" w:firstLine="0"/>
      <w:jc w:val="left"/>
    </w:pPr>
    <w:rPr>
      <w:rFonts w:ascii="Calibri" w:hAnsi="Calibri" w:cs="Calibri"/>
      <w:color w:val="auto"/>
      <w:sz w:val="20"/>
      <w:szCs w:val="20"/>
      <w:lang w:val="ru-RU" w:eastAsia="ru-RU"/>
    </w:rPr>
  </w:style>
  <w:style w:type="paragraph" w:customStyle="1" w:styleId="xl69">
    <w:name w:val="xl69"/>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0">
    <w:name w:val="xl70"/>
    <w:basedOn w:val="a0"/>
    <w:rsid w:val="00DA406B"/>
    <w:pPr>
      <w:pBdr>
        <w:left w:val="single" w:sz="8" w:space="0" w:color="000000"/>
        <w:bottom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1">
    <w:name w:val="xl71"/>
    <w:basedOn w:val="a0"/>
    <w:rsid w:val="00DA406B"/>
    <w:pPr>
      <w:pBdr>
        <w:left w:val="single" w:sz="8" w:space="0" w:color="000000"/>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2">
    <w:name w:val="xl72"/>
    <w:basedOn w:val="a0"/>
    <w:rsid w:val="00DA406B"/>
    <w:pPr>
      <w:pBdr>
        <w:left w:val="single" w:sz="8" w:space="0" w:color="000000"/>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3">
    <w:name w:val="xl73"/>
    <w:basedOn w:val="a0"/>
    <w:rsid w:val="00DA406B"/>
    <w:pPr>
      <w:pBdr>
        <w:top w:val="single" w:sz="8" w:space="0" w:color="auto"/>
        <w:left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4">
    <w:name w:val="xl74"/>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5">
    <w:name w:val="xl75"/>
    <w:basedOn w:val="a0"/>
    <w:rsid w:val="00DA406B"/>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ind w:left="0" w:firstLine="0"/>
      <w:jc w:val="left"/>
      <w:textAlignment w:val="center"/>
    </w:pPr>
    <w:rPr>
      <w:rFonts w:ascii="Calibri" w:hAnsi="Calibri" w:cs="Calibri"/>
      <w:color w:val="auto"/>
      <w:sz w:val="20"/>
      <w:szCs w:val="20"/>
      <w:lang w:val="ru-RU" w:eastAsia="ru-RU"/>
    </w:rPr>
  </w:style>
  <w:style w:type="paragraph" w:customStyle="1" w:styleId="xl76">
    <w:name w:val="xl76"/>
    <w:basedOn w:val="a0"/>
    <w:rsid w:val="00DA406B"/>
    <w:pPr>
      <w:pBdr>
        <w:top w:val="single" w:sz="8" w:space="0" w:color="auto"/>
        <w:left w:val="single" w:sz="8" w:space="0" w:color="000000"/>
        <w:bottom w:val="single" w:sz="8" w:space="0" w:color="auto"/>
        <w:right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7">
    <w:name w:val="xl77"/>
    <w:basedOn w:val="a0"/>
    <w:rsid w:val="00DA406B"/>
    <w:pPr>
      <w:pBdr>
        <w:top w:val="single" w:sz="8" w:space="0" w:color="auto"/>
        <w:left w:val="single" w:sz="8" w:space="0" w:color="000000"/>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8">
    <w:name w:val="xl78"/>
    <w:basedOn w:val="a0"/>
    <w:rsid w:val="00DA406B"/>
    <w:pPr>
      <w:pBdr>
        <w:top w:val="single" w:sz="8" w:space="0" w:color="auto"/>
        <w:bottom w:val="single" w:sz="8" w:space="0" w:color="auto"/>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paragraph" w:customStyle="1" w:styleId="xl79">
    <w:name w:val="xl79"/>
    <w:basedOn w:val="a0"/>
    <w:rsid w:val="00DA406B"/>
    <w:pPr>
      <w:pBdr>
        <w:top w:val="single" w:sz="8" w:space="0" w:color="auto"/>
        <w:bottom w:val="single" w:sz="8" w:space="0" w:color="auto"/>
        <w:right w:val="single" w:sz="8" w:space="0" w:color="000000"/>
      </w:pBdr>
      <w:spacing w:before="100" w:beforeAutospacing="1" w:after="100" w:afterAutospacing="1" w:line="240" w:lineRule="auto"/>
      <w:ind w:left="0" w:firstLine="0"/>
      <w:jc w:val="center"/>
      <w:textAlignment w:val="center"/>
    </w:pPr>
    <w:rPr>
      <w:rFonts w:ascii="Calibri" w:hAnsi="Calibri" w:cs="Calibri"/>
      <w:color w:val="auto"/>
      <w:sz w:val="20"/>
      <w:szCs w:val="20"/>
      <w:lang w:val="ru-RU" w:eastAsia="ru-RU"/>
    </w:rPr>
  </w:style>
  <w:style w:type="table" w:customStyle="1" w:styleId="7">
    <w:name w:val="Сетка таблицы7"/>
    <w:basedOn w:val="a2"/>
    <w:next w:val="af5"/>
    <w:uiPriority w:val="59"/>
    <w:rsid w:val="008303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82209792">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3564665">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159229517">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45440619">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31183503">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10CF6-43CE-4030-8E70-A3C38EC1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28</Pages>
  <Words>12510</Words>
  <Characters>71310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32</cp:revision>
  <cp:lastPrinted>2023-08-17T11:01:00Z</cp:lastPrinted>
  <dcterms:created xsi:type="dcterms:W3CDTF">2023-11-09T11:31:00Z</dcterms:created>
  <dcterms:modified xsi:type="dcterms:W3CDTF">2024-09-05T07:10:00Z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478022123</vt:i4>
  </property>
</Properties>
</file>