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tblPr>
      <w:tblGrid>
        <w:gridCol w:w="10092"/>
      </w:tblGrid>
      <w:tr w:rsidR="00E44BC3" w:rsidRPr="00E44BC3" w:rsidTr="003C10B3">
        <w:trPr>
          <w:jc w:val="right"/>
        </w:trPr>
        <w:tc>
          <w:tcPr>
            <w:tcW w:w="5000" w:type="pct"/>
          </w:tcPr>
          <w:p w:rsidR="00E44BC3" w:rsidRPr="00E44BC3" w:rsidRDefault="00E44BC3" w:rsidP="002339CA">
            <w:pPr>
              <w:spacing w:after="0" w:line="240" w:lineRule="auto"/>
              <w:jc w:val="right"/>
              <w:rPr>
                <w:rFonts w:ascii="Times New Roman" w:hAnsi="Times New Roman"/>
                <w:sz w:val="24"/>
                <w:szCs w:val="24"/>
                <w:lang w:val="en-US"/>
              </w:rPr>
            </w:pPr>
            <w:r w:rsidRPr="00E44BC3">
              <w:rPr>
                <w:rFonts w:ascii="Times New Roman" w:hAnsi="Times New Roman"/>
                <w:sz w:val="24"/>
                <w:szCs w:val="24"/>
              </w:rPr>
              <w:t>УТВЕРЖД</w:t>
            </w:r>
            <w:r w:rsidR="006A7BDF" w:rsidRPr="00345B44">
              <w:rPr>
                <w:rFonts w:ascii="Times New Roman" w:hAnsi="Times New Roman"/>
                <w:sz w:val="24"/>
                <w:szCs w:val="24"/>
              </w:rPr>
              <w:t>АЮ</w:t>
            </w:r>
          </w:p>
        </w:tc>
      </w:tr>
      <w:tr w:rsidR="00E44BC3" w:rsidRPr="00E44BC3" w:rsidTr="003C10B3">
        <w:trPr>
          <w:jc w:val="right"/>
        </w:trPr>
        <w:tc>
          <w:tcPr>
            <w:tcW w:w="5000" w:type="pct"/>
          </w:tcPr>
          <w:p w:rsidR="006A7BDF" w:rsidRPr="00345B44" w:rsidRDefault="006A7BDF" w:rsidP="002339CA">
            <w:pPr>
              <w:spacing w:after="0" w:line="240" w:lineRule="auto"/>
              <w:jc w:val="right"/>
              <w:rPr>
                <w:rFonts w:ascii="Times New Roman" w:hAnsi="Times New Roman"/>
                <w:sz w:val="24"/>
                <w:szCs w:val="24"/>
              </w:rPr>
            </w:pPr>
            <w:r w:rsidRPr="00345B44">
              <w:rPr>
                <w:rFonts w:ascii="Times New Roman" w:hAnsi="Times New Roman"/>
                <w:sz w:val="24"/>
                <w:szCs w:val="24"/>
              </w:rPr>
              <w:t>И.о. директора МУП «БХО»</w:t>
            </w:r>
          </w:p>
          <w:p w:rsidR="00E44BC3" w:rsidRPr="00E44BC3" w:rsidRDefault="00E44BC3" w:rsidP="002339CA">
            <w:pPr>
              <w:spacing w:after="0" w:line="240" w:lineRule="auto"/>
              <w:jc w:val="right"/>
              <w:rPr>
                <w:rFonts w:ascii="Times New Roman" w:hAnsi="Times New Roman"/>
                <w:sz w:val="24"/>
                <w:szCs w:val="24"/>
              </w:rPr>
            </w:pPr>
          </w:p>
          <w:p w:rsidR="00E44BC3" w:rsidRPr="00E44BC3" w:rsidRDefault="006A7BDF" w:rsidP="002339CA">
            <w:pPr>
              <w:spacing w:after="0" w:line="240" w:lineRule="auto"/>
              <w:jc w:val="right"/>
              <w:rPr>
                <w:rFonts w:ascii="Times New Roman" w:hAnsi="Times New Roman"/>
                <w:sz w:val="24"/>
                <w:szCs w:val="24"/>
              </w:rPr>
            </w:pPr>
            <w:r w:rsidRPr="00345B44">
              <w:rPr>
                <w:rFonts w:ascii="Times New Roman" w:hAnsi="Times New Roman"/>
                <w:sz w:val="24"/>
                <w:szCs w:val="24"/>
              </w:rPr>
              <w:t xml:space="preserve">_______________ А.С. </w:t>
            </w:r>
            <w:r w:rsidR="00A60D17" w:rsidRPr="00345B44">
              <w:rPr>
                <w:rFonts w:ascii="Times New Roman" w:hAnsi="Times New Roman"/>
                <w:sz w:val="24"/>
                <w:szCs w:val="24"/>
              </w:rPr>
              <w:t>Гармашов</w:t>
            </w:r>
          </w:p>
        </w:tc>
      </w:tr>
    </w:tbl>
    <w:p w:rsidR="00E44BC3" w:rsidRPr="00C75E8D" w:rsidRDefault="007669A4" w:rsidP="00C75E8D">
      <w:pPr>
        <w:spacing w:after="0" w:line="240" w:lineRule="auto"/>
        <w:ind w:left="709"/>
        <w:jc w:val="right"/>
        <w:rPr>
          <w:rFonts w:ascii="Times New Roman" w:hAnsi="Times New Roman"/>
          <w:sz w:val="24"/>
          <w:szCs w:val="24"/>
        </w:rPr>
      </w:pPr>
      <w:r>
        <w:rPr>
          <w:rFonts w:ascii="Times New Roman" w:hAnsi="Times New Roman"/>
          <w:sz w:val="24"/>
          <w:szCs w:val="24"/>
        </w:rPr>
        <w:t>«</w:t>
      </w:r>
      <w:r w:rsidR="007F5C3B">
        <w:rPr>
          <w:rFonts w:ascii="Times New Roman" w:hAnsi="Times New Roman"/>
          <w:sz w:val="24"/>
          <w:szCs w:val="24"/>
        </w:rPr>
        <w:t>06</w:t>
      </w:r>
      <w:r w:rsidR="00C75E8D" w:rsidRPr="00C75E8D">
        <w:rPr>
          <w:rFonts w:ascii="Times New Roman" w:hAnsi="Times New Roman"/>
          <w:sz w:val="24"/>
          <w:szCs w:val="24"/>
        </w:rPr>
        <w:t xml:space="preserve">» </w:t>
      </w:r>
      <w:r w:rsidR="00502AE1">
        <w:rPr>
          <w:rFonts w:ascii="Times New Roman" w:hAnsi="Times New Roman"/>
          <w:sz w:val="24"/>
          <w:szCs w:val="24"/>
        </w:rPr>
        <w:t>сентября</w:t>
      </w:r>
      <w:r w:rsidR="00C75E8D" w:rsidRPr="00C75E8D">
        <w:rPr>
          <w:rFonts w:ascii="Times New Roman" w:hAnsi="Times New Roman"/>
          <w:sz w:val="24"/>
          <w:szCs w:val="24"/>
        </w:rPr>
        <w:t xml:space="preserve"> 202</w:t>
      </w:r>
      <w:r w:rsidR="007F5C3B">
        <w:rPr>
          <w:rFonts w:ascii="Times New Roman" w:hAnsi="Times New Roman"/>
          <w:sz w:val="24"/>
          <w:szCs w:val="24"/>
        </w:rPr>
        <w:t>4</w:t>
      </w:r>
      <w:r w:rsidR="00C75E8D" w:rsidRPr="00C75E8D">
        <w:rPr>
          <w:rFonts w:ascii="Times New Roman" w:hAnsi="Times New Roman"/>
          <w:sz w:val="24"/>
          <w:szCs w:val="24"/>
        </w:rPr>
        <w:t>г.</w:t>
      </w:r>
    </w:p>
    <w:p w:rsidR="00C75E8D" w:rsidRPr="00345B44" w:rsidRDefault="00C75E8D" w:rsidP="002339CA">
      <w:pPr>
        <w:spacing w:after="0" w:line="240" w:lineRule="auto"/>
        <w:ind w:left="709"/>
        <w:jc w:val="both"/>
        <w:rPr>
          <w:rFonts w:ascii="Times New Roman" w:hAnsi="Times New Roman"/>
          <w:b/>
          <w:sz w:val="24"/>
          <w:szCs w:val="24"/>
        </w:rPr>
      </w:pPr>
    </w:p>
    <w:p w:rsidR="00E44BC3" w:rsidRPr="00345B44" w:rsidRDefault="00E44BC3" w:rsidP="002339CA">
      <w:pPr>
        <w:spacing w:after="0" w:line="240" w:lineRule="auto"/>
        <w:ind w:left="709"/>
        <w:jc w:val="both"/>
        <w:rPr>
          <w:rFonts w:ascii="Times New Roman" w:hAnsi="Times New Roman"/>
          <w:b/>
          <w:sz w:val="24"/>
          <w:szCs w:val="24"/>
        </w:rPr>
      </w:pPr>
    </w:p>
    <w:p w:rsidR="0004561F" w:rsidRDefault="0004561F" w:rsidP="002339CA">
      <w:pPr>
        <w:spacing w:after="0" w:line="240" w:lineRule="auto"/>
        <w:jc w:val="center"/>
        <w:rPr>
          <w:rFonts w:ascii="Times New Roman" w:hAnsi="Times New Roman"/>
          <w:b/>
          <w:sz w:val="24"/>
          <w:szCs w:val="24"/>
        </w:rPr>
      </w:pPr>
      <w:r w:rsidRPr="00345B44">
        <w:rPr>
          <w:rFonts w:ascii="Times New Roman" w:hAnsi="Times New Roman"/>
          <w:b/>
          <w:sz w:val="24"/>
          <w:szCs w:val="24"/>
        </w:rPr>
        <w:t xml:space="preserve">ИЗВЕЩЕНИЕ </w:t>
      </w:r>
      <w:bookmarkStart w:id="0" w:name="_Hlk90189177"/>
      <w:r w:rsidRPr="00345B44">
        <w:rPr>
          <w:rFonts w:ascii="Times New Roman" w:hAnsi="Times New Roman"/>
          <w:b/>
          <w:sz w:val="24"/>
          <w:szCs w:val="24"/>
        </w:rPr>
        <w:t>О ПРОВЕДЕНИИ ЗАПРОСА КОТИРОВОК</w:t>
      </w:r>
    </w:p>
    <w:p w:rsidR="00E44BC3" w:rsidRPr="00345B44" w:rsidRDefault="0004561F" w:rsidP="002339CA">
      <w:pPr>
        <w:spacing w:after="0" w:line="240" w:lineRule="auto"/>
        <w:jc w:val="center"/>
        <w:rPr>
          <w:rFonts w:ascii="Times New Roman" w:hAnsi="Times New Roman"/>
          <w:b/>
          <w:sz w:val="24"/>
          <w:szCs w:val="24"/>
        </w:rPr>
      </w:pPr>
      <w:r w:rsidRPr="00345B44">
        <w:rPr>
          <w:rFonts w:ascii="Times New Roman" w:hAnsi="Times New Roman"/>
          <w:b/>
          <w:sz w:val="24"/>
          <w:szCs w:val="24"/>
        </w:rPr>
        <w:t>В ЭЛЕКТРОННОЙ ФОРМЕ</w:t>
      </w:r>
      <w:bookmarkEnd w:id="0"/>
    </w:p>
    <w:p w:rsidR="00E44BC3" w:rsidRPr="00345B44" w:rsidRDefault="00E44BC3" w:rsidP="002339CA">
      <w:pPr>
        <w:spacing w:after="0" w:line="240" w:lineRule="auto"/>
        <w:ind w:firstLine="708"/>
        <w:jc w:val="both"/>
        <w:rPr>
          <w:rFonts w:ascii="Times New Roman" w:hAnsi="Times New Roman"/>
          <w:sz w:val="24"/>
          <w:szCs w:val="24"/>
        </w:rPr>
      </w:pPr>
    </w:p>
    <w:p w:rsidR="00E44BC3" w:rsidRPr="00345B44" w:rsidRDefault="00E44BC3" w:rsidP="002339CA">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3531"/>
        <w:gridCol w:w="6014"/>
      </w:tblGrid>
      <w:tr w:rsidR="00B760BB" w:rsidRPr="00345B44" w:rsidTr="009A6965">
        <w:trPr>
          <w:jc w:val="center"/>
        </w:trPr>
        <w:tc>
          <w:tcPr>
            <w:tcW w:w="318" w:type="pct"/>
            <w:shd w:val="clear" w:color="auto" w:fill="auto"/>
            <w:vAlign w:val="center"/>
          </w:tcPr>
          <w:p w:rsidR="00B760BB" w:rsidRPr="00345B44" w:rsidRDefault="00B760BB" w:rsidP="002339CA">
            <w:pPr>
              <w:spacing w:after="0" w:line="240" w:lineRule="auto"/>
              <w:jc w:val="center"/>
              <w:rPr>
                <w:rFonts w:ascii="Times New Roman" w:hAnsi="Times New Roman"/>
                <w:sz w:val="20"/>
                <w:szCs w:val="20"/>
              </w:rPr>
            </w:pPr>
            <w:r w:rsidRPr="00345B44">
              <w:rPr>
                <w:rFonts w:ascii="Times New Roman" w:hAnsi="Times New Roman"/>
                <w:sz w:val="20"/>
                <w:szCs w:val="20"/>
              </w:rPr>
              <w:t>№ п/п</w:t>
            </w:r>
          </w:p>
        </w:tc>
        <w:tc>
          <w:tcPr>
            <w:tcW w:w="4682" w:type="pct"/>
            <w:gridSpan w:val="2"/>
            <w:shd w:val="clear" w:color="auto" w:fill="auto"/>
            <w:vAlign w:val="center"/>
          </w:tcPr>
          <w:p w:rsidR="00B760BB" w:rsidRPr="00345B44" w:rsidRDefault="00B760BB" w:rsidP="002339CA">
            <w:pPr>
              <w:spacing w:after="0" w:line="240" w:lineRule="auto"/>
              <w:rPr>
                <w:rFonts w:ascii="Times New Roman" w:hAnsi="Times New Roman"/>
                <w:sz w:val="20"/>
                <w:szCs w:val="20"/>
              </w:rPr>
            </w:pPr>
            <w:r w:rsidRPr="00345B44">
              <w:rPr>
                <w:rFonts w:ascii="Times New Roman" w:hAnsi="Times New Roman"/>
                <w:sz w:val="20"/>
                <w:szCs w:val="20"/>
              </w:rPr>
              <w:t>Содержание извещения</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eastAsia="Times New Roman" w:hAnsi="Times New Roman"/>
                <w:color w:val="222222"/>
                <w:sz w:val="20"/>
                <w:szCs w:val="20"/>
                <w:lang w:eastAsia="ru-RU"/>
              </w:rPr>
              <w:t>Способ осуществления закупки</w:t>
            </w:r>
          </w:p>
        </w:tc>
        <w:tc>
          <w:tcPr>
            <w:tcW w:w="2950" w:type="pct"/>
          </w:tcPr>
          <w:p w:rsidR="006A7BDF" w:rsidRPr="00345B44" w:rsidRDefault="006A7BDF" w:rsidP="002339CA">
            <w:pPr>
              <w:spacing w:after="0" w:line="240" w:lineRule="auto"/>
              <w:rPr>
                <w:rFonts w:ascii="Times New Roman" w:eastAsia="Times New Roman" w:hAnsi="Times New Roman"/>
                <w:color w:val="222222"/>
                <w:sz w:val="20"/>
                <w:szCs w:val="20"/>
                <w:lang w:eastAsia="ru-RU"/>
              </w:rPr>
            </w:pPr>
            <w:r w:rsidRPr="00345B44">
              <w:rPr>
                <w:rFonts w:ascii="Times New Roman" w:eastAsia="Times New Roman" w:hAnsi="Times New Roman"/>
                <w:color w:val="222222"/>
                <w:sz w:val="20"/>
                <w:szCs w:val="20"/>
                <w:lang w:eastAsia="ru-RU"/>
              </w:rPr>
              <w:t>Запрос котировок в электронной форме</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Наименование организации заказчика</w:t>
            </w:r>
          </w:p>
        </w:tc>
        <w:tc>
          <w:tcPr>
            <w:tcW w:w="2950" w:type="pct"/>
          </w:tcPr>
          <w:p w:rsidR="006A7BDF" w:rsidRPr="00345B44" w:rsidRDefault="000E580E" w:rsidP="002339CA">
            <w:pPr>
              <w:spacing w:after="0" w:line="240" w:lineRule="auto"/>
              <w:rPr>
                <w:rFonts w:ascii="Times New Roman" w:hAnsi="Times New Roman"/>
                <w:sz w:val="20"/>
                <w:szCs w:val="20"/>
              </w:rPr>
            </w:pPr>
            <w:r w:rsidRPr="00345B44">
              <w:rPr>
                <w:rFonts w:ascii="Times New Roman" w:hAnsi="Times New Roman"/>
                <w:sz w:val="20"/>
                <w:szCs w:val="20"/>
              </w:rPr>
              <w:t>Муниципальное унитарное предприятие благоустройства и хозяйственного обеспечения муниципального образования город-курорт Геленджик (МУП «БХО»)</w:t>
            </w:r>
          </w:p>
        </w:tc>
      </w:tr>
      <w:tr w:rsidR="000E580E" w:rsidRPr="00345B44" w:rsidTr="009A6965">
        <w:trPr>
          <w:jc w:val="center"/>
        </w:trPr>
        <w:tc>
          <w:tcPr>
            <w:tcW w:w="318" w:type="pct"/>
            <w:shd w:val="clear" w:color="auto" w:fill="auto"/>
          </w:tcPr>
          <w:p w:rsidR="000E580E" w:rsidRPr="00345B44" w:rsidRDefault="000E580E" w:rsidP="002339CA">
            <w:pPr>
              <w:spacing w:after="0" w:line="240" w:lineRule="auto"/>
              <w:jc w:val="center"/>
              <w:rPr>
                <w:rFonts w:ascii="Times New Roman" w:hAnsi="Times New Roman"/>
                <w:sz w:val="20"/>
                <w:szCs w:val="20"/>
              </w:rPr>
            </w:pPr>
            <w:r w:rsidRPr="00345B44">
              <w:rPr>
                <w:rFonts w:ascii="Times New Roman" w:hAnsi="Times New Roman"/>
                <w:sz w:val="20"/>
                <w:szCs w:val="20"/>
              </w:rPr>
              <w:t>3</w:t>
            </w:r>
          </w:p>
        </w:tc>
        <w:tc>
          <w:tcPr>
            <w:tcW w:w="1732" w:type="pct"/>
            <w:shd w:val="clear" w:color="auto" w:fill="auto"/>
          </w:tcPr>
          <w:p w:rsidR="000E580E" w:rsidRPr="00345B44" w:rsidRDefault="000E580E" w:rsidP="002339CA">
            <w:pPr>
              <w:spacing w:after="0" w:line="240" w:lineRule="auto"/>
              <w:rPr>
                <w:rFonts w:ascii="Times New Roman" w:hAnsi="Times New Roman"/>
                <w:sz w:val="20"/>
                <w:szCs w:val="20"/>
              </w:rPr>
            </w:pPr>
            <w:r w:rsidRPr="00345B44">
              <w:rPr>
                <w:rFonts w:ascii="Times New Roman" w:hAnsi="Times New Roman"/>
                <w:sz w:val="20"/>
                <w:szCs w:val="20"/>
              </w:rPr>
              <w:t>Место нахождения заказчика</w:t>
            </w:r>
          </w:p>
        </w:tc>
        <w:tc>
          <w:tcPr>
            <w:tcW w:w="2950" w:type="pct"/>
          </w:tcPr>
          <w:p w:rsidR="000E580E" w:rsidRPr="00345B44" w:rsidRDefault="000E580E" w:rsidP="002339CA">
            <w:pPr>
              <w:spacing w:after="0" w:line="240" w:lineRule="auto"/>
              <w:rPr>
                <w:rFonts w:ascii="Times New Roman" w:hAnsi="Times New Roman"/>
                <w:sz w:val="20"/>
                <w:szCs w:val="20"/>
              </w:rPr>
            </w:pPr>
            <w:r w:rsidRPr="00345B44">
              <w:rPr>
                <w:rFonts w:ascii="Times New Roman" w:hAnsi="Times New Roman"/>
                <w:sz w:val="20"/>
                <w:szCs w:val="20"/>
              </w:rPr>
              <w:t>г. Геленджик</w:t>
            </w:r>
          </w:p>
        </w:tc>
      </w:tr>
      <w:tr w:rsidR="000E580E" w:rsidRPr="00345B44" w:rsidTr="009A6965">
        <w:trPr>
          <w:jc w:val="center"/>
        </w:trPr>
        <w:tc>
          <w:tcPr>
            <w:tcW w:w="318" w:type="pct"/>
            <w:shd w:val="clear" w:color="auto" w:fill="auto"/>
          </w:tcPr>
          <w:p w:rsidR="000E580E" w:rsidRPr="00345B44" w:rsidRDefault="000E580E" w:rsidP="002339CA">
            <w:pPr>
              <w:spacing w:after="0" w:line="240" w:lineRule="auto"/>
              <w:jc w:val="center"/>
              <w:rPr>
                <w:rFonts w:ascii="Times New Roman" w:hAnsi="Times New Roman"/>
                <w:sz w:val="20"/>
                <w:szCs w:val="20"/>
              </w:rPr>
            </w:pPr>
            <w:r w:rsidRPr="00345B44">
              <w:rPr>
                <w:rFonts w:ascii="Times New Roman" w:hAnsi="Times New Roman"/>
                <w:sz w:val="20"/>
                <w:szCs w:val="20"/>
              </w:rPr>
              <w:t>4</w:t>
            </w:r>
          </w:p>
        </w:tc>
        <w:tc>
          <w:tcPr>
            <w:tcW w:w="1732" w:type="pct"/>
            <w:shd w:val="clear" w:color="auto" w:fill="auto"/>
          </w:tcPr>
          <w:p w:rsidR="000E580E" w:rsidRPr="00345B44" w:rsidRDefault="000E580E" w:rsidP="002339CA">
            <w:pPr>
              <w:spacing w:after="0" w:line="240" w:lineRule="auto"/>
              <w:rPr>
                <w:rFonts w:ascii="Times New Roman" w:hAnsi="Times New Roman"/>
                <w:sz w:val="20"/>
                <w:szCs w:val="20"/>
              </w:rPr>
            </w:pPr>
            <w:r w:rsidRPr="00345B44">
              <w:rPr>
                <w:rFonts w:ascii="Times New Roman" w:hAnsi="Times New Roman"/>
                <w:sz w:val="20"/>
                <w:szCs w:val="20"/>
              </w:rPr>
              <w:t>Почтовый адрес заказчика</w:t>
            </w:r>
          </w:p>
        </w:tc>
        <w:tc>
          <w:tcPr>
            <w:tcW w:w="2950" w:type="pct"/>
          </w:tcPr>
          <w:p w:rsidR="000E580E" w:rsidRPr="00345B44" w:rsidRDefault="000E580E" w:rsidP="002339CA">
            <w:pPr>
              <w:spacing w:after="0" w:line="240" w:lineRule="auto"/>
              <w:rPr>
                <w:rFonts w:ascii="Times New Roman" w:hAnsi="Times New Roman"/>
                <w:sz w:val="20"/>
                <w:szCs w:val="20"/>
              </w:rPr>
            </w:pPr>
            <w:r w:rsidRPr="00345B44">
              <w:rPr>
                <w:rFonts w:ascii="Times New Roman" w:hAnsi="Times New Roman"/>
                <w:sz w:val="20"/>
                <w:szCs w:val="20"/>
              </w:rPr>
              <w:t>353475, Краснодарский край, г. Геленджик, ул. Вильямса, д. 2</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5</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Адрес электронной почты заказчика</w:t>
            </w:r>
          </w:p>
        </w:tc>
        <w:tc>
          <w:tcPr>
            <w:tcW w:w="2950" w:type="pct"/>
          </w:tcPr>
          <w:p w:rsidR="006A7BDF" w:rsidRPr="00345B44" w:rsidRDefault="0022792D" w:rsidP="002339CA">
            <w:pPr>
              <w:spacing w:after="0" w:line="240" w:lineRule="auto"/>
              <w:rPr>
                <w:rFonts w:ascii="Times New Roman" w:hAnsi="Times New Roman"/>
                <w:sz w:val="20"/>
                <w:szCs w:val="20"/>
              </w:rPr>
            </w:pPr>
            <w:hyperlink r:id="rId8" w:history="1">
              <w:r w:rsidR="00042A21" w:rsidRPr="0039719C">
                <w:rPr>
                  <w:rStyle w:val="a9"/>
                  <w:rFonts w:ascii="Times New Roman" w:hAnsi="Times New Roman"/>
                  <w:sz w:val="20"/>
                  <w:szCs w:val="20"/>
                </w:rPr>
                <w:t>zakupki.bxo@inbox.ru</w:t>
              </w:r>
            </w:hyperlink>
            <w:r w:rsidR="00042A21">
              <w:rPr>
                <w:rFonts w:ascii="Times New Roman" w:hAnsi="Times New Roman"/>
                <w:sz w:val="20"/>
                <w:szCs w:val="20"/>
              </w:rPr>
              <w:t xml:space="preserve"> </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6</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Лицо, ответственное за осуществление закупки</w:t>
            </w:r>
          </w:p>
        </w:tc>
        <w:tc>
          <w:tcPr>
            <w:tcW w:w="2950" w:type="pct"/>
          </w:tcPr>
          <w:p w:rsidR="006A7BDF" w:rsidRPr="00345B44" w:rsidRDefault="00042A21" w:rsidP="002339CA">
            <w:pPr>
              <w:spacing w:after="0" w:line="240" w:lineRule="auto"/>
              <w:rPr>
                <w:rFonts w:ascii="Times New Roman" w:hAnsi="Times New Roman"/>
                <w:sz w:val="20"/>
                <w:szCs w:val="20"/>
              </w:rPr>
            </w:pPr>
            <w:r>
              <w:rPr>
                <w:rFonts w:ascii="Times New Roman" w:hAnsi="Times New Roman"/>
                <w:sz w:val="20"/>
                <w:szCs w:val="20"/>
              </w:rPr>
              <w:t>Амелина Ирина Михайловна</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7</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Номер контактного телефона</w:t>
            </w:r>
          </w:p>
        </w:tc>
        <w:tc>
          <w:tcPr>
            <w:tcW w:w="2950" w:type="pct"/>
          </w:tcPr>
          <w:p w:rsidR="006A7BDF" w:rsidRPr="00345B44" w:rsidRDefault="000E580E" w:rsidP="00042A21">
            <w:pPr>
              <w:spacing w:after="0" w:line="240" w:lineRule="auto"/>
              <w:rPr>
                <w:rFonts w:ascii="Times New Roman" w:hAnsi="Times New Roman"/>
                <w:sz w:val="20"/>
                <w:szCs w:val="20"/>
              </w:rPr>
            </w:pPr>
            <w:r w:rsidRPr="00345B44">
              <w:rPr>
                <w:rFonts w:ascii="Times New Roman" w:hAnsi="Times New Roman"/>
                <w:sz w:val="20"/>
                <w:szCs w:val="20"/>
              </w:rPr>
              <w:t>+7</w:t>
            </w:r>
            <w:r w:rsidR="007669A4">
              <w:rPr>
                <w:rFonts w:ascii="Times New Roman" w:hAnsi="Times New Roman"/>
                <w:sz w:val="20"/>
                <w:szCs w:val="20"/>
              </w:rPr>
              <w:t xml:space="preserve"> </w:t>
            </w:r>
            <w:r w:rsidRPr="00345B44">
              <w:rPr>
                <w:rFonts w:ascii="Times New Roman" w:hAnsi="Times New Roman"/>
                <w:sz w:val="20"/>
                <w:szCs w:val="20"/>
              </w:rPr>
              <w:t>86141</w:t>
            </w:r>
            <w:r w:rsidR="007669A4">
              <w:rPr>
                <w:rFonts w:ascii="Times New Roman" w:hAnsi="Times New Roman"/>
                <w:sz w:val="20"/>
                <w:szCs w:val="20"/>
              </w:rPr>
              <w:t xml:space="preserve"> </w:t>
            </w:r>
            <w:r w:rsidR="009A683A">
              <w:rPr>
                <w:rFonts w:ascii="Times New Roman" w:hAnsi="Times New Roman"/>
                <w:sz w:val="20"/>
                <w:szCs w:val="20"/>
              </w:rPr>
              <w:t>26799</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b/>
                <w:bCs/>
                <w:sz w:val="20"/>
                <w:szCs w:val="20"/>
              </w:rPr>
            </w:pPr>
            <w:r w:rsidRPr="00345B44">
              <w:rPr>
                <w:rFonts w:ascii="Times New Roman" w:hAnsi="Times New Roman"/>
                <w:b/>
                <w:bCs/>
                <w:sz w:val="20"/>
                <w:szCs w:val="20"/>
              </w:rPr>
              <w:t>8</w:t>
            </w:r>
          </w:p>
        </w:tc>
        <w:tc>
          <w:tcPr>
            <w:tcW w:w="1732" w:type="pct"/>
            <w:shd w:val="clear" w:color="auto" w:fill="auto"/>
          </w:tcPr>
          <w:p w:rsidR="006A7BDF" w:rsidRPr="00345B44" w:rsidRDefault="006A7BDF" w:rsidP="002339CA">
            <w:pPr>
              <w:spacing w:after="0" w:line="240" w:lineRule="auto"/>
              <w:rPr>
                <w:rFonts w:ascii="Times New Roman" w:hAnsi="Times New Roman"/>
                <w:b/>
                <w:bCs/>
                <w:sz w:val="20"/>
                <w:szCs w:val="20"/>
              </w:rPr>
            </w:pPr>
            <w:r w:rsidRPr="00345B44">
              <w:rPr>
                <w:rFonts w:ascii="Times New Roman" w:eastAsia="Times New Roman" w:hAnsi="Times New Roman"/>
                <w:b/>
                <w:bCs/>
                <w:color w:val="222222"/>
                <w:sz w:val="20"/>
                <w:szCs w:val="20"/>
                <w:lang w:eastAsia="ru-RU"/>
              </w:rPr>
              <w:t>Предмет договора</w:t>
            </w:r>
          </w:p>
        </w:tc>
        <w:tc>
          <w:tcPr>
            <w:tcW w:w="2950" w:type="pct"/>
          </w:tcPr>
          <w:p w:rsidR="006A7BDF" w:rsidRPr="00345B44" w:rsidRDefault="007669A4" w:rsidP="002339CA">
            <w:pPr>
              <w:spacing w:after="0" w:line="240" w:lineRule="auto"/>
              <w:rPr>
                <w:rFonts w:ascii="Times New Roman" w:eastAsia="Times New Roman" w:hAnsi="Times New Roman"/>
                <w:b/>
                <w:bCs/>
                <w:color w:val="222222"/>
                <w:sz w:val="20"/>
                <w:szCs w:val="20"/>
                <w:lang w:eastAsia="ru-RU"/>
              </w:rPr>
            </w:pPr>
            <w:r w:rsidRPr="007669A4">
              <w:rPr>
                <w:rFonts w:ascii="Times New Roman" w:eastAsia="Times New Roman" w:hAnsi="Times New Roman"/>
                <w:b/>
                <w:bCs/>
                <w:color w:val="222222"/>
                <w:sz w:val="20"/>
                <w:szCs w:val="20"/>
                <w:lang w:eastAsia="ru-RU"/>
              </w:rPr>
              <w:t>Поставка горюче-смазочных материалов (ГСМ)</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9</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Количество поставляемого товара (объем выполняемых работ, оказываемых услуг)</w:t>
            </w:r>
          </w:p>
        </w:tc>
        <w:tc>
          <w:tcPr>
            <w:tcW w:w="2950" w:type="pct"/>
          </w:tcPr>
          <w:p w:rsidR="009A6965" w:rsidRPr="001D1F9D" w:rsidRDefault="00C7555E" w:rsidP="009A6965">
            <w:pPr>
              <w:pStyle w:val="a8"/>
              <w:numPr>
                <w:ilvl w:val="0"/>
                <w:numId w:val="2"/>
              </w:numPr>
              <w:tabs>
                <w:tab w:val="left" w:pos="215"/>
              </w:tabs>
              <w:spacing w:after="0" w:line="240" w:lineRule="auto"/>
              <w:ind w:left="0" w:firstLine="0"/>
              <w:rPr>
                <w:rFonts w:ascii="Times New Roman" w:hAnsi="Times New Roman"/>
                <w:sz w:val="20"/>
                <w:szCs w:val="20"/>
              </w:rPr>
            </w:pPr>
            <w:r w:rsidRPr="00345B44">
              <w:rPr>
                <w:rFonts w:ascii="Times New Roman" w:hAnsi="Times New Roman"/>
                <w:sz w:val="20"/>
                <w:szCs w:val="20"/>
              </w:rPr>
              <w:t xml:space="preserve">Бензин автомобильный </w:t>
            </w:r>
            <w:r w:rsidRPr="009A6965">
              <w:rPr>
                <w:rFonts w:ascii="Times New Roman" w:hAnsi="Times New Roman"/>
                <w:sz w:val="20"/>
                <w:szCs w:val="20"/>
              </w:rPr>
              <w:t xml:space="preserve">АИ-95 </w:t>
            </w:r>
            <w:r w:rsidR="007F5C3B">
              <w:rPr>
                <w:rFonts w:ascii="Times New Roman" w:hAnsi="Times New Roman"/>
                <w:b/>
                <w:sz w:val="20"/>
                <w:szCs w:val="20"/>
              </w:rPr>
              <w:t>3000</w:t>
            </w:r>
            <w:r w:rsidRPr="001D1F9D">
              <w:rPr>
                <w:rFonts w:ascii="Times New Roman" w:hAnsi="Times New Roman"/>
                <w:sz w:val="20"/>
                <w:szCs w:val="20"/>
              </w:rPr>
              <w:t xml:space="preserve"> Литр; кубический дециметр.</w:t>
            </w:r>
          </w:p>
          <w:p w:rsidR="009A6965" w:rsidRPr="001D1F9D" w:rsidRDefault="00C7555E" w:rsidP="009A6965">
            <w:pPr>
              <w:pStyle w:val="a8"/>
              <w:numPr>
                <w:ilvl w:val="0"/>
                <w:numId w:val="2"/>
              </w:numPr>
              <w:tabs>
                <w:tab w:val="left" w:pos="215"/>
              </w:tabs>
              <w:spacing w:after="0" w:line="240" w:lineRule="auto"/>
              <w:ind w:left="0" w:firstLine="0"/>
              <w:rPr>
                <w:rFonts w:ascii="Times New Roman" w:hAnsi="Times New Roman"/>
                <w:sz w:val="18"/>
                <w:szCs w:val="18"/>
              </w:rPr>
            </w:pPr>
            <w:r w:rsidRPr="001D1F9D">
              <w:rPr>
                <w:rFonts w:ascii="Times New Roman" w:hAnsi="Times New Roman"/>
                <w:sz w:val="20"/>
                <w:szCs w:val="20"/>
              </w:rPr>
              <w:t xml:space="preserve">Бензин автомобильный АИ-92 </w:t>
            </w:r>
            <w:r w:rsidR="009A683A">
              <w:rPr>
                <w:rFonts w:ascii="Times New Roman" w:hAnsi="Times New Roman"/>
                <w:b/>
                <w:sz w:val="20"/>
                <w:szCs w:val="20"/>
              </w:rPr>
              <w:t>30</w:t>
            </w:r>
            <w:r w:rsidR="009A6965" w:rsidRPr="001D1F9D">
              <w:rPr>
                <w:rFonts w:ascii="Times New Roman" w:hAnsi="Times New Roman"/>
                <w:b/>
                <w:sz w:val="20"/>
                <w:szCs w:val="20"/>
              </w:rPr>
              <w:t> 000</w:t>
            </w:r>
            <w:r w:rsidR="009A6965" w:rsidRPr="001D1F9D">
              <w:rPr>
                <w:rFonts w:ascii="Times New Roman" w:hAnsi="Times New Roman"/>
                <w:sz w:val="20"/>
                <w:szCs w:val="20"/>
              </w:rPr>
              <w:t xml:space="preserve"> </w:t>
            </w:r>
            <w:r w:rsidR="009A6965" w:rsidRPr="001D1F9D">
              <w:rPr>
                <w:rFonts w:ascii="Times New Roman" w:hAnsi="Times New Roman"/>
                <w:sz w:val="18"/>
                <w:szCs w:val="18"/>
              </w:rPr>
              <w:t xml:space="preserve">Литр; </w:t>
            </w:r>
            <w:r w:rsidRPr="001D1F9D">
              <w:rPr>
                <w:rFonts w:ascii="Times New Roman" w:hAnsi="Times New Roman"/>
                <w:sz w:val="18"/>
                <w:szCs w:val="18"/>
              </w:rPr>
              <w:t>кубический дециметр.</w:t>
            </w:r>
          </w:p>
          <w:p w:rsidR="006A7BDF" w:rsidRPr="009A6965" w:rsidRDefault="00C7555E" w:rsidP="00502AE1">
            <w:pPr>
              <w:pStyle w:val="a8"/>
              <w:numPr>
                <w:ilvl w:val="0"/>
                <w:numId w:val="2"/>
              </w:numPr>
              <w:tabs>
                <w:tab w:val="left" w:pos="215"/>
              </w:tabs>
              <w:spacing w:after="0" w:line="240" w:lineRule="auto"/>
              <w:ind w:left="0" w:firstLine="0"/>
              <w:rPr>
                <w:rFonts w:ascii="Times New Roman" w:hAnsi="Times New Roman"/>
                <w:sz w:val="20"/>
                <w:szCs w:val="20"/>
              </w:rPr>
            </w:pPr>
            <w:r w:rsidRPr="001D1F9D">
              <w:rPr>
                <w:rFonts w:ascii="Times New Roman" w:hAnsi="Times New Roman"/>
                <w:sz w:val="20"/>
                <w:szCs w:val="20"/>
              </w:rPr>
              <w:t xml:space="preserve">Топливо дизельное </w:t>
            </w:r>
            <w:r w:rsidR="00B84218" w:rsidRPr="001D1F9D">
              <w:rPr>
                <w:rFonts w:ascii="Times New Roman" w:hAnsi="Times New Roman"/>
                <w:sz w:val="20"/>
                <w:szCs w:val="20"/>
              </w:rPr>
              <w:t xml:space="preserve"> </w:t>
            </w:r>
            <w:r w:rsidR="00FD730B" w:rsidRPr="001D1F9D">
              <w:rPr>
                <w:rFonts w:ascii="Times New Roman" w:hAnsi="Times New Roman"/>
                <w:sz w:val="20"/>
                <w:szCs w:val="20"/>
              </w:rPr>
              <w:t xml:space="preserve">               </w:t>
            </w:r>
            <w:r w:rsidR="007F5C3B">
              <w:rPr>
                <w:rFonts w:ascii="Times New Roman" w:hAnsi="Times New Roman"/>
                <w:b/>
                <w:sz w:val="20"/>
                <w:szCs w:val="20"/>
              </w:rPr>
              <w:t>7</w:t>
            </w:r>
            <w:r w:rsidR="00502AE1">
              <w:rPr>
                <w:rFonts w:ascii="Times New Roman" w:hAnsi="Times New Roman"/>
                <w:b/>
                <w:sz w:val="20"/>
                <w:szCs w:val="20"/>
              </w:rPr>
              <w:t>1</w:t>
            </w:r>
            <w:r w:rsidR="009A6965" w:rsidRPr="001D1F9D">
              <w:rPr>
                <w:rFonts w:ascii="Times New Roman" w:hAnsi="Times New Roman"/>
                <w:b/>
                <w:sz w:val="20"/>
                <w:szCs w:val="20"/>
              </w:rPr>
              <w:t> 000</w:t>
            </w:r>
            <w:r w:rsidRPr="001D1F9D">
              <w:rPr>
                <w:rFonts w:ascii="Times New Roman" w:hAnsi="Times New Roman"/>
                <w:sz w:val="20"/>
                <w:szCs w:val="20"/>
              </w:rPr>
              <w:t xml:space="preserve"> Л</w:t>
            </w:r>
            <w:r w:rsidRPr="009A6965">
              <w:rPr>
                <w:rFonts w:ascii="Times New Roman" w:hAnsi="Times New Roman"/>
                <w:sz w:val="20"/>
                <w:szCs w:val="20"/>
              </w:rPr>
              <w:t>итр; кубический дециметр.</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10</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345B44">
              <w:rPr>
                <w:rFonts w:ascii="Times New Roman" w:hAnsi="Times New Roman"/>
                <w:sz w:val="20"/>
                <w:szCs w:val="20"/>
                <w:lang w:val="en-US"/>
              </w:rPr>
              <w:t> </w:t>
            </w:r>
            <w:r w:rsidRPr="00345B44">
              <w:rPr>
                <w:rFonts w:ascii="Times New Roman" w:hAnsi="Times New Roman"/>
                <w:sz w:val="20"/>
                <w:szCs w:val="20"/>
              </w:rPr>
              <w:t>результатам работы</w:t>
            </w:r>
          </w:p>
        </w:tc>
        <w:tc>
          <w:tcPr>
            <w:tcW w:w="2950" w:type="pct"/>
          </w:tcPr>
          <w:p w:rsidR="00C7555E" w:rsidRPr="00345B44" w:rsidRDefault="0043239B" w:rsidP="00FD730B">
            <w:pPr>
              <w:spacing w:after="0" w:line="240" w:lineRule="auto"/>
              <w:rPr>
                <w:rFonts w:ascii="Times New Roman" w:hAnsi="Times New Roman"/>
                <w:sz w:val="20"/>
                <w:szCs w:val="20"/>
              </w:rPr>
            </w:pPr>
            <w:r w:rsidRPr="00345B44">
              <w:rPr>
                <w:rFonts w:ascii="Times New Roman" w:hAnsi="Times New Roman"/>
                <w:sz w:val="20"/>
                <w:szCs w:val="20"/>
              </w:rPr>
              <w:t xml:space="preserve">1. </w:t>
            </w:r>
            <w:r w:rsidR="00C7555E" w:rsidRPr="00345B44">
              <w:rPr>
                <w:rFonts w:ascii="Times New Roman" w:hAnsi="Times New Roman"/>
                <w:sz w:val="20"/>
                <w:szCs w:val="20"/>
              </w:rPr>
              <w:t>Бензин автомобильный с октановым числом более 95, но не более 98 по исследовательскому методу экологического класса К5.</w:t>
            </w:r>
          </w:p>
          <w:p w:rsidR="00C7555E" w:rsidRPr="00345B44" w:rsidRDefault="0043239B" w:rsidP="00FD730B">
            <w:pPr>
              <w:spacing w:after="0" w:line="240" w:lineRule="auto"/>
              <w:rPr>
                <w:rFonts w:ascii="Times New Roman" w:hAnsi="Times New Roman"/>
                <w:sz w:val="20"/>
                <w:szCs w:val="20"/>
              </w:rPr>
            </w:pPr>
            <w:r w:rsidRPr="00345B44">
              <w:rPr>
                <w:rFonts w:ascii="Times New Roman" w:hAnsi="Times New Roman"/>
                <w:sz w:val="20"/>
                <w:szCs w:val="20"/>
              </w:rPr>
              <w:t xml:space="preserve">2. </w:t>
            </w:r>
            <w:r w:rsidR="00C7555E" w:rsidRPr="00345B44">
              <w:rPr>
                <w:rFonts w:ascii="Times New Roman" w:hAnsi="Times New Roman"/>
                <w:sz w:val="20"/>
                <w:szCs w:val="20"/>
              </w:rPr>
              <w:t>Бензин автомобильный с октановым числом более 92, но не более 95 по исследовательскому методу экологического класса К5.</w:t>
            </w:r>
          </w:p>
          <w:p w:rsidR="006A7BDF" w:rsidRPr="009F277B" w:rsidRDefault="0043239B" w:rsidP="00FD730B">
            <w:pPr>
              <w:spacing w:after="0" w:line="240" w:lineRule="auto"/>
              <w:rPr>
                <w:rFonts w:ascii="Times New Roman" w:hAnsi="Times New Roman"/>
                <w:sz w:val="20"/>
                <w:szCs w:val="20"/>
              </w:rPr>
            </w:pPr>
            <w:r w:rsidRPr="00345B44">
              <w:rPr>
                <w:rFonts w:ascii="Times New Roman" w:hAnsi="Times New Roman"/>
                <w:sz w:val="20"/>
                <w:szCs w:val="20"/>
              </w:rPr>
              <w:t xml:space="preserve">3. </w:t>
            </w:r>
            <w:r w:rsidR="00994E3D" w:rsidRPr="00994E3D">
              <w:rPr>
                <w:rFonts w:ascii="Times New Roman" w:hAnsi="Times New Roman"/>
                <w:sz w:val="20"/>
                <w:szCs w:val="20"/>
              </w:rPr>
              <w:t xml:space="preserve">Топливо дизельное экологического класса не ниже К5. Тип топлива дизельного </w:t>
            </w:r>
            <w:r w:rsidR="002F3EB5">
              <w:rPr>
                <w:rFonts w:ascii="Times New Roman" w:hAnsi="Times New Roman"/>
                <w:sz w:val="20"/>
                <w:szCs w:val="20"/>
              </w:rPr>
              <w:t xml:space="preserve">- </w:t>
            </w:r>
            <w:r w:rsidR="002F3EB5" w:rsidRPr="002F3EB5">
              <w:rPr>
                <w:rFonts w:ascii="Times New Roman" w:hAnsi="Times New Roman"/>
                <w:sz w:val="20"/>
                <w:szCs w:val="20"/>
              </w:rPr>
              <w:t>в зависимости от климатических и температурных условий</w:t>
            </w:r>
            <w:r w:rsidR="002F3EB5">
              <w:rPr>
                <w:rFonts w:ascii="Times New Roman" w:hAnsi="Times New Roman"/>
                <w:sz w:val="20"/>
                <w:szCs w:val="20"/>
              </w:rPr>
              <w:t>.</w:t>
            </w:r>
            <w:r w:rsidR="00994E3D" w:rsidRPr="00994E3D">
              <w:rPr>
                <w:rFonts w:ascii="Times New Roman" w:hAnsi="Times New Roman"/>
                <w:sz w:val="20"/>
                <w:szCs w:val="20"/>
              </w:rPr>
              <w:t xml:space="preserve"> Сорт/класс не ниже С. Экологический класс не ниже К5</w:t>
            </w:r>
            <w:r w:rsidR="009F277B">
              <w:rPr>
                <w:rFonts w:ascii="Times New Roman" w:hAnsi="Times New Roman"/>
                <w:sz w:val="20"/>
                <w:szCs w:val="20"/>
              </w:rPr>
              <w:t>.</w:t>
            </w:r>
          </w:p>
          <w:p w:rsidR="008A2709" w:rsidRPr="008A2709" w:rsidRDefault="008A2709" w:rsidP="00FD730B">
            <w:pPr>
              <w:spacing w:after="0" w:line="240" w:lineRule="auto"/>
              <w:rPr>
                <w:rFonts w:ascii="Times New Roman" w:hAnsi="Times New Roman"/>
                <w:sz w:val="20"/>
                <w:szCs w:val="20"/>
              </w:rPr>
            </w:pPr>
            <w:bookmarkStart w:id="1" w:name="_Hlk90235948"/>
            <w:r w:rsidRPr="008A2709">
              <w:rPr>
                <w:rFonts w:ascii="Times New Roman" w:hAnsi="Times New Roman"/>
                <w:sz w:val="20"/>
                <w:szCs w:val="20"/>
              </w:rPr>
              <w:t>Качество подлежащего к поставке топлива должно соответствовать требованиям:</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32513-2013 «Топлива моторные. Бензин неэтилированный. Технические условия»;</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Р 51105-97 «Топлива для двигателей внутреннего сгорания. Неэтилированный бензин. Технические условия»;</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Технического регламента Таможенного союза № ТР ТС 013/2011 «К автомобильному и авиационному бензину, дизельному и судовому топливу для реактивных двигателей и мазуту», утвержденного решением комиссии Таможенного союза от 18.10.2011 № 826.»;</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Р 55475-2013 «Национальный стандарт Российской Федерации. Топливо дизельное зимнее и арктическое депарафинированное. Технические условия»;</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32511-2013 (EN 590:2009) «Межгосударственный стандарт. Топливо дизельное ЕВРО. Технические условия»;</w:t>
            </w:r>
          </w:p>
          <w:p w:rsidR="008A2709" w:rsidRPr="008A2709"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Р 52368-2005 (ЕН 590:2009) «Национальный стандарт Российской Федерации. Топливо дизельное ЕВРО. Технические условия»;</w:t>
            </w:r>
          </w:p>
          <w:p w:rsidR="008A2709" w:rsidRPr="00345B44" w:rsidRDefault="008A2709" w:rsidP="00FD730B">
            <w:pPr>
              <w:spacing w:after="0" w:line="240" w:lineRule="auto"/>
              <w:rPr>
                <w:rFonts w:ascii="Times New Roman" w:hAnsi="Times New Roman"/>
                <w:sz w:val="20"/>
                <w:szCs w:val="20"/>
              </w:rPr>
            </w:pPr>
            <w:r w:rsidRPr="008A2709">
              <w:rPr>
                <w:rFonts w:ascii="Times New Roman" w:hAnsi="Times New Roman"/>
                <w:sz w:val="20"/>
                <w:szCs w:val="20"/>
              </w:rPr>
              <w:t>ГОСТ 305-2013 «Межгосударственный стандарт. Топливо дизельное. Технические условия».</w:t>
            </w:r>
            <w:bookmarkEnd w:id="1"/>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11</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bookmarkStart w:id="2" w:name="_Hlk90188994"/>
            <w:r w:rsidRPr="00345B44">
              <w:rPr>
                <w:rFonts w:ascii="Times New Roman" w:hAnsi="Times New Roman"/>
                <w:sz w:val="20"/>
                <w:szCs w:val="20"/>
              </w:rPr>
              <w:t>Форма заявки на участие в запросе котировок, требования к</w:t>
            </w:r>
            <w:r w:rsidRPr="00345B44">
              <w:rPr>
                <w:rFonts w:ascii="Times New Roman" w:hAnsi="Times New Roman"/>
                <w:sz w:val="20"/>
                <w:szCs w:val="20"/>
                <w:lang w:val="en-US"/>
              </w:rPr>
              <w:t> </w:t>
            </w:r>
            <w:r w:rsidRPr="00345B44">
              <w:rPr>
                <w:rFonts w:ascii="Times New Roman" w:hAnsi="Times New Roman"/>
                <w:sz w:val="20"/>
                <w:szCs w:val="20"/>
              </w:rPr>
              <w:t>составу и содержанию такой заявки и порядку ее предоставления в</w:t>
            </w:r>
            <w:r w:rsidRPr="00345B44">
              <w:rPr>
                <w:rFonts w:ascii="Times New Roman" w:hAnsi="Times New Roman"/>
                <w:sz w:val="20"/>
                <w:szCs w:val="20"/>
                <w:lang w:val="en-US"/>
              </w:rPr>
              <w:t> </w:t>
            </w:r>
            <w:r w:rsidRPr="00345B44">
              <w:rPr>
                <w:rFonts w:ascii="Times New Roman" w:hAnsi="Times New Roman"/>
                <w:sz w:val="20"/>
                <w:szCs w:val="20"/>
              </w:rPr>
              <w:t>электронном виде</w:t>
            </w:r>
            <w:bookmarkEnd w:id="2"/>
          </w:p>
        </w:tc>
        <w:tc>
          <w:tcPr>
            <w:tcW w:w="2950" w:type="pct"/>
            <w:shd w:val="clear" w:color="auto" w:fill="auto"/>
          </w:tcPr>
          <w:p w:rsidR="006A7BDF" w:rsidRPr="00345B44" w:rsidRDefault="009A1EEC" w:rsidP="002339CA">
            <w:pPr>
              <w:spacing w:after="0" w:line="240" w:lineRule="auto"/>
              <w:rPr>
                <w:rFonts w:ascii="Times New Roman" w:hAnsi="Times New Roman"/>
                <w:sz w:val="20"/>
                <w:szCs w:val="20"/>
              </w:rPr>
            </w:pPr>
            <w:r w:rsidRPr="00345B44">
              <w:rPr>
                <w:rFonts w:ascii="Times New Roman" w:hAnsi="Times New Roman"/>
                <w:sz w:val="20"/>
                <w:szCs w:val="20"/>
              </w:rPr>
              <w:t xml:space="preserve">Отдельный файл - </w:t>
            </w:r>
            <w:r w:rsidR="00B760BB" w:rsidRPr="00345B44">
              <w:rPr>
                <w:rFonts w:ascii="Times New Roman" w:hAnsi="Times New Roman"/>
                <w:sz w:val="20"/>
                <w:szCs w:val="20"/>
              </w:rPr>
              <w:t xml:space="preserve">Приложение </w:t>
            </w:r>
            <w:r w:rsidR="000A3F8F">
              <w:rPr>
                <w:rFonts w:ascii="Times New Roman" w:hAnsi="Times New Roman"/>
                <w:sz w:val="20"/>
                <w:szCs w:val="20"/>
              </w:rPr>
              <w:t xml:space="preserve">№ 4 </w:t>
            </w:r>
            <w:r w:rsidR="00B760BB" w:rsidRPr="00345B44">
              <w:rPr>
                <w:rFonts w:ascii="Times New Roman" w:hAnsi="Times New Roman"/>
                <w:sz w:val="20"/>
                <w:szCs w:val="20"/>
              </w:rPr>
              <w:t>к извещению</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12</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bookmarkStart w:id="3" w:name="_Hlk90233702"/>
            <w:r w:rsidRPr="00345B44">
              <w:rPr>
                <w:rFonts w:ascii="Times New Roman" w:hAnsi="Times New Roman"/>
                <w:sz w:val="20"/>
                <w:szCs w:val="20"/>
              </w:rPr>
              <w:t>Требования к описанию участниками закупки поставляемого товара</w:t>
            </w:r>
            <w:bookmarkEnd w:id="3"/>
            <w:r w:rsidRPr="00345B44">
              <w:rPr>
                <w:rFonts w:ascii="Times New Roman" w:hAnsi="Times New Roman"/>
                <w:sz w:val="20"/>
                <w:szCs w:val="20"/>
              </w:rPr>
              <w:t xml:space="preserve">, который является предметом </w:t>
            </w:r>
            <w:r w:rsidRPr="00345B44">
              <w:rPr>
                <w:rFonts w:ascii="Times New Roman" w:hAnsi="Times New Roman"/>
                <w:sz w:val="20"/>
                <w:szCs w:val="20"/>
              </w:rPr>
              <w:lastRenderedPageBreak/>
              <w:t>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w:t>
            </w:r>
            <w:r w:rsidRPr="00345B44">
              <w:rPr>
                <w:rFonts w:ascii="Times New Roman" w:hAnsi="Times New Roman"/>
                <w:sz w:val="20"/>
                <w:szCs w:val="20"/>
                <w:lang w:val="en-US"/>
              </w:rPr>
              <w:t> </w:t>
            </w:r>
            <w:r w:rsidRPr="00345B44">
              <w:rPr>
                <w:rFonts w:ascii="Times New Roman" w:hAnsi="Times New Roman"/>
                <w:sz w:val="20"/>
                <w:szCs w:val="20"/>
              </w:rPr>
              <w:t>качественных характеристик</w:t>
            </w:r>
          </w:p>
        </w:tc>
        <w:tc>
          <w:tcPr>
            <w:tcW w:w="2950" w:type="pct"/>
            <w:shd w:val="clear" w:color="auto" w:fill="auto"/>
          </w:tcPr>
          <w:p w:rsidR="006A7BDF" w:rsidRPr="00345B44" w:rsidRDefault="0031564E" w:rsidP="002339CA">
            <w:pPr>
              <w:spacing w:after="0" w:line="240" w:lineRule="auto"/>
              <w:rPr>
                <w:rFonts w:ascii="Times New Roman" w:hAnsi="Times New Roman"/>
                <w:sz w:val="20"/>
                <w:szCs w:val="20"/>
              </w:rPr>
            </w:pPr>
            <w:r w:rsidRPr="0031564E">
              <w:rPr>
                <w:rFonts w:ascii="Times New Roman" w:hAnsi="Times New Roman"/>
                <w:sz w:val="20"/>
                <w:szCs w:val="20"/>
              </w:rPr>
              <w:lastRenderedPageBreak/>
              <w:t xml:space="preserve">Отдельный файл - </w:t>
            </w:r>
            <w:r w:rsidR="00B760BB" w:rsidRPr="00345B44">
              <w:rPr>
                <w:rFonts w:ascii="Times New Roman" w:hAnsi="Times New Roman"/>
                <w:sz w:val="20"/>
                <w:szCs w:val="20"/>
              </w:rPr>
              <w:t xml:space="preserve">Приложение </w:t>
            </w:r>
            <w:r w:rsidR="00A151A2">
              <w:rPr>
                <w:rFonts w:ascii="Times New Roman" w:hAnsi="Times New Roman"/>
                <w:sz w:val="20"/>
                <w:szCs w:val="20"/>
              </w:rPr>
              <w:t xml:space="preserve">№ 5 </w:t>
            </w:r>
            <w:r w:rsidR="00B760BB" w:rsidRPr="00345B44">
              <w:rPr>
                <w:rFonts w:ascii="Times New Roman" w:hAnsi="Times New Roman"/>
                <w:sz w:val="20"/>
                <w:szCs w:val="20"/>
              </w:rPr>
              <w:t>к извещению</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13</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Место поставки товара, выполнения работы, оказания услуги</w:t>
            </w:r>
          </w:p>
        </w:tc>
        <w:tc>
          <w:tcPr>
            <w:tcW w:w="2950" w:type="pct"/>
            <w:shd w:val="clear" w:color="auto" w:fill="auto"/>
          </w:tcPr>
          <w:p w:rsidR="006A7BDF" w:rsidRPr="00345B44" w:rsidRDefault="0043239B" w:rsidP="002339CA">
            <w:pPr>
              <w:spacing w:after="0" w:line="240" w:lineRule="auto"/>
              <w:jc w:val="both"/>
              <w:rPr>
                <w:rFonts w:ascii="Times New Roman" w:hAnsi="Times New Roman"/>
                <w:sz w:val="20"/>
                <w:szCs w:val="20"/>
              </w:rPr>
            </w:pPr>
            <w:bookmarkStart w:id="4" w:name="_Hlk90235220"/>
            <w:r w:rsidRPr="00345B44">
              <w:rPr>
                <w:rFonts w:ascii="Times New Roman" w:hAnsi="Times New Roman"/>
                <w:sz w:val="20"/>
                <w:szCs w:val="20"/>
              </w:rPr>
              <w:t>Поставка Товара осуществляется в порядке заправки транспортных средств Заказчика на автозаправочных станциях (АЗС) Поставщика: В черте города-курорта Геленджик – не менее двух мест, по</w:t>
            </w:r>
            <w:r w:rsidR="007669A4">
              <w:rPr>
                <w:rFonts w:ascii="Times New Roman" w:hAnsi="Times New Roman"/>
                <w:sz w:val="20"/>
                <w:szCs w:val="20"/>
              </w:rPr>
              <w:t>с. Архипо-Осиповка - одно место.</w:t>
            </w:r>
            <w:r w:rsidRPr="00345B44">
              <w:rPr>
                <w:rFonts w:ascii="Times New Roman" w:hAnsi="Times New Roman"/>
                <w:sz w:val="20"/>
                <w:szCs w:val="20"/>
              </w:rPr>
              <w:t xml:space="preserve"> В черте города Краснодар – не менее трех мест, в направлении трассы М 4, (Краснодарский край) - не менее двух мест, г. Сочи – одно место, Анапский район не менее двух мест, Ростовская область, в том числе г. Ростов-на-Дону не менее двух мест.</w:t>
            </w:r>
            <w:bookmarkEnd w:id="4"/>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14</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Условия и сроки поставки товара, выполнения работы, оказания услуги</w:t>
            </w:r>
          </w:p>
        </w:tc>
        <w:tc>
          <w:tcPr>
            <w:tcW w:w="2950" w:type="pct"/>
            <w:shd w:val="clear" w:color="auto" w:fill="auto"/>
          </w:tcPr>
          <w:p w:rsidR="006A7BDF" w:rsidRPr="00345B44" w:rsidRDefault="001F23C4" w:rsidP="00502AE1">
            <w:pPr>
              <w:spacing w:after="0" w:line="240" w:lineRule="auto"/>
              <w:rPr>
                <w:rFonts w:ascii="Times New Roman" w:hAnsi="Times New Roman"/>
                <w:sz w:val="20"/>
                <w:szCs w:val="20"/>
              </w:rPr>
            </w:pPr>
            <w:r w:rsidRPr="001F23C4">
              <w:rPr>
                <w:rFonts w:ascii="Times New Roman" w:hAnsi="Times New Roman"/>
                <w:sz w:val="20"/>
                <w:szCs w:val="20"/>
              </w:rPr>
              <w:t xml:space="preserve">Поставка Товара осуществляется в порядке заправки транспортных средств Заказчика на автозаправочных станциях (АЗС) Поставщика в соответствии с договором </w:t>
            </w:r>
            <w:r w:rsidR="00B760BB" w:rsidRPr="00345B44">
              <w:rPr>
                <w:rFonts w:ascii="Times New Roman" w:hAnsi="Times New Roman"/>
                <w:sz w:val="20"/>
                <w:szCs w:val="20"/>
              </w:rPr>
              <w:t xml:space="preserve">с даты заключения договора по </w:t>
            </w:r>
            <w:r w:rsidR="008E527A">
              <w:rPr>
                <w:rFonts w:ascii="Times New Roman" w:hAnsi="Times New Roman"/>
                <w:sz w:val="20"/>
                <w:szCs w:val="20"/>
              </w:rPr>
              <w:t>3</w:t>
            </w:r>
            <w:r w:rsidR="007669A4">
              <w:rPr>
                <w:rFonts w:ascii="Times New Roman" w:hAnsi="Times New Roman"/>
                <w:sz w:val="20"/>
                <w:szCs w:val="20"/>
              </w:rPr>
              <w:t>1</w:t>
            </w:r>
            <w:r w:rsidR="00FD730B">
              <w:rPr>
                <w:rFonts w:ascii="Times New Roman" w:hAnsi="Times New Roman"/>
                <w:sz w:val="20"/>
                <w:szCs w:val="20"/>
              </w:rPr>
              <w:t>.0</w:t>
            </w:r>
            <w:r w:rsidR="007669A4">
              <w:rPr>
                <w:rFonts w:ascii="Times New Roman" w:hAnsi="Times New Roman"/>
                <w:sz w:val="20"/>
                <w:szCs w:val="20"/>
              </w:rPr>
              <w:t>3</w:t>
            </w:r>
            <w:r w:rsidR="008E527A">
              <w:rPr>
                <w:rFonts w:ascii="Times New Roman" w:hAnsi="Times New Roman"/>
                <w:sz w:val="20"/>
                <w:szCs w:val="20"/>
              </w:rPr>
              <w:t>.</w:t>
            </w:r>
            <w:r w:rsidR="00FD730B">
              <w:rPr>
                <w:rFonts w:ascii="Times New Roman" w:hAnsi="Times New Roman"/>
                <w:sz w:val="20"/>
                <w:szCs w:val="20"/>
              </w:rPr>
              <w:t>202</w:t>
            </w:r>
            <w:r w:rsidR="00502AE1">
              <w:rPr>
                <w:rFonts w:ascii="Times New Roman" w:hAnsi="Times New Roman"/>
                <w:sz w:val="20"/>
                <w:szCs w:val="20"/>
              </w:rPr>
              <w:t>5</w:t>
            </w:r>
            <w:r w:rsidR="00B760BB" w:rsidRPr="00345B44">
              <w:rPr>
                <w:rFonts w:ascii="Times New Roman" w:hAnsi="Times New Roman"/>
                <w:sz w:val="20"/>
                <w:szCs w:val="20"/>
              </w:rPr>
              <w:t xml:space="preserve"> года</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15</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Форма, сроки и порядок оплаты товара, работы, услуги</w:t>
            </w:r>
          </w:p>
        </w:tc>
        <w:tc>
          <w:tcPr>
            <w:tcW w:w="2950" w:type="pct"/>
          </w:tcPr>
          <w:p w:rsidR="006B2915" w:rsidRPr="00345B44" w:rsidRDefault="008D014C" w:rsidP="00AC42BE">
            <w:pPr>
              <w:spacing w:after="0" w:line="240" w:lineRule="auto"/>
              <w:rPr>
                <w:rFonts w:ascii="Times New Roman" w:hAnsi="Times New Roman"/>
                <w:sz w:val="20"/>
                <w:szCs w:val="20"/>
              </w:rPr>
            </w:pPr>
            <w:r w:rsidRPr="00345B44">
              <w:rPr>
                <w:rFonts w:ascii="Times New Roman" w:hAnsi="Times New Roman"/>
                <w:sz w:val="20"/>
                <w:szCs w:val="20"/>
              </w:rPr>
              <w:t xml:space="preserve">Оплата осуществляется по безналичному расчету платежными поручениями путем перечисления Заказчиком денежных средств на расчетный счет Поставщика. </w:t>
            </w:r>
            <w:r w:rsidR="006B2915" w:rsidRPr="006B2915">
              <w:rPr>
                <w:rFonts w:ascii="Times New Roman" w:hAnsi="Times New Roman"/>
                <w:sz w:val="20"/>
                <w:szCs w:val="20"/>
              </w:rPr>
              <w:t>Заказчик производит оплату за фактически полученные Товары в отчетном месяце на основании счета Поставщика</w:t>
            </w:r>
            <w:r w:rsidR="008E527A">
              <w:rPr>
                <w:rFonts w:ascii="Times New Roman" w:hAnsi="Times New Roman"/>
                <w:sz w:val="20"/>
                <w:szCs w:val="20"/>
              </w:rPr>
              <w:t xml:space="preserve"> </w:t>
            </w:r>
            <w:r w:rsidR="006B2915" w:rsidRPr="006B2915">
              <w:rPr>
                <w:rFonts w:ascii="Times New Roman" w:hAnsi="Times New Roman"/>
                <w:sz w:val="20"/>
                <w:szCs w:val="20"/>
              </w:rPr>
              <w:t xml:space="preserve">в срок не более </w:t>
            </w:r>
            <w:r w:rsidR="00AC42BE">
              <w:rPr>
                <w:rFonts w:ascii="Times New Roman" w:hAnsi="Times New Roman"/>
                <w:sz w:val="20"/>
                <w:szCs w:val="20"/>
              </w:rPr>
              <w:t>7</w:t>
            </w:r>
            <w:r w:rsidR="006B2915" w:rsidRPr="006B2915">
              <w:rPr>
                <w:rFonts w:ascii="Times New Roman" w:hAnsi="Times New Roman"/>
                <w:sz w:val="20"/>
                <w:szCs w:val="20"/>
              </w:rPr>
              <w:t xml:space="preserve"> (</w:t>
            </w:r>
            <w:r w:rsidR="00AC42BE">
              <w:rPr>
                <w:rFonts w:ascii="Times New Roman" w:hAnsi="Times New Roman"/>
                <w:sz w:val="20"/>
                <w:szCs w:val="20"/>
              </w:rPr>
              <w:t>семи</w:t>
            </w:r>
            <w:r w:rsidR="006B2915" w:rsidRPr="006B2915">
              <w:rPr>
                <w:rFonts w:ascii="Times New Roman" w:hAnsi="Times New Roman"/>
                <w:sz w:val="20"/>
                <w:szCs w:val="20"/>
              </w:rPr>
              <w:t>) рабочих дней с даты подписания Заказчиком документа о приемке Товара</w:t>
            </w:r>
            <w:r w:rsidR="00F4680D">
              <w:rPr>
                <w:rFonts w:ascii="Times New Roman" w:hAnsi="Times New Roman"/>
                <w:sz w:val="20"/>
                <w:szCs w:val="20"/>
              </w:rPr>
              <w:t>.</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16</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 xml:space="preserve">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w:t>
            </w:r>
            <w:r w:rsidRPr="002339CA">
              <w:rPr>
                <w:rFonts w:ascii="Times New Roman" w:hAnsi="Times New Roman"/>
                <w:sz w:val="20"/>
                <w:szCs w:val="20"/>
              </w:rPr>
              <w:t>либо цена единицы товара, работы, услуги и максимальное значение цены договора</w:t>
            </w:r>
          </w:p>
        </w:tc>
        <w:tc>
          <w:tcPr>
            <w:tcW w:w="2950" w:type="pct"/>
          </w:tcPr>
          <w:p w:rsidR="00764B3D" w:rsidRDefault="00B47915" w:rsidP="009A58B2">
            <w:pPr>
              <w:spacing w:after="0" w:line="240" w:lineRule="auto"/>
              <w:rPr>
                <w:rFonts w:ascii="Times New Roman" w:hAnsi="Times New Roman"/>
                <w:b/>
                <w:bCs/>
                <w:sz w:val="20"/>
                <w:szCs w:val="20"/>
              </w:rPr>
            </w:pPr>
            <w:r>
              <w:rPr>
                <w:rFonts w:ascii="Times New Roman" w:hAnsi="Times New Roman"/>
                <w:b/>
                <w:bCs/>
                <w:sz w:val="20"/>
                <w:szCs w:val="20"/>
              </w:rPr>
              <w:t>6</w:t>
            </w:r>
            <w:r w:rsidR="007F5C3B">
              <w:rPr>
                <w:rFonts w:ascii="Times New Roman" w:hAnsi="Times New Roman"/>
                <w:b/>
                <w:bCs/>
                <w:sz w:val="20"/>
                <w:szCs w:val="20"/>
              </w:rPr>
              <w:t> 9</w:t>
            </w:r>
            <w:r w:rsidR="00502AE1">
              <w:rPr>
                <w:rFonts w:ascii="Times New Roman" w:hAnsi="Times New Roman"/>
                <w:b/>
                <w:bCs/>
                <w:sz w:val="20"/>
                <w:szCs w:val="20"/>
              </w:rPr>
              <w:t>35 3</w:t>
            </w:r>
            <w:r w:rsidR="007F5C3B">
              <w:rPr>
                <w:rFonts w:ascii="Times New Roman" w:hAnsi="Times New Roman"/>
                <w:b/>
                <w:bCs/>
                <w:sz w:val="20"/>
                <w:szCs w:val="20"/>
              </w:rPr>
              <w:t xml:space="preserve">00,00 </w:t>
            </w:r>
            <w:r w:rsidR="00764B3D">
              <w:rPr>
                <w:rFonts w:ascii="Times New Roman" w:hAnsi="Times New Roman"/>
                <w:b/>
                <w:bCs/>
                <w:sz w:val="20"/>
                <w:szCs w:val="20"/>
              </w:rPr>
              <w:t>руб.</w:t>
            </w:r>
            <w:r w:rsidR="00B84218" w:rsidRPr="00B84218">
              <w:rPr>
                <w:rFonts w:ascii="Times New Roman" w:hAnsi="Times New Roman"/>
                <w:b/>
                <w:bCs/>
                <w:sz w:val="20"/>
                <w:szCs w:val="20"/>
              </w:rPr>
              <w:t xml:space="preserve"> </w:t>
            </w:r>
            <w:r w:rsidR="00B84218">
              <w:rPr>
                <w:rFonts w:ascii="Times New Roman" w:hAnsi="Times New Roman"/>
                <w:b/>
                <w:bCs/>
                <w:sz w:val="20"/>
                <w:szCs w:val="20"/>
              </w:rPr>
              <w:t xml:space="preserve"> </w:t>
            </w:r>
          </w:p>
          <w:p w:rsidR="006A7BDF" w:rsidRPr="00A119E9" w:rsidRDefault="00B47915" w:rsidP="00502AE1">
            <w:pPr>
              <w:spacing w:after="0" w:line="240" w:lineRule="auto"/>
              <w:rPr>
                <w:rFonts w:ascii="Times New Roman" w:hAnsi="Times New Roman"/>
                <w:b/>
                <w:bCs/>
                <w:sz w:val="20"/>
                <w:szCs w:val="20"/>
              </w:rPr>
            </w:pPr>
            <w:r>
              <w:rPr>
                <w:rFonts w:ascii="Times New Roman" w:hAnsi="Times New Roman"/>
                <w:b/>
                <w:bCs/>
                <w:sz w:val="20"/>
                <w:szCs w:val="20"/>
              </w:rPr>
              <w:t>Шесть</w:t>
            </w:r>
            <w:r w:rsidR="007669A4">
              <w:rPr>
                <w:rFonts w:ascii="Times New Roman" w:hAnsi="Times New Roman"/>
                <w:b/>
                <w:bCs/>
                <w:sz w:val="20"/>
                <w:szCs w:val="20"/>
              </w:rPr>
              <w:t xml:space="preserve"> миллионов</w:t>
            </w:r>
            <w:r w:rsidR="00B84218" w:rsidRPr="00B84218">
              <w:rPr>
                <w:rFonts w:ascii="Times New Roman" w:hAnsi="Times New Roman"/>
                <w:b/>
                <w:bCs/>
                <w:sz w:val="20"/>
                <w:szCs w:val="20"/>
              </w:rPr>
              <w:t xml:space="preserve"> </w:t>
            </w:r>
            <w:r>
              <w:rPr>
                <w:rFonts w:ascii="Times New Roman" w:hAnsi="Times New Roman"/>
                <w:b/>
                <w:bCs/>
                <w:sz w:val="20"/>
                <w:szCs w:val="20"/>
              </w:rPr>
              <w:t xml:space="preserve">девятьсот </w:t>
            </w:r>
            <w:r w:rsidR="00502AE1">
              <w:rPr>
                <w:rFonts w:ascii="Times New Roman" w:hAnsi="Times New Roman"/>
                <w:b/>
                <w:bCs/>
                <w:sz w:val="20"/>
                <w:szCs w:val="20"/>
              </w:rPr>
              <w:t>тридцать п</w:t>
            </w:r>
            <w:r>
              <w:rPr>
                <w:rFonts w:ascii="Times New Roman" w:hAnsi="Times New Roman"/>
                <w:b/>
                <w:bCs/>
                <w:sz w:val="20"/>
                <w:szCs w:val="20"/>
              </w:rPr>
              <w:t xml:space="preserve">ять тысяч </w:t>
            </w:r>
            <w:r w:rsidR="00502AE1">
              <w:rPr>
                <w:rFonts w:ascii="Times New Roman" w:hAnsi="Times New Roman"/>
                <w:b/>
                <w:bCs/>
                <w:sz w:val="20"/>
                <w:szCs w:val="20"/>
              </w:rPr>
              <w:t>триста</w:t>
            </w:r>
            <w:r>
              <w:rPr>
                <w:rFonts w:ascii="Times New Roman" w:hAnsi="Times New Roman"/>
                <w:b/>
                <w:bCs/>
                <w:sz w:val="20"/>
                <w:szCs w:val="20"/>
              </w:rPr>
              <w:t xml:space="preserve"> </w:t>
            </w:r>
            <w:r w:rsidR="00B84218" w:rsidRPr="00B84218">
              <w:rPr>
                <w:rFonts w:ascii="Times New Roman" w:hAnsi="Times New Roman"/>
                <w:b/>
                <w:bCs/>
                <w:sz w:val="20"/>
                <w:szCs w:val="20"/>
              </w:rPr>
              <w:t xml:space="preserve">рублей </w:t>
            </w:r>
            <w:r w:rsidR="007F5C3B">
              <w:rPr>
                <w:rFonts w:ascii="Times New Roman" w:hAnsi="Times New Roman"/>
                <w:b/>
                <w:bCs/>
                <w:sz w:val="20"/>
                <w:szCs w:val="20"/>
              </w:rPr>
              <w:t>00</w:t>
            </w:r>
            <w:r w:rsidR="00B84218" w:rsidRPr="00B84218">
              <w:rPr>
                <w:rFonts w:ascii="Times New Roman" w:hAnsi="Times New Roman"/>
                <w:b/>
                <w:bCs/>
                <w:sz w:val="20"/>
                <w:szCs w:val="20"/>
              </w:rPr>
              <w:t xml:space="preserve"> копеек</w:t>
            </w:r>
            <w:r w:rsidR="0043239B" w:rsidRPr="00A119E9">
              <w:rPr>
                <w:rFonts w:ascii="Times New Roman" w:hAnsi="Times New Roman"/>
                <w:b/>
                <w:bCs/>
                <w:sz w:val="20"/>
                <w:szCs w:val="20"/>
              </w:rPr>
              <w:t>.</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17</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2950" w:type="pct"/>
          </w:tcPr>
          <w:p w:rsidR="00ED504D" w:rsidRPr="00345B44" w:rsidRDefault="00D62713" w:rsidP="001F23C4">
            <w:pPr>
              <w:spacing w:after="0" w:line="240" w:lineRule="auto"/>
              <w:rPr>
                <w:rFonts w:ascii="Times New Roman" w:hAnsi="Times New Roman"/>
                <w:sz w:val="20"/>
                <w:szCs w:val="20"/>
              </w:rPr>
            </w:pPr>
            <w:bookmarkStart w:id="5" w:name="_Hlk90225661"/>
            <w:r w:rsidRPr="00345B44">
              <w:rPr>
                <w:rFonts w:ascii="Times New Roman" w:hAnsi="Times New Roman"/>
                <w:sz w:val="20"/>
                <w:szCs w:val="20"/>
              </w:rPr>
              <w:t>В общую цену договора включены все расходы Поставщика, необходимые для</w:t>
            </w:r>
            <w:r w:rsidR="00C47790">
              <w:rPr>
                <w:rFonts w:ascii="Times New Roman" w:hAnsi="Times New Roman"/>
                <w:sz w:val="20"/>
                <w:szCs w:val="20"/>
              </w:rPr>
              <w:t xml:space="preserve"> </w:t>
            </w:r>
            <w:r w:rsidRPr="00345B44">
              <w:rPr>
                <w:rFonts w:ascii="Times New Roman" w:hAnsi="Times New Roman"/>
                <w:sz w:val="20"/>
                <w:szCs w:val="20"/>
              </w:rPr>
              <w:t>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bookmarkEnd w:id="5"/>
            <w:r w:rsidR="008A2709">
              <w:rPr>
                <w:rFonts w:ascii="Times New Roman" w:hAnsi="Times New Roman"/>
                <w:sz w:val="20"/>
                <w:szCs w:val="20"/>
              </w:rPr>
              <w:t>.</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18</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2950" w:type="pct"/>
          </w:tcPr>
          <w:p w:rsidR="006A7BDF" w:rsidRPr="00345B44" w:rsidRDefault="00ED504D" w:rsidP="002339CA">
            <w:pPr>
              <w:spacing w:after="0" w:line="240" w:lineRule="auto"/>
              <w:rPr>
                <w:rFonts w:ascii="Times New Roman" w:hAnsi="Times New Roman"/>
                <w:sz w:val="20"/>
                <w:szCs w:val="20"/>
              </w:rPr>
            </w:pPr>
            <w:r w:rsidRPr="00345B44">
              <w:rPr>
                <w:rFonts w:ascii="Times New Roman" w:hAnsi="Times New Roman"/>
                <w:sz w:val="20"/>
                <w:szCs w:val="20"/>
              </w:rPr>
              <w:t>Российский рубль</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19</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950" w:type="pct"/>
          </w:tcPr>
          <w:p w:rsidR="006A7BDF" w:rsidRPr="00345B44" w:rsidRDefault="00ED504D" w:rsidP="002339CA">
            <w:pPr>
              <w:spacing w:after="0" w:line="240" w:lineRule="auto"/>
              <w:rPr>
                <w:rFonts w:ascii="Times New Roman" w:hAnsi="Times New Roman"/>
                <w:sz w:val="20"/>
                <w:szCs w:val="20"/>
              </w:rPr>
            </w:pPr>
            <w:r w:rsidRPr="00345B44">
              <w:rPr>
                <w:rFonts w:ascii="Times New Roman" w:hAnsi="Times New Roman"/>
                <w:sz w:val="20"/>
                <w:szCs w:val="20"/>
              </w:rPr>
              <w:t>Не применяется</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20</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w:t>
            </w:r>
            <w:r w:rsidRPr="00345B44">
              <w:rPr>
                <w:rFonts w:ascii="Times New Roman" w:hAnsi="Times New Roman"/>
                <w:sz w:val="20"/>
                <w:szCs w:val="20"/>
                <w:lang w:val="en-US"/>
              </w:rPr>
              <w:t> </w:t>
            </w:r>
            <w:r w:rsidRPr="00345B44">
              <w:rPr>
                <w:rFonts w:ascii="Times New Roman" w:hAnsi="Times New Roman"/>
                <w:sz w:val="20"/>
                <w:szCs w:val="20"/>
              </w:rPr>
              <w:t>случае закупки работ по проектированию, строительству, модернизации и</w:t>
            </w:r>
            <w:r w:rsidRPr="00345B44">
              <w:rPr>
                <w:rFonts w:ascii="Times New Roman" w:hAnsi="Times New Roman"/>
                <w:sz w:val="20"/>
                <w:szCs w:val="20"/>
                <w:lang w:val="en-US"/>
              </w:rPr>
              <w:t> </w:t>
            </w:r>
            <w:r w:rsidRPr="00345B44">
              <w:rPr>
                <w:rFonts w:ascii="Times New Roman" w:hAnsi="Times New Roman"/>
                <w:sz w:val="20"/>
                <w:szCs w:val="20"/>
              </w:rPr>
              <w:t xml:space="preserve">ремонту особо опасных, технически </w:t>
            </w:r>
            <w:r w:rsidRPr="00345B44">
              <w:rPr>
                <w:rFonts w:ascii="Times New Roman" w:hAnsi="Times New Roman"/>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2950" w:type="pct"/>
          </w:tcPr>
          <w:p w:rsidR="006A7BDF" w:rsidRPr="00345B44" w:rsidRDefault="00ED504D" w:rsidP="002339CA">
            <w:pPr>
              <w:spacing w:after="0" w:line="240" w:lineRule="auto"/>
              <w:rPr>
                <w:rFonts w:ascii="Times New Roman" w:hAnsi="Times New Roman"/>
                <w:sz w:val="20"/>
                <w:szCs w:val="20"/>
              </w:rPr>
            </w:pPr>
            <w:r w:rsidRPr="00345B44">
              <w:rPr>
                <w:rFonts w:ascii="Times New Roman" w:hAnsi="Times New Roman"/>
                <w:sz w:val="20"/>
                <w:szCs w:val="20"/>
              </w:rPr>
              <w:lastRenderedPageBreak/>
              <w:t>Не установлены</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21</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Срок предоставления документации</w:t>
            </w:r>
          </w:p>
        </w:tc>
        <w:tc>
          <w:tcPr>
            <w:tcW w:w="2950" w:type="pct"/>
            <w:shd w:val="clear" w:color="auto" w:fill="auto"/>
          </w:tcPr>
          <w:p w:rsidR="009F277B" w:rsidRDefault="00A119E9" w:rsidP="002339CA">
            <w:pPr>
              <w:spacing w:after="0" w:line="240" w:lineRule="auto"/>
            </w:pPr>
            <w:r>
              <w:rPr>
                <w:rFonts w:ascii="Times New Roman" w:hAnsi="Times New Roman"/>
                <w:sz w:val="20"/>
                <w:szCs w:val="20"/>
              </w:rPr>
              <w:t>с момента публикации</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22</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Место предоставления документации</w:t>
            </w:r>
          </w:p>
        </w:tc>
        <w:tc>
          <w:tcPr>
            <w:tcW w:w="2950" w:type="pct"/>
            <w:shd w:val="clear" w:color="auto" w:fill="auto"/>
          </w:tcPr>
          <w:p w:rsidR="0004561F" w:rsidRPr="00DE5CB4" w:rsidRDefault="00423E31" w:rsidP="00144CBA">
            <w:pPr>
              <w:spacing w:after="0" w:line="240" w:lineRule="auto"/>
              <w:rPr>
                <w:rFonts w:ascii="Times New Roman" w:hAnsi="Times New Roman"/>
                <w:sz w:val="20"/>
                <w:szCs w:val="20"/>
              </w:rPr>
            </w:pPr>
            <w:r w:rsidRPr="00423E31">
              <w:rPr>
                <w:rFonts w:ascii="Times New Roman" w:hAnsi="Times New Roman"/>
                <w:sz w:val="20"/>
                <w:szCs w:val="20"/>
              </w:rPr>
              <w:t xml:space="preserve">Документация о закупке доступна для скачивания и ознакомления в Единой Информационной Системе (адрес в сети интернет: </w:t>
            </w:r>
            <w:hyperlink r:id="rId9" w:history="1">
              <w:r w:rsidR="0017451E" w:rsidRPr="0039719C">
                <w:rPr>
                  <w:rStyle w:val="a9"/>
                  <w:rFonts w:ascii="Times New Roman" w:hAnsi="Times New Roman"/>
                  <w:sz w:val="20"/>
                  <w:szCs w:val="20"/>
                </w:rPr>
                <w:t>https://zakupki.gov.ru</w:t>
              </w:r>
            </w:hyperlink>
            <w:r w:rsidRPr="00423E31">
              <w:rPr>
                <w:rFonts w:ascii="Times New Roman" w:hAnsi="Times New Roman"/>
                <w:sz w:val="20"/>
                <w:szCs w:val="20"/>
              </w:rPr>
              <w:t xml:space="preserve">), а также на ЭТП </w:t>
            </w:r>
            <w:r w:rsidR="00144CBA" w:rsidRPr="00C27B83">
              <w:rPr>
                <w:rFonts w:ascii="Times New Roman" w:hAnsi="Times New Roman"/>
                <w:sz w:val="20"/>
                <w:szCs w:val="20"/>
              </w:rPr>
              <w:t xml:space="preserve">Электронные торги России, </w:t>
            </w:r>
            <w:r w:rsidRPr="00423E31">
              <w:rPr>
                <w:rFonts w:ascii="Times New Roman" w:hAnsi="Times New Roman"/>
                <w:sz w:val="20"/>
                <w:szCs w:val="20"/>
              </w:rPr>
              <w:t>(адрес в сети интернет:</w:t>
            </w:r>
            <w:r w:rsidR="00144CBA" w:rsidRPr="00144CBA">
              <w:t xml:space="preserve"> </w:t>
            </w:r>
            <w:hyperlink r:id="rId10" w:history="1">
              <w:r w:rsidR="00144CBA" w:rsidRPr="00144CBA">
                <w:rPr>
                  <w:rStyle w:val="a9"/>
                  <w:rFonts w:ascii="Times New Roman" w:hAnsi="Times New Roman"/>
                  <w:sz w:val="20"/>
                  <w:szCs w:val="20"/>
                  <w:lang w:val="en-US"/>
                </w:rPr>
                <w:t>https</w:t>
              </w:r>
              <w:r w:rsidR="00144CBA" w:rsidRPr="00144CBA">
                <w:rPr>
                  <w:rStyle w:val="a9"/>
                  <w:rFonts w:ascii="Times New Roman" w:hAnsi="Times New Roman"/>
                  <w:sz w:val="20"/>
                  <w:szCs w:val="20"/>
                </w:rPr>
                <w:t>://</w:t>
              </w:r>
              <w:r w:rsidR="00144CBA" w:rsidRPr="00144CBA">
                <w:rPr>
                  <w:rStyle w:val="a9"/>
                  <w:rFonts w:ascii="Times New Roman" w:hAnsi="Times New Roman"/>
                  <w:sz w:val="20"/>
                  <w:szCs w:val="20"/>
                  <w:lang w:val="en-US"/>
                </w:rPr>
                <w:t>torgi</w:t>
              </w:r>
              <w:r w:rsidR="00144CBA" w:rsidRPr="00144CBA">
                <w:rPr>
                  <w:rStyle w:val="a9"/>
                  <w:rFonts w:ascii="Times New Roman" w:hAnsi="Times New Roman"/>
                  <w:sz w:val="20"/>
                  <w:szCs w:val="20"/>
                </w:rPr>
                <w:t>82.</w:t>
              </w:r>
              <w:r w:rsidR="00144CBA" w:rsidRPr="00144CBA">
                <w:rPr>
                  <w:rStyle w:val="a9"/>
                  <w:rFonts w:ascii="Times New Roman" w:hAnsi="Times New Roman"/>
                  <w:sz w:val="20"/>
                  <w:szCs w:val="20"/>
                  <w:lang w:val="en-US"/>
                </w:rPr>
                <w:t>ru</w:t>
              </w:r>
            </w:hyperlink>
            <w:r w:rsidRPr="00423E31">
              <w:rPr>
                <w:rFonts w:ascii="Times New Roman" w:hAnsi="Times New Roman"/>
                <w:sz w:val="20"/>
                <w:szCs w:val="20"/>
              </w:rPr>
              <w:t>)</w:t>
            </w:r>
            <w:r w:rsidR="0017451E">
              <w:rPr>
                <w:rFonts w:ascii="Times New Roman" w:hAnsi="Times New Roman"/>
                <w:sz w:val="20"/>
                <w:szCs w:val="20"/>
              </w:rPr>
              <w:t xml:space="preserve"> </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23</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Порядок предоставления документации</w:t>
            </w:r>
          </w:p>
        </w:tc>
        <w:tc>
          <w:tcPr>
            <w:tcW w:w="2950" w:type="pct"/>
            <w:shd w:val="clear" w:color="auto" w:fill="auto"/>
          </w:tcPr>
          <w:p w:rsidR="009F277B" w:rsidRDefault="00DE5CB4" w:rsidP="002339CA">
            <w:pPr>
              <w:spacing w:after="0" w:line="240" w:lineRule="auto"/>
            </w:pPr>
            <w:r w:rsidRPr="00DE5CB4">
              <w:rPr>
                <w:rFonts w:ascii="Times New Roman" w:hAnsi="Times New Roman"/>
                <w:sz w:val="20"/>
                <w:szCs w:val="20"/>
              </w:rPr>
              <w:t>В электронной форме</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24</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Размер, порядок и сроки внесения платы за предоставление документации по закупке, если такая плата установлена заказчиком</w:t>
            </w:r>
          </w:p>
        </w:tc>
        <w:tc>
          <w:tcPr>
            <w:tcW w:w="2950" w:type="pct"/>
          </w:tcPr>
          <w:p w:rsidR="006A7BDF" w:rsidRPr="00345B44" w:rsidRDefault="008A2709" w:rsidP="00C75E8D">
            <w:pPr>
              <w:spacing w:after="0" w:line="240" w:lineRule="auto"/>
              <w:rPr>
                <w:rFonts w:ascii="Times New Roman" w:hAnsi="Times New Roman"/>
                <w:sz w:val="20"/>
                <w:szCs w:val="20"/>
              </w:rPr>
            </w:pPr>
            <w:r w:rsidRPr="008A2709">
              <w:rPr>
                <w:rFonts w:ascii="Times New Roman" w:hAnsi="Times New Roman"/>
                <w:sz w:val="20"/>
                <w:szCs w:val="20"/>
              </w:rPr>
              <w:t xml:space="preserve">Плата за предоставление документации не предусмотрена. </w:t>
            </w:r>
            <w:r w:rsidRPr="009F277B">
              <w:rPr>
                <w:rFonts w:ascii="Times New Roman" w:hAnsi="Times New Roman"/>
                <w:b/>
                <w:bCs/>
                <w:i/>
                <w:iCs/>
                <w:sz w:val="20"/>
                <w:szCs w:val="20"/>
              </w:rPr>
              <w:t>Извещение и документы закупки размещен</w:t>
            </w:r>
            <w:r w:rsidR="00C75E8D">
              <w:rPr>
                <w:rFonts w:ascii="Times New Roman" w:hAnsi="Times New Roman"/>
                <w:b/>
                <w:bCs/>
                <w:i/>
                <w:iCs/>
                <w:sz w:val="20"/>
                <w:szCs w:val="20"/>
              </w:rPr>
              <w:t>ы</w:t>
            </w:r>
            <w:r w:rsidRPr="009F277B">
              <w:rPr>
                <w:rFonts w:ascii="Times New Roman" w:hAnsi="Times New Roman"/>
                <w:b/>
                <w:bCs/>
                <w:i/>
                <w:iCs/>
                <w:sz w:val="20"/>
                <w:szCs w:val="20"/>
              </w:rPr>
              <w:t xml:space="preserve"> в форме электронного документа в единой информационной системе</w:t>
            </w:r>
            <w:r w:rsidRPr="008A2709">
              <w:rPr>
                <w:rFonts w:ascii="Times New Roman" w:hAnsi="Times New Roman"/>
                <w:sz w:val="20"/>
                <w:szCs w:val="20"/>
              </w:rPr>
              <w:t>.</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25</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Порядок подачи заявок</w:t>
            </w:r>
          </w:p>
        </w:tc>
        <w:tc>
          <w:tcPr>
            <w:tcW w:w="2950" w:type="pct"/>
          </w:tcPr>
          <w:p w:rsidR="006A7BDF" w:rsidRPr="00DE5CB4" w:rsidRDefault="00DE5CB4" w:rsidP="00DE5CB4">
            <w:pPr>
              <w:spacing w:after="0" w:line="240" w:lineRule="auto"/>
              <w:rPr>
                <w:rFonts w:ascii="Times New Roman" w:hAnsi="Times New Roman"/>
                <w:sz w:val="20"/>
                <w:szCs w:val="20"/>
              </w:rPr>
            </w:pPr>
            <w:r w:rsidRPr="00DE5CB4">
              <w:rPr>
                <w:rFonts w:ascii="Times New Roman" w:hAnsi="Times New Roman"/>
                <w:sz w:val="20"/>
                <w:szCs w:val="20"/>
              </w:rPr>
              <w:t>заявка направляется участником запроса котировок в электронной форме оператору электронной площадки</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26</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Дата начала подачи заявок</w:t>
            </w:r>
          </w:p>
        </w:tc>
        <w:tc>
          <w:tcPr>
            <w:tcW w:w="2950" w:type="pct"/>
            <w:shd w:val="clear" w:color="auto" w:fill="F2F2F2" w:themeFill="background1" w:themeFillShade="F2"/>
          </w:tcPr>
          <w:p w:rsidR="006A7BDF" w:rsidRPr="00345B44" w:rsidRDefault="00C405EA" w:rsidP="002339CA">
            <w:pPr>
              <w:spacing w:after="0" w:line="240" w:lineRule="auto"/>
              <w:rPr>
                <w:rFonts w:ascii="Times New Roman" w:hAnsi="Times New Roman"/>
                <w:sz w:val="20"/>
                <w:szCs w:val="20"/>
              </w:rPr>
            </w:pPr>
            <w:r>
              <w:rPr>
                <w:rFonts w:ascii="Times New Roman" w:hAnsi="Times New Roman"/>
                <w:sz w:val="20"/>
                <w:szCs w:val="20"/>
              </w:rPr>
              <w:t xml:space="preserve">с </w:t>
            </w:r>
            <w:r w:rsidR="00214AC9">
              <w:rPr>
                <w:rFonts w:ascii="Times New Roman" w:hAnsi="Times New Roman"/>
                <w:sz w:val="20"/>
                <w:szCs w:val="20"/>
              </w:rPr>
              <w:t>даты</w:t>
            </w:r>
            <w:bookmarkStart w:id="6" w:name="_GoBack"/>
            <w:bookmarkEnd w:id="6"/>
            <w:r>
              <w:rPr>
                <w:rFonts w:ascii="Times New Roman" w:hAnsi="Times New Roman"/>
                <w:sz w:val="20"/>
                <w:szCs w:val="20"/>
              </w:rPr>
              <w:t xml:space="preserve"> публикации</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27</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Дата и время окончания срока подачи заявок</w:t>
            </w:r>
          </w:p>
        </w:tc>
        <w:tc>
          <w:tcPr>
            <w:tcW w:w="2950" w:type="pct"/>
          </w:tcPr>
          <w:p w:rsidR="006A7BDF" w:rsidRPr="009012DB" w:rsidRDefault="006940A3" w:rsidP="00994FDD">
            <w:pPr>
              <w:spacing w:after="0" w:line="240" w:lineRule="auto"/>
              <w:rPr>
                <w:rFonts w:ascii="Times New Roman" w:hAnsi="Times New Roman"/>
                <w:b/>
                <w:color w:val="0070C0"/>
                <w:sz w:val="20"/>
                <w:szCs w:val="20"/>
                <w:highlight w:val="yellow"/>
              </w:rPr>
            </w:pPr>
            <w:r>
              <w:rPr>
                <w:rFonts w:ascii="Times New Roman" w:hAnsi="Times New Roman"/>
                <w:b/>
                <w:color w:val="0070C0"/>
                <w:sz w:val="20"/>
                <w:szCs w:val="20"/>
              </w:rPr>
              <w:t>1</w:t>
            </w:r>
            <w:r w:rsidR="00502AE1">
              <w:rPr>
                <w:rFonts w:ascii="Times New Roman" w:hAnsi="Times New Roman"/>
                <w:b/>
                <w:color w:val="0070C0"/>
                <w:sz w:val="20"/>
                <w:szCs w:val="20"/>
              </w:rPr>
              <w:t>6</w:t>
            </w:r>
            <w:r>
              <w:rPr>
                <w:rFonts w:ascii="Times New Roman" w:hAnsi="Times New Roman"/>
                <w:b/>
                <w:color w:val="0070C0"/>
                <w:sz w:val="20"/>
                <w:szCs w:val="20"/>
              </w:rPr>
              <w:t>.</w:t>
            </w:r>
            <w:r w:rsidR="00B47915">
              <w:rPr>
                <w:rFonts w:ascii="Times New Roman" w:hAnsi="Times New Roman"/>
                <w:b/>
                <w:color w:val="0070C0"/>
                <w:sz w:val="20"/>
                <w:szCs w:val="20"/>
              </w:rPr>
              <w:t>0</w:t>
            </w:r>
            <w:r w:rsidR="00502AE1">
              <w:rPr>
                <w:rFonts w:ascii="Times New Roman" w:hAnsi="Times New Roman"/>
                <w:b/>
                <w:color w:val="0070C0"/>
                <w:sz w:val="20"/>
                <w:szCs w:val="20"/>
              </w:rPr>
              <w:t>9</w:t>
            </w:r>
            <w:r>
              <w:rPr>
                <w:rFonts w:ascii="Times New Roman" w:hAnsi="Times New Roman"/>
                <w:b/>
                <w:color w:val="0070C0"/>
                <w:sz w:val="20"/>
                <w:szCs w:val="20"/>
              </w:rPr>
              <w:t>.2024г.</w:t>
            </w:r>
            <w:r w:rsidR="008D014C" w:rsidRPr="009F6C90">
              <w:rPr>
                <w:rFonts w:ascii="Times New Roman" w:hAnsi="Times New Roman"/>
                <w:b/>
                <w:color w:val="0070C0"/>
                <w:sz w:val="20"/>
                <w:szCs w:val="20"/>
              </w:rPr>
              <w:t xml:space="preserve"> </w:t>
            </w:r>
            <w:r w:rsidR="00994FDD">
              <w:rPr>
                <w:rFonts w:ascii="Times New Roman" w:hAnsi="Times New Roman"/>
                <w:b/>
                <w:color w:val="0070C0"/>
                <w:sz w:val="20"/>
                <w:szCs w:val="20"/>
              </w:rPr>
              <w:t>1</w:t>
            </w:r>
            <w:r w:rsidR="00B47915">
              <w:rPr>
                <w:rFonts w:ascii="Times New Roman" w:hAnsi="Times New Roman"/>
                <w:b/>
                <w:color w:val="0070C0"/>
                <w:sz w:val="20"/>
                <w:szCs w:val="20"/>
              </w:rPr>
              <w:t>0</w:t>
            </w:r>
            <w:r w:rsidR="008D014C" w:rsidRPr="009F6C90">
              <w:rPr>
                <w:rFonts w:ascii="Times New Roman" w:hAnsi="Times New Roman"/>
                <w:b/>
                <w:color w:val="0070C0"/>
                <w:sz w:val="20"/>
                <w:szCs w:val="20"/>
              </w:rPr>
              <w:t>:00 (МСК+0)</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28</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w:t>
            </w:r>
          </w:p>
        </w:tc>
        <w:tc>
          <w:tcPr>
            <w:tcW w:w="2950" w:type="pct"/>
          </w:tcPr>
          <w:p w:rsidR="009E734A" w:rsidRPr="00345B44" w:rsidRDefault="009E734A" w:rsidP="002339CA">
            <w:pPr>
              <w:spacing w:after="0" w:line="240" w:lineRule="auto"/>
              <w:rPr>
                <w:rFonts w:ascii="Times New Roman" w:hAnsi="Times New Roman"/>
                <w:sz w:val="20"/>
                <w:szCs w:val="20"/>
              </w:rPr>
            </w:pPr>
            <w:r w:rsidRPr="00345B44">
              <w:rPr>
                <w:rFonts w:ascii="Times New Roman" w:hAnsi="Times New Roman"/>
                <w:sz w:val="20"/>
                <w:szCs w:val="20"/>
              </w:rPr>
              <w:t>1) полученн</w:t>
            </w:r>
            <w:r w:rsidR="008A2709">
              <w:rPr>
                <w:rFonts w:ascii="Times New Roman" w:hAnsi="Times New Roman"/>
                <w:sz w:val="20"/>
                <w:szCs w:val="20"/>
              </w:rPr>
              <w:t>ая</w:t>
            </w:r>
            <w:r w:rsidRPr="00345B44">
              <w:rPr>
                <w:rFonts w:ascii="Times New Roman" w:hAnsi="Times New Roman"/>
                <w:sz w:val="20"/>
                <w:szCs w:val="20"/>
              </w:rPr>
              <w:t xml:space="preserve"> не ранее чем за девяносто дней до дня размещения в ЕИС извещения о запросе котировок выписк</w:t>
            </w:r>
            <w:r w:rsidR="009012DB">
              <w:rPr>
                <w:rFonts w:ascii="Times New Roman" w:hAnsi="Times New Roman"/>
                <w:sz w:val="20"/>
                <w:szCs w:val="20"/>
              </w:rPr>
              <w:t>а</w:t>
            </w:r>
            <w:r w:rsidRPr="00345B44">
              <w:rPr>
                <w:rFonts w:ascii="Times New Roman" w:hAnsi="Times New Roman"/>
                <w:sz w:val="20"/>
                <w:szCs w:val="20"/>
              </w:rPr>
              <w:t xml:space="preserve"> из Единого государственного реестра юридических лиц (для юридического лица), полученн</w:t>
            </w:r>
            <w:r w:rsidR="009012DB">
              <w:rPr>
                <w:rFonts w:ascii="Times New Roman" w:hAnsi="Times New Roman"/>
                <w:sz w:val="20"/>
                <w:szCs w:val="20"/>
              </w:rPr>
              <w:t>ая</w:t>
            </w:r>
            <w:r w:rsidRPr="00345B44">
              <w:rPr>
                <w:rFonts w:ascii="Times New Roman" w:hAnsi="Times New Roman"/>
                <w:sz w:val="20"/>
                <w:szCs w:val="20"/>
              </w:rPr>
              <w:t xml:space="preserve"> не ранее чем за девяносто дней до дня размещения в ЕИС извещения о проведении запроса котировок выписк</w:t>
            </w:r>
            <w:r w:rsidR="009012DB">
              <w:rPr>
                <w:rFonts w:ascii="Times New Roman" w:hAnsi="Times New Roman"/>
                <w:sz w:val="20"/>
                <w:szCs w:val="20"/>
              </w:rPr>
              <w:t>а</w:t>
            </w:r>
            <w:r w:rsidRPr="00345B44">
              <w:rPr>
                <w:rFonts w:ascii="Times New Roman" w:hAnsi="Times New Roman"/>
                <w:sz w:val="20"/>
                <w:szCs w:val="20"/>
              </w:rPr>
              <w:t xml:space="preserve">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rsidR="009E734A" w:rsidRPr="00345B44" w:rsidRDefault="009E734A" w:rsidP="002339CA">
            <w:pPr>
              <w:spacing w:after="0" w:line="240" w:lineRule="auto"/>
              <w:rPr>
                <w:rFonts w:ascii="Times New Roman" w:hAnsi="Times New Roman"/>
                <w:sz w:val="20"/>
                <w:szCs w:val="20"/>
              </w:rPr>
            </w:pPr>
            <w:r w:rsidRPr="00345B44">
              <w:rPr>
                <w:rFonts w:ascii="Times New Roman" w:hAnsi="Times New Roman"/>
                <w:sz w:val="20"/>
                <w:szCs w:val="20"/>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9E734A" w:rsidRPr="00345B44" w:rsidRDefault="009E734A" w:rsidP="002339CA">
            <w:pPr>
              <w:spacing w:after="0" w:line="240" w:lineRule="auto"/>
              <w:rPr>
                <w:rFonts w:ascii="Times New Roman" w:hAnsi="Times New Roman"/>
                <w:sz w:val="20"/>
                <w:szCs w:val="20"/>
              </w:rPr>
            </w:pPr>
            <w:r w:rsidRPr="00345B44">
              <w:rPr>
                <w:rFonts w:ascii="Times New Roman" w:hAnsi="Times New Roman"/>
                <w:sz w:val="20"/>
                <w:szCs w:val="20"/>
              </w:rPr>
              <w:t>3) копии учредительных документов участника запроса котировок (для юридических лиц);</w:t>
            </w:r>
          </w:p>
          <w:p w:rsidR="009E734A" w:rsidRPr="00345B44" w:rsidRDefault="009E734A" w:rsidP="002339CA">
            <w:pPr>
              <w:spacing w:after="0" w:line="240" w:lineRule="auto"/>
              <w:rPr>
                <w:rFonts w:ascii="Times New Roman" w:hAnsi="Times New Roman"/>
                <w:sz w:val="20"/>
                <w:szCs w:val="20"/>
              </w:rPr>
            </w:pPr>
            <w:r w:rsidRPr="00345B44">
              <w:rPr>
                <w:rFonts w:ascii="Times New Roman" w:hAnsi="Times New Roman"/>
                <w:sz w:val="20"/>
                <w:szCs w:val="20"/>
              </w:rPr>
              <w:t>4)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6A7BDF" w:rsidRPr="00345B44" w:rsidRDefault="009E734A" w:rsidP="002339CA">
            <w:pPr>
              <w:spacing w:after="0" w:line="240" w:lineRule="auto"/>
              <w:rPr>
                <w:rFonts w:ascii="Times New Roman" w:hAnsi="Times New Roman"/>
                <w:sz w:val="20"/>
                <w:szCs w:val="20"/>
              </w:rPr>
            </w:pPr>
            <w:r w:rsidRPr="00345B44">
              <w:rPr>
                <w:rFonts w:ascii="Times New Roman" w:hAnsi="Times New Roman"/>
                <w:sz w:val="20"/>
                <w:szCs w:val="20"/>
              </w:rPr>
              <w:t xml:space="preserve">5)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w:t>
            </w:r>
            <w:r w:rsidRPr="00345B44">
              <w:rPr>
                <w:rFonts w:ascii="Times New Roman" w:hAnsi="Times New Roman"/>
                <w:sz w:val="20"/>
                <w:szCs w:val="20"/>
              </w:rPr>
              <w:lastRenderedPageBreak/>
              <w:t>запросе котировок, обеспечения исполнения договора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29</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Порядок и срок отзыва заявок на участие в закупке</w:t>
            </w:r>
          </w:p>
        </w:tc>
        <w:tc>
          <w:tcPr>
            <w:tcW w:w="2950" w:type="pct"/>
          </w:tcPr>
          <w:p w:rsidR="006A7BDF" w:rsidRPr="00345B44" w:rsidRDefault="008A2709" w:rsidP="002339CA">
            <w:pPr>
              <w:spacing w:after="0" w:line="240" w:lineRule="auto"/>
              <w:rPr>
                <w:rFonts w:ascii="Times New Roman" w:hAnsi="Times New Roman"/>
                <w:sz w:val="20"/>
                <w:szCs w:val="20"/>
              </w:rPr>
            </w:pPr>
            <w:r w:rsidRPr="008A2709">
              <w:rPr>
                <w:rFonts w:ascii="Times New Roman" w:hAnsi="Times New Roman"/>
                <w:sz w:val="20"/>
                <w:szCs w:val="20"/>
              </w:rPr>
              <w:t>Участник запроса котировок</w:t>
            </w:r>
            <w:r w:rsidR="002F01B6">
              <w:rPr>
                <w:rFonts w:ascii="Times New Roman" w:hAnsi="Times New Roman"/>
                <w:sz w:val="20"/>
                <w:szCs w:val="20"/>
              </w:rPr>
              <w:t xml:space="preserve"> вправе</w:t>
            </w:r>
            <w:r w:rsidRPr="008A2709">
              <w:rPr>
                <w:rFonts w:ascii="Times New Roman" w:hAnsi="Times New Roman"/>
                <w:sz w:val="20"/>
                <w:szCs w:val="20"/>
              </w:rPr>
              <w:t xml:space="preserve"> отозвать свою заявку до истечения срока подачи заявок. Заявка на участие в таком запросе является отозванной, если уведомление об отзыве заявки получено до истечения срока подачи заявок на участие в таком запросе котировок. </w:t>
            </w:r>
            <w:r>
              <w:rPr>
                <w:rFonts w:ascii="Times New Roman" w:hAnsi="Times New Roman"/>
                <w:sz w:val="20"/>
                <w:szCs w:val="20"/>
              </w:rPr>
              <w:t>О</w:t>
            </w:r>
            <w:r w:rsidRPr="008A2709">
              <w:rPr>
                <w:rFonts w:ascii="Times New Roman" w:hAnsi="Times New Roman"/>
                <w:sz w:val="20"/>
                <w:szCs w:val="20"/>
              </w:rPr>
              <w:t>тзыв заявки после окончания срока подачи заявок не допускается</w:t>
            </w:r>
            <w:r w:rsidR="00E1791F">
              <w:rPr>
                <w:rFonts w:ascii="Times New Roman" w:hAnsi="Times New Roman"/>
                <w:sz w:val="20"/>
                <w:szCs w:val="20"/>
              </w:rPr>
              <w:t>.</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30</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Порядок и срок внесения изменений в заявки на участие в закупке</w:t>
            </w:r>
          </w:p>
        </w:tc>
        <w:tc>
          <w:tcPr>
            <w:tcW w:w="2950" w:type="pct"/>
          </w:tcPr>
          <w:p w:rsidR="006A7BDF" w:rsidRPr="00345B44" w:rsidRDefault="008A2709" w:rsidP="002339CA">
            <w:pPr>
              <w:spacing w:after="0" w:line="240" w:lineRule="auto"/>
              <w:rPr>
                <w:rFonts w:ascii="Times New Roman" w:hAnsi="Times New Roman"/>
                <w:sz w:val="20"/>
                <w:szCs w:val="20"/>
              </w:rPr>
            </w:pPr>
            <w:r w:rsidRPr="008A2709">
              <w:rPr>
                <w:rFonts w:ascii="Times New Roman" w:hAnsi="Times New Roman"/>
                <w:sz w:val="20"/>
                <w:szCs w:val="20"/>
              </w:rPr>
              <w:t xml:space="preserve">Участник запроса котировок вправе изменить свою заявку до истечения срока подачи заявок. Заявка на участие в таком запросе является измененной, если изменение </w:t>
            </w:r>
            <w:r>
              <w:rPr>
                <w:rFonts w:ascii="Times New Roman" w:hAnsi="Times New Roman"/>
                <w:sz w:val="20"/>
                <w:szCs w:val="20"/>
              </w:rPr>
              <w:t xml:space="preserve">заявки </w:t>
            </w:r>
            <w:r w:rsidRPr="008A2709">
              <w:rPr>
                <w:rFonts w:ascii="Times New Roman" w:hAnsi="Times New Roman"/>
                <w:sz w:val="20"/>
                <w:szCs w:val="20"/>
              </w:rPr>
              <w:t>осуществлено до истечения срока подачи заявок на участие в таком запросе котировок. Изменение заявки после окончания срока подачи заявок не допускается</w:t>
            </w:r>
          </w:p>
        </w:tc>
      </w:tr>
      <w:tr w:rsidR="009F277B" w:rsidRPr="00345B44" w:rsidTr="009A6965">
        <w:trPr>
          <w:trHeight w:val="565"/>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31</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Форма, порядок, дата и время окончания срока предоставления участникам закупки разъяснений положений извещения о закупке</w:t>
            </w:r>
          </w:p>
        </w:tc>
        <w:tc>
          <w:tcPr>
            <w:tcW w:w="2950" w:type="pct"/>
          </w:tcPr>
          <w:p w:rsidR="009F277B" w:rsidRDefault="009F277B" w:rsidP="002339CA">
            <w:pPr>
              <w:spacing w:after="0" w:line="240" w:lineRule="auto"/>
              <w:jc w:val="both"/>
              <w:rPr>
                <w:rFonts w:ascii="Times New Roman" w:hAnsi="Times New Roman"/>
                <w:sz w:val="20"/>
                <w:szCs w:val="20"/>
              </w:rPr>
            </w:pPr>
            <w:r w:rsidRPr="009F277B">
              <w:rPr>
                <w:rFonts w:ascii="Times New Roman" w:hAnsi="Times New Roman"/>
                <w:sz w:val="20"/>
                <w:szCs w:val="20"/>
              </w:rPr>
              <w:t>В форме электронного документа в единой информационной системе</w:t>
            </w:r>
            <w:r>
              <w:rPr>
                <w:rFonts w:ascii="Times New Roman" w:hAnsi="Times New Roman"/>
                <w:sz w:val="20"/>
                <w:szCs w:val="20"/>
              </w:rPr>
              <w:t>.</w:t>
            </w:r>
          </w:p>
          <w:p w:rsidR="009F277B" w:rsidRDefault="009F277B" w:rsidP="002339CA">
            <w:pPr>
              <w:spacing w:after="0" w:line="240" w:lineRule="auto"/>
              <w:jc w:val="both"/>
              <w:rPr>
                <w:rFonts w:ascii="Times New Roman" w:hAnsi="Times New Roman"/>
                <w:sz w:val="20"/>
                <w:szCs w:val="20"/>
              </w:rPr>
            </w:pPr>
            <w:r w:rsidRPr="00170404">
              <w:rPr>
                <w:rFonts w:ascii="Times New Roman" w:hAnsi="Times New Roman"/>
                <w:sz w:val="20"/>
                <w:szCs w:val="20"/>
              </w:rPr>
              <w:t>В течение трех рабочих дней с даты поступления запроса на разъяснение положений извещения об осуществлении закупки и (или) документации о закупке заказчик осуществляет разъяснение положений документации и извещения о конкурентной закупке и размещает его в ЕИС с указанием предмета запроса, но без указания участника такой закупки, от которого поступил указанный запрос.</w:t>
            </w:r>
            <w:r w:rsidR="00E1791F">
              <w:rPr>
                <w:rFonts w:ascii="Times New Roman" w:hAnsi="Times New Roman"/>
                <w:sz w:val="20"/>
                <w:szCs w:val="20"/>
              </w:rPr>
              <w:t xml:space="preserve"> </w:t>
            </w:r>
            <w:r w:rsidR="003D26CE" w:rsidRPr="003D26CE">
              <w:rPr>
                <w:rFonts w:ascii="Times New Roman" w:hAnsi="Times New Roman"/>
                <w:sz w:val="20"/>
                <w:szCs w:val="20"/>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r w:rsidR="003D26CE">
              <w:rPr>
                <w:rFonts w:ascii="Times New Roman" w:hAnsi="Times New Roman"/>
                <w:sz w:val="20"/>
                <w:szCs w:val="20"/>
              </w:rPr>
              <w:t>.</w:t>
            </w:r>
          </w:p>
          <w:p w:rsidR="003D26CE" w:rsidRPr="00051CCE" w:rsidRDefault="00502AE1" w:rsidP="00502AE1">
            <w:pPr>
              <w:spacing w:after="0" w:line="240" w:lineRule="auto"/>
              <w:jc w:val="both"/>
              <w:rPr>
                <w:rFonts w:ascii="Times New Roman" w:hAnsi="Times New Roman"/>
                <w:b/>
                <w:color w:val="0070C0"/>
                <w:sz w:val="20"/>
                <w:szCs w:val="20"/>
              </w:rPr>
            </w:pPr>
            <w:r>
              <w:rPr>
                <w:rFonts w:ascii="Times New Roman" w:hAnsi="Times New Roman"/>
                <w:b/>
                <w:color w:val="0070C0"/>
                <w:sz w:val="20"/>
                <w:szCs w:val="20"/>
              </w:rPr>
              <w:t>12</w:t>
            </w:r>
            <w:r w:rsidR="00863285">
              <w:rPr>
                <w:rFonts w:ascii="Times New Roman" w:hAnsi="Times New Roman"/>
                <w:b/>
                <w:color w:val="0070C0"/>
                <w:sz w:val="20"/>
                <w:szCs w:val="20"/>
              </w:rPr>
              <w:t>.0</w:t>
            </w:r>
            <w:r>
              <w:rPr>
                <w:rFonts w:ascii="Times New Roman" w:hAnsi="Times New Roman"/>
                <w:b/>
                <w:color w:val="0070C0"/>
                <w:sz w:val="20"/>
                <w:szCs w:val="20"/>
              </w:rPr>
              <w:t>9</w:t>
            </w:r>
            <w:r w:rsidR="003D26CE" w:rsidRPr="00051CCE">
              <w:rPr>
                <w:rFonts w:ascii="Times New Roman" w:hAnsi="Times New Roman"/>
                <w:b/>
                <w:color w:val="0070C0"/>
                <w:sz w:val="20"/>
                <w:szCs w:val="20"/>
              </w:rPr>
              <w:t>.202</w:t>
            </w:r>
            <w:r w:rsidR="006940A3">
              <w:rPr>
                <w:rFonts w:ascii="Times New Roman" w:hAnsi="Times New Roman"/>
                <w:b/>
                <w:color w:val="0070C0"/>
                <w:sz w:val="20"/>
                <w:szCs w:val="20"/>
              </w:rPr>
              <w:t>4г.</w:t>
            </w:r>
            <w:r w:rsidR="00ED4D6A" w:rsidRPr="00051CCE">
              <w:rPr>
                <w:rFonts w:ascii="Times New Roman" w:hAnsi="Times New Roman"/>
                <w:b/>
                <w:color w:val="0070C0"/>
                <w:sz w:val="20"/>
                <w:szCs w:val="20"/>
              </w:rPr>
              <w:t xml:space="preserve"> </w:t>
            </w:r>
            <w:r w:rsidR="00B66340" w:rsidRPr="00051CCE">
              <w:rPr>
                <w:rFonts w:ascii="Times New Roman" w:hAnsi="Times New Roman"/>
                <w:b/>
                <w:color w:val="0070C0"/>
                <w:sz w:val="20"/>
                <w:szCs w:val="20"/>
              </w:rPr>
              <w:t>1</w:t>
            </w:r>
            <w:r w:rsidR="009F6C90">
              <w:rPr>
                <w:rFonts w:ascii="Times New Roman" w:hAnsi="Times New Roman"/>
                <w:b/>
                <w:color w:val="0070C0"/>
                <w:sz w:val="20"/>
                <w:szCs w:val="20"/>
              </w:rPr>
              <w:t>6</w:t>
            </w:r>
            <w:r w:rsidR="003D26CE" w:rsidRPr="00051CCE">
              <w:rPr>
                <w:rFonts w:ascii="Times New Roman" w:hAnsi="Times New Roman"/>
                <w:b/>
                <w:color w:val="0070C0"/>
                <w:sz w:val="20"/>
                <w:szCs w:val="20"/>
              </w:rPr>
              <w:t>:00 (МСК+0)</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32</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Дата и время открытия доступа к поданным в электронной форме заявкам</w:t>
            </w:r>
          </w:p>
        </w:tc>
        <w:tc>
          <w:tcPr>
            <w:tcW w:w="2950" w:type="pct"/>
          </w:tcPr>
          <w:p w:rsidR="006A7BDF" w:rsidRPr="00051CCE" w:rsidRDefault="006940A3" w:rsidP="00994FDD">
            <w:pPr>
              <w:spacing w:after="0" w:line="240" w:lineRule="auto"/>
              <w:rPr>
                <w:rFonts w:ascii="Times New Roman" w:hAnsi="Times New Roman"/>
                <w:b/>
                <w:color w:val="0070C0"/>
                <w:sz w:val="20"/>
                <w:szCs w:val="20"/>
              </w:rPr>
            </w:pPr>
            <w:r>
              <w:rPr>
                <w:rFonts w:ascii="Times New Roman" w:hAnsi="Times New Roman"/>
                <w:b/>
                <w:color w:val="0070C0"/>
                <w:sz w:val="20"/>
                <w:szCs w:val="20"/>
              </w:rPr>
              <w:t>1</w:t>
            </w:r>
            <w:r w:rsidR="00502AE1">
              <w:rPr>
                <w:rFonts w:ascii="Times New Roman" w:hAnsi="Times New Roman"/>
                <w:b/>
                <w:color w:val="0070C0"/>
                <w:sz w:val="20"/>
                <w:szCs w:val="20"/>
              </w:rPr>
              <w:t>6</w:t>
            </w:r>
            <w:r w:rsidR="008A2709" w:rsidRPr="00051CCE">
              <w:rPr>
                <w:rFonts w:ascii="Times New Roman" w:hAnsi="Times New Roman"/>
                <w:b/>
                <w:color w:val="0070C0"/>
                <w:sz w:val="20"/>
                <w:szCs w:val="20"/>
              </w:rPr>
              <w:t>.</w:t>
            </w:r>
            <w:r w:rsidR="00B66340" w:rsidRPr="00051CCE">
              <w:rPr>
                <w:rFonts w:ascii="Times New Roman" w:hAnsi="Times New Roman"/>
                <w:b/>
                <w:color w:val="0070C0"/>
                <w:sz w:val="20"/>
                <w:szCs w:val="20"/>
              </w:rPr>
              <w:t>0</w:t>
            </w:r>
            <w:r w:rsidR="00502AE1">
              <w:rPr>
                <w:rFonts w:ascii="Times New Roman" w:hAnsi="Times New Roman"/>
                <w:b/>
                <w:color w:val="0070C0"/>
                <w:sz w:val="20"/>
                <w:szCs w:val="20"/>
              </w:rPr>
              <w:t>9</w:t>
            </w:r>
            <w:r w:rsidR="008A2709" w:rsidRPr="00051CCE">
              <w:rPr>
                <w:rFonts w:ascii="Times New Roman" w:hAnsi="Times New Roman"/>
                <w:b/>
                <w:color w:val="0070C0"/>
                <w:sz w:val="20"/>
                <w:szCs w:val="20"/>
              </w:rPr>
              <w:t>.202</w:t>
            </w:r>
            <w:r>
              <w:rPr>
                <w:rFonts w:ascii="Times New Roman" w:hAnsi="Times New Roman"/>
                <w:b/>
                <w:color w:val="0070C0"/>
                <w:sz w:val="20"/>
                <w:szCs w:val="20"/>
              </w:rPr>
              <w:t>4г.</w:t>
            </w:r>
            <w:r w:rsidR="008A2709" w:rsidRPr="00051CCE">
              <w:rPr>
                <w:rFonts w:ascii="Times New Roman" w:hAnsi="Times New Roman"/>
                <w:b/>
                <w:color w:val="0070C0"/>
                <w:sz w:val="20"/>
                <w:szCs w:val="20"/>
              </w:rPr>
              <w:t xml:space="preserve"> </w:t>
            </w:r>
            <w:r w:rsidR="00994FDD">
              <w:rPr>
                <w:rFonts w:ascii="Times New Roman" w:hAnsi="Times New Roman"/>
                <w:b/>
                <w:color w:val="0070C0"/>
                <w:sz w:val="20"/>
                <w:szCs w:val="20"/>
              </w:rPr>
              <w:t>1</w:t>
            </w:r>
            <w:r w:rsidR="00855B5A">
              <w:rPr>
                <w:rFonts w:ascii="Times New Roman" w:hAnsi="Times New Roman"/>
                <w:b/>
                <w:color w:val="0070C0"/>
                <w:sz w:val="20"/>
                <w:szCs w:val="20"/>
              </w:rPr>
              <w:t>0</w:t>
            </w:r>
            <w:r w:rsidR="008A2709" w:rsidRPr="00051CCE">
              <w:rPr>
                <w:rFonts w:ascii="Times New Roman" w:hAnsi="Times New Roman"/>
                <w:b/>
                <w:color w:val="0070C0"/>
                <w:sz w:val="20"/>
                <w:szCs w:val="20"/>
              </w:rPr>
              <w:t>:00 (МСК+0)</w:t>
            </w:r>
          </w:p>
        </w:tc>
      </w:tr>
      <w:tr w:rsidR="006A7BDF" w:rsidRPr="00345B44" w:rsidTr="009A6965">
        <w:trPr>
          <w:jc w:val="center"/>
        </w:trPr>
        <w:tc>
          <w:tcPr>
            <w:tcW w:w="318" w:type="pct"/>
            <w:shd w:val="clear" w:color="auto" w:fill="auto"/>
          </w:tcPr>
          <w:p w:rsidR="006A7BDF" w:rsidRPr="00345B44" w:rsidRDefault="006A7BDF" w:rsidP="002339CA">
            <w:pPr>
              <w:spacing w:after="0" w:line="240" w:lineRule="auto"/>
              <w:jc w:val="center"/>
              <w:rPr>
                <w:rFonts w:ascii="Times New Roman" w:hAnsi="Times New Roman"/>
                <w:sz w:val="20"/>
                <w:szCs w:val="20"/>
              </w:rPr>
            </w:pPr>
            <w:r w:rsidRPr="00345B44">
              <w:rPr>
                <w:rFonts w:ascii="Times New Roman" w:hAnsi="Times New Roman"/>
                <w:sz w:val="20"/>
                <w:szCs w:val="20"/>
              </w:rPr>
              <w:t>33</w:t>
            </w:r>
          </w:p>
        </w:tc>
        <w:tc>
          <w:tcPr>
            <w:tcW w:w="1732" w:type="pct"/>
            <w:shd w:val="clear" w:color="auto" w:fill="auto"/>
          </w:tcPr>
          <w:p w:rsidR="006A7BDF" w:rsidRPr="00345B44" w:rsidRDefault="006A7BDF" w:rsidP="002339CA">
            <w:pPr>
              <w:spacing w:after="0" w:line="240" w:lineRule="auto"/>
              <w:rPr>
                <w:rFonts w:ascii="Times New Roman" w:hAnsi="Times New Roman"/>
                <w:sz w:val="20"/>
                <w:szCs w:val="20"/>
              </w:rPr>
            </w:pPr>
            <w:r w:rsidRPr="00345B44">
              <w:rPr>
                <w:rFonts w:ascii="Times New Roman" w:hAnsi="Times New Roman"/>
                <w:sz w:val="20"/>
                <w:szCs w:val="20"/>
              </w:rPr>
              <w:t>Дата рассмотрения предложений участников закупки</w:t>
            </w:r>
          </w:p>
        </w:tc>
        <w:tc>
          <w:tcPr>
            <w:tcW w:w="2950" w:type="pct"/>
          </w:tcPr>
          <w:p w:rsidR="006A7BDF" w:rsidRPr="00051CCE" w:rsidRDefault="006940A3" w:rsidP="00502AE1">
            <w:pPr>
              <w:spacing w:after="0" w:line="240" w:lineRule="auto"/>
              <w:rPr>
                <w:rFonts w:ascii="Times New Roman" w:hAnsi="Times New Roman"/>
                <w:b/>
                <w:color w:val="0070C0"/>
                <w:sz w:val="20"/>
                <w:szCs w:val="20"/>
              </w:rPr>
            </w:pPr>
            <w:r>
              <w:rPr>
                <w:rFonts w:ascii="Times New Roman" w:hAnsi="Times New Roman"/>
                <w:b/>
                <w:color w:val="0070C0"/>
                <w:sz w:val="20"/>
                <w:szCs w:val="20"/>
              </w:rPr>
              <w:t>1</w:t>
            </w:r>
            <w:r w:rsidR="00502AE1">
              <w:rPr>
                <w:rFonts w:ascii="Times New Roman" w:hAnsi="Times New Roman"/>
                <w:b/>
                <w:color w:val="0070C0"/>
                <w:sz w:val="20"/>
                <w:szCs w:val="20"/>
              </w:rPr>
              <w:t>7</w:t>
            </w:r>
            <w:r w:rsidR="00ED4D6A" w:rsidRPr="00051CCE">
              <w:rPr>
                <w:rFonts w:ascii="Times New Roman" w:hAnsi="Times New Roman"/>
                <w:b/>
                <w:color w:val="0070C0"/>
                <w:sz w:val="20"/>
                <w:szCs w:val="20"/>
              </w:rPr>
              <w:t>.0</w:t>
            </w:r>
            <w:r w:rsidR="00502AE1">
              <w:rPr>
                <w:rFonts w:ascii="Times New Roman" w:hAnsi="Times New Roman"/>
                <w:b/>
                <w:color w:val="0070C0"/>
                <w:sz w:val="20"/>
                <w:szCs w:val="20"/>
              </w:rPr>
              <w:t>9</w:t>
            </w:r>
            <w:r w:rsidR="00ED4D6A" w:rsidRPr="00051CCE">
              <w:rPr>
                <w:rFonts w:ascii="Times New Roman" w:hAnsi="Times New Roman"/>
                <w:b/>
                <w:color w:val="0070C0"/>
                <w:sz w:val="20"/>
                <w:szCs w:val="20"/>
              </w:rPr>
              <w:t>.202</w:t>
            </w:r>
            <w:r>
              <w:rPr>
                <w:rFonts w:ascii="Times New Roman" w:hAnsi="Times New Roman"/>
                <w:b/>
                <w:color w:val="0070C0"/>
                <w:sz w:val="20"/>
                <w:szCs w:val="20"/>
              </w:rPr>
              <w:t>4г.</w:t>
            </w:r>
          </w:p>
        </w:tc>
      </w:tr>
      <w:tr w:rsidR="000478F8" w:rsidRPr="00345B44" w:rsidTr="009A6965">
        <w:trPr>
          <w:jc w:val="center"/>
        </w:trPr>
        <w:tc>
          <w:tcPr>
            <w:tcW w:w="318" w:type="pct"/>
            <w:shd w:val="clear" w:color="auto" w:fill="auto"/>
          </w:tcPr>
          <w:p w:rsidR="000478F8" w:rsidRPr="00345B44" w:rsidRDefault="000478F8" w:rsidP="002339CA">
            <w:pPr>
              <w:spacing w:after="0" w:line="240" w:lineRule="auto"/>
              <w:jc w:val="center"/>
              <w:rPr>
                <w:rFonts w:ascii="Times New Roman" w:hAnsi="Times New Roman"/>
                <w:sz w:val="20"/>
                <w:szCs w:val="20"/>
              </w:rPr>
            </w:pPr>
            <w:r>
              <w:rPr>
                <w:rFonts w:ascii="Times New Roman" w:hAnsi="Times New Roman"/>
                <w:sz w:val="20"/>
                <w:szCs w:val="20"/>
              </w:rPr>
              <w:t>33.1</w:t>
            </w:r>
          </w:p>
        </w:tc>
        <w:tc>
          <w:tcPr>
            <w:tcW w:w="1732" w:type="pct"/>
            <w:shd w:val="clear" w:color="auto" w:fill="auto"/>
          </w:tcPr>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Порядок открытия доступа к поданным заявкам, рассмотрения и оценки таких заявок на участие в запросе котировок в электронной форме</w:t>
            </w:r>
          </w:p>
          <w:p w:rsidR="000478F8" w:rsidRPr="00345B44" w:rsidRDefault="000478F8" w:rsidP="002339CA">
            <w:pPr>
              <w:spacing w:after="0" w:line="240" w:lineRule="auto"/>
              <w:rPr>
                <w:rFonts w:ascii="Times New Roman" w:hAnsi="Times New Roman"/>
                <w:sz w:val="20"/>
                <w:szCs w:val="20"/>
              </w:rPr>
            </w:pPr>
          </w:p>
        </w:tc>
        <w:tc>
          <w:tcPr>
            <w:tcW w:w="2950" w:type="pct"/>
          </w:tcPr>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1. 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3. Комиссия по осуществлению закупок не рассматривает и отклоняет заявки на участие в запросе котировок в следующих случаях:</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1) непредоставления информации и документов предусмотренные частью 19.1 статьи 3.4 Закона № 223-ФЗ, в случае установления заказчиком обязанности их представления или непредоставления информации, предусмотренной пунктом 28 Извещения о проведении закупки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 xml:space="preserve">2) несоответствия информации и документов, предусмотренных частью 19.1 статьи 3.4 Закона № 223-ФЗ,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28 Извещения о проведении закупки, требованиям извещения о таком запросе котировок; </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lastRenderedPageBreak/>
              <w:t>3) если предложение участника о цене договора превышает начальную (максимальную) цену договора, начальную цену единицы (сумму цен единиц) товара, работы, услуги, указанные в извещении о проведении запроса котировок;</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 превышении предусмотрено извещением о проведении запроса котировок;</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в случае осуществления запроса котировок в электронной форме, участниками которого могут быть только субъекты малого и среднего предпринимательства;</w:t>
            </w:r>
          </w:p>
          <w:p w:rsidR="000478F8" w:rsidRPr="000478F8" w:rsidRDefault="009F3861" w:rsidP="000478F8">
            <w:pPr>
              <w:spacing w:after="0" w:line="240" w:lineRule="auto"/>
              <w:rPr>
                <w:rFonts w:ascii="Times New Roman" w:hAnsi="Times New Roman"/>
                <w:sz w:val="20"/>
                <w:szCs w:val="20"/>
              </w:rPr>
            </w:pPr>
            <w:r>
              <w:rPr>
                <w:rFonts w:ascii="Times New Roman" w:hAnsi="Times New Roman"/>
                <w:sz w:val="20"/>
                <w:szCs w:val="20"/>
              </w:rPr>
              <w:t xml:space="preserve">6) </w:t>
            </w:r>
            <w:r w:rsidR="000478F8" w:rsidRPr="000478F8">
              <w:rPr>
                <w:rFonts w:ascii="Times New Roman" w:hAnsi="Times New Roman"/>
                <w:sz w:val="20"/>
                <w:szCs w:val="20"/>
              </w:rPr>
              <w:t xml:space="preserve">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Отклонение заявок на участие в запросе котировок по иным основаниям не допускается.</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 xml:space="preserve">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478F8" w:rsidRPr="000478F8"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5. Протокол рассмотрения и оценки заявок на участие в запросе котировок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rsidR="000478F8" w:rsidRPr="00B66340" w:rsidRDefault="000478F8" w:rsidP="000478F8">
            <w:pPr>
              <w:spacing w:after="0" w:line="240" w:lineRule="auto"/>
              <w:rPr>
                <w:rFonts w:ascii="Times New Roman" w:hAnsi="Times New Roman"/>
                <w:sz w:val="20"/>
                <w:szCs w:val="20"/>
              </w:rPr>
            </w:pPr>
            <w:r w:rsidRPr="000478F8">
              <w:rPr>
                <w:rFonts w:ascii="Times New Roman" w:hAnsi="Times New Roman"/>
                <w:sz w:val="20"/>
                <w:szCs w:val="20"/>
              </w:rPr>
              <w:t>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4 настоящего раздела, вносится информация о признании закупки несостоявшейся.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34</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Дата подведения итогов</w:t>
            </w:r>
          </w:p>
        </w:tc>
        <w:tc>
          <w:tcPr>
            <w:tcW w:w="2950" w:type="pct"/>
          </w:tcPr>
          <w:p w:rsidR="009F277B" w:rsidRPr="00051CCE" w:rsidRDefault="006940A3" w:rsidP="00502AE1">
            <w:pPr>
              <w:spacing w:after="0" w:line="240" w:lineRule="auto"/>
              <w:rPr>
                <w:rFonts w:ascii="Times New Roman" w:hAnsi="Times New Roman"/>
                <w:b/>
                <w:color w:val="0070C0"/>
                <w:sz w:val="20"/>
                <w:szCs w:val="20"/>
              </w:rPr>
            </w:pPr>
            <w:r>
              <w:rPr>
                <w:rFonts w:ascii="Times New Roman" w:hAnsi="Times New Roman"/>
                <w:b/>
                <w:color w:val="0070C0"/>
                <w:sz w:val="20"/>
                <w:szCs w:val="20"/>
              </w:rPr>
              <w:t>1</w:t>
            </w:r>
            <w:r w:rsidR="00502AE1">
              <w:rPr>
                <w:rFonts w:ascii="Times New Roman" w:hAnsi="Times New Roman"/>
                <w:b/>
                <w:color w:val="0070C0"/>
                <w:sz w:val="20"/>
                <w:szCs w:val="20"/>
              </w:rPr>
              <w:t>7</w:t>
            </w:r>
            <w:r w:rsidR="00ED4D6A" w:rsidRPr="00051CCE">
              <w:rPr>
                <w:rFonts w:ascii="Times New Roman" w:hAnsi="Times New Roman"/>
                <w:b/>
                <w:color w:val="0070C0"/>
                <w:sz w:val="20"/>
                <w:szCs w:val="20"/>
              </w:rPr>
              <w:t>.0</w:t>
            </w:r>
            <w:r w:rsidR="00502AE1">
              <w:rPr>
                <w:rFonts w:ascii="Times New Roman" w:hAnsi="Times New Roman"/>
                <w:b/>
                <w:color w:val="0070C0"/>
                <w:sz w:val="20"/>
                <w:szCs w:val="20"/>
              </w:rPr>
              <w:t>9</w:t>
            </w:r>
            <w:r w:rsidR="00ED4D6A" w:rsidRPr="00051CCE">
              <w:rPr>
                <w:rFonts w:ascii="Times New Roman" w:hAnsi="Times New Roman"/>
                <w:b/>
                <w:color w:val="0070C0"/>
                <w:sz w:val="20"/>
                <w:szCs w:val="20"/>
              </w:rPr>
              <w:t>.202</w:t>
            </w:r>
            <w:r>
              <w:rPr>
                <w:rFonts w:ascii="Times New Roman" w:hAnsi="Times New Roman"/>
                <w:b/>
                <w:color w:val="0070C0"/>
                <w:sz w:val="20"/>
                <w:szCs w:val="20"/>
              </w:rPr>
              <w:t>4г.</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35</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Адрес электронной площадки в сети «Интернет»</w:t>
            </w:r>
          </w:p>
        </w:tc>
        <w:tc>
          <w:tcPr>
            <w:tcW w:w="2950" w:type="pct"/>
            <w:shd w:val="clear" w:color="auto" w:fill="auto"/>
          </w:tcPr>
          <w:p w:rsidR="009F277B" w:rsidRPr="00345B44" w:rsidRDefault="00A14BFA" w:rsidP="00243F7A">
            <w:pPr>
              <w:spacing w:after="0" w:line="240" w:lineRule="auto"/>
              <w:rPr>
                <w:rFonts w:ascii="Times New Roman" w:hAnsi="Times New Roman"/>
                <w:sz w:val="20"/>
                <w:szCs w:val="20"/>
              </w:rPr>
            </w:pPr>
            <w:r w:rsidRPr="00A14BFA">
              <w:rPr>
                <w:rFonts w:ascii="Times New Roman" w:hAnsi="Times New Roman"/>
                <w:sz w:val="20"/>
                <w:szCs w:val="20"/>
              </w:rPr>
              <w:t>Электронная торговая площадка</w:t>
            </w:r>
            <w:r w:rsidR="00863285">
              <w:rPr>
                <w:rFonts w:ascii="Times New Roman" w:hAnsi="Times New Roman"/>
                <w:sz w:val="20"/>
                <w:szCs w:val="20"/>
              </w:rPr>
              <w:t>:</w:t>
            </w:r>
            <w:r w:rsidRPr="00A14BFA">
              <w:rPr>
                <w:rFonts w:ascii="Times New Roman" w:hAnsi="Times New Roman"/>
                <w:sz w:val="20"/>
                <w:szCs w:val="20"/>
              </w:rPr>
              <w:t xml:space="preserve"> </w:t>
            </w:r>
            <w:r w:rsidR="00863285" w:rsidRPr="00C27B83">
              <w:rPr>
                <w:rFonts w:ascii="Times New Roman" w:hAnsi="Times New Roman"/>
                <w:sz w:val="20"/>
                <w:szCs w:val="20"/>
              </w:rPr>
              <w:t xml:space="preserve">Электронные торги России, </w:t>
            </w:r>
            <w:hyperlink r:id="rId11" w:history="1">
              <w:r w:rsidR="00863285" w:rsidRPr="00C27B83">
                <w:rPr>
                  <w:rStyle w:val="a9"/>
                  <w:rFonts w:ascii="Times New Roman" w:hAnsi="Times New Roman"/>
                  <w:sz w:val="20"/>
                  <w:szCs w:val="20"/>
                  <w:lang w:val="en-US"/>
                </w:rPr>
                <w:t>https</w:t>
              </w:r>
              <w:r w:rsidR="00863285" w:rsidRPr="00C27B83">
                <w:rPr>
                  <w:rStyle w:val="a9"/>
                  <w:rFonts w:ascii="Times New Roman" w:hAnsi="Times New Roman"/>
                  <w:sz w:val="20"/>
                  <w:szCs w:val="20"/>
                </w:rPr>
                <w:t>://</w:t>
              </w:r>
              <w:r w:rsidR="00863285" w:rsidRPr="00C27B83">
                <w:rPr>
                  <w:rStyle w:val="a9"/>
                  <w:rFonts w:ascii="Times New Roman" w:hAnsi="Times New Roman"/>
                  <w:sz w:val="20"/>
                  <w:szCs w:val="20"/>
                  <w:lang w:val="en-US"/>
                </w:rPr>
                <w:t>torgi</w:t>
              </w:r>
              <w:r w:rsidR="00863285" w:rsidRPr="00C27B83">
                <w:rPr>
                  <w:rStyle w:val="a9"/>
                  <w:rFonts w:ascii="Times New Roman" w:hAnsi="Times New Roman"/>
                  <w:sz w:val="20"/>
                  <w:szCs w:val="20"/>
                </w:rPr>
                <w:t>82.</w:t>
              </w:r>
              <w:r w:rsidR="00863285" w:rsidRPr="00C27B83">
                <w:rPr>
                  <w:rStyle w:val="a9"/>
                  <w:rFonts w:ascii="Times New Roman" w:hAnsi="Times New Roman"/>
                  <w:sz w:val="20"/>
                  <w:szCs w:val="20"/>
                  <w:lang w:val="en-US"/>
                </w:rPr>
                <w:t>ru</w:t>
              </w:r>
            </w:hyperlink>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36</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345B44">
              <w:rPr>
                <w:rFonts w:ascii="Times New Roman" w:hAnsi="Times New Roman"/>
                <w:sz w:val="20"/>
                <w:szCs w:val="20"/>
                <w:lang w:val="en-US"/>
              </w:rPr>
              <w:t> </w:t>
            </w:r>
            <w:r w:rsidRPr="00345B44">
              <w:rPr>
                <w:rFonts w:ascii="Times New Roman" w:hAnsi="Times New Roman"/>
                <w:sz w:val="20"/>
                <w:szCs w:val="20"/>
              </w:rPr>
              <w:t>обеспечение заявки не требуется</w:t>
            </w:r>
          </w:p>
        </w:tc>
        <w:tc>
          <w:tcPr>
            <w:tcW w:w="2950" w:type="pct"/>
          </w:tcPr>
          <w:p w:rsidR="009F277B" w:rsidRPr="00345B44" w:rsidRDefault="009F277B" w:rsidP="002339CA">
            <w:pPr>
              <w:spacing w:after="0" w:line="240" w:lineRule="auto"/>
              <w:rPr>
                <w:rFonts w:ascii="Times New Roman" w:hAnsi="Times New Roman"/>
                <w:sz w:val="20"/>
                <w:szCs w:val="20"/>
              </w:rPr>
            </w:pPr>
            <w:r>
              <w:rPr>
                <w:rFonts w:ascii="Times New Roman" w:hAnsi="Times New Roman"/>
                <w:sz w:val="20"/>
                <w:szCs w:val="20"/>
              </w:rPr>
              <w:t>О</w:t>
            </w:r>
            <w:r w:rsidRPr="00342014">
              <w:rPr>
                <w:rFonts w:ascii="Times New Roman" w:hAnsi="Times New Roman"/>
                <w:sz w:val="20"/>
                <w:szCs w:val="20"/>
              </w:rPr>
              <w:t>беспечение заявки не требуется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37</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345B44">
              <w:rPr>
                <w:rFonts w:ascii="Times New Roman" w:hAnsi="Times New Roman"/>
                <w:sz w:val="20"/>
                <w:szCs w:val="20"/>
                <w:lang w:val="en-US"/>
              </w:rPr>
              <w:t> </w:t>
            </w:r>
            <w:r w:rsidRPr="00345B44">
              <w:rPr>
                <w:rFonts w:ascii="Times New Roman" w:hAnsi="Times New Roman"/>
                <w:sz w:val="20"/>
                <w:szCs w:val="20"/>
              </w:rPr>
              <w:t>указание на то, что обеспечение исполнения договора не требуется</w:t>
            </w:r>
          </w:p>
        </w:tc>
        <w:tc>
          <w:tcPr>
            <w:tcW w:w="2950" w:type="pct"/>
          </w:tcPr>
          <w:p w:rsidR="009F277B" w:rsidRPr="00345B44" w:rsidRDefault="009F277B" w:rsidP="002339CA">
            <w:pPr>
              <w:spacing w:after="0" w:line="240" w:lineRule="auto"/>
              <w:rPr>
                <w:rFonts w:ascii="Times New Roman" w:hAnsi="Times New Roman"/>
                <w:sz w:val="20"/>
                <w:szCs w:val="20"/>
              </w:rPr>
            </w:pPr>
            <w:r>
              <w:rPr>
                <w:rFonts w:ascii="Times New Roman" w:hAnsi="Times New Roman"/>
                <w:sz w:val="20"/>
                <w:szCs w:val="20"/>
              </w:rPr>
              <w:t>О</w:t>
            </w:r>
            <w:r w:rsidRPr="00342014">
              <w:rPr>
                <w:rFonts w:ascii="Times New Roman" w:hAnsi="Times New Roman"/>
                <w:sz w:val="20"/>
                <w:szCs w:val="20"/>
              </w:rPr>
              <w:t>беспечение исполнения договора не требуется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38</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w:t>
            </w:r>
            <w:r w:rsidRPr="00345B44">
              <w:rPr>
                <w:rFonts w:ascii="Times New Roman" w:hAnsi="Times New Roman"/>
                <w:sz w:val="20"/>
                <w:szCs w:val="20"/>
                <w:lang w:val="en-US"/>
              </w:rPr>
              <w:t> </w:t>
            </w:r>
            <w:r w:rsidRPr="00345B44">
              <w:rPr>
                <w:rFonts w:ascii="Times New Roman" w:hAnsi="Times New Roman"/>
                <w:sz w:val="20"/>
                <w:szCs w:val="20"/>
              </w:rPr>
              <w:t>требуется</w:t>
            </w:r>
          </w:p>
        </w:tc>
        <w:tc>
          <w:tcPr>
            <w:tcW w:w="2950" w:type="pct"/>
          </w:tcPr>
          <w:p w:rsidR="009F277B" w:rsidRPr="00345B44" w:rsidRDefault="009F277B" w:rsidP="002339CA">
            <w:pPr>
              <w:spacing w:after="0" w:line="240" w:lineRule="auto"/>
              <w:rPr>
                <w:rFonts w:ascii="Times New Roman" w:hAnsi="Times New Roman"/>
                <w:sz w:val="20"/>
                <w:szCs w:val="20"/>
              </w:rPr>
            </w:pPr>
            <w:r>
              <w:rPr>
                <w:rFonts w:ascii="Times New Roman" w:hAnsi="Times New Roman"/>
                <w:sz w:val="20"/>
                <w:szCs w:val="20"/>
              </w:rPr>
              <w:t>О</w:t>
            </w:r>
            <w:r w:rsidRPr="00342014">
              <w:rPr>
                <w:rFonts w:ascii="Times New Roman" w:hAnsi="Times New Roman"/>
                <w:sz w:val="20"/>
                <w:szCs w:val="20"/>
              </w:rPr>
              <w:t>беспечение гарантийных обязательств не требуется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39</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Приоритет товарам российского происхождения, работам, услугам, выполняемым, оказываемым российскими лицами</w:t>
            </w:r>
          </w:p>
        </w:tc>
        <w:tc>
          <w:tcPr>
            <w:tcW w:w="2950" w:type="pct"/>
          </w:tcPr>
          <w:p w:rsidR="009F277B" w:rsidRPr="00345B44" w:rsidRDefault="00FD730B" w:rsidP="002339CA">
            <w:pPr>
              <w:spacing w:after="0" w:line="240" w:lineRule="auto"/>
              <w:rPr>
                <w:rFonts w:ascii="Times New Roman" w:hAnsi="Times New Roman"/>
                <w:sz w:val="20"/>
                <w:szCs w:val="20"/>
              </w:rPr>
            </w:pPr>
            <w:r>
              <w:rPr>
                <w:rFonts w:ascii="Times New Roman" w:hAnsi="Times New Roman"/>
                <w:sz w:val="20"/>
                <w:szCs w:val="20"/>
              </w:rPr>
              <w:t>П</w:t>
            </w:r>
            <w:r w:rsidR="009F277B" w:rsidRPr="00345B44">
              <w:rPr>
                <w:rFonts w:ascii="Times New Roman" w:hAnsi="Times New Roman"/>
                <w:sz w:val="20"/>
                <w:szCs w:val="20"/>
              </w:rPr>
              <w:t>редоставляется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40</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Антидемпинговые меры</w:t>
            </w:r>
          </w:p>
        </w:tc>
        <w:tc>
          <w:tcPr>
            <w:tcW w:w="2950" w:type="pct"/>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Не применяются</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41</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Возможность заказчика изменить условия договора в случаях, предусмотренных Положением</w:t>
            </w:r>
            <w:r>
              <w:rPr>
                <w:rFonts w:ascii="Times New Roman" w:hAnsi="Times New Roman"/>
                <w:sz w:val="20"/>
                <w:szCs w:val="20"/>
              </w:rPr>
              <w:t xml:space="preserve"> о закупках МУП «БХО»</w:t>
            </w:r>
          </w:p>
        </w:tc>
        <w:tc>
          <w:tcPr>
            <w:tcW w:w="2950" w:type="pct"/>
          </w:tcPr>
          <w:p w:rsidR="00FD730B"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 xml:space="preserve">Предусмотрены, в соответствии с проектом договора </w:t>
            </w:r>
          </w:p>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 xml:space="preserve">(Приложение № </w:t>
            </w:r>
            <w:r w:rsidR="00042AF3">
              <w:rPr>
                <w:rFonts w:ascii="Times New Roman" w:hAnsi="Times New Roman"/>
                <w:sz w:val="20"/>
                <w:szCs w:val="20"/>
              </w:rPr>
              <w:t>3</w:t>
            </w:r>
            <w:r w:rsidRPr="00345B44">
              <w:rPr>
                <w:rFonts w:ascii="Times New Roman" w:hAnsi="Times New Roman"/>
                <w:sz w:val="20"/>
                <w:szCs w:val="20"/>
              </w:rPr>
              <w:t xml:space="preserve"> к извещению)</w:t>
            </w:r>
          </w:p>
        </w:tc>
      </w:tr>
      <w:tr w:rsidR="009F277B" w:rsidRPr="00345B44" w:rsidTr="009A6965">
        <w:trPr>
          <w:jc w:val="center"/>
        </w:trPr>
        <w:tc>
          <w:tcPr>
            <w:tcW w:w="318" w:type="pct"/>
            <w:vMerge w:val="restar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t>42</w:t>
            </w:r>
          </w:p>
        </w:tc>
        <w:tc>
          <w:tcPr>
            <w:tcW w:w="4682" w:type="pct"/>
            <w:gridSpan w:val="2"/>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Срок и порядок подписания договора</w:t>
            </w:r>
          </w:p>
        </w:tc>
      </w:tr>
      <w:tr w:rsidR="009F277B" w:rsidRPr="00345B44" w:rsidTr="009A6965">
        <w:trPr>
          <w:jc w:val="center"/>
        </w:trPr>
        <w:tc>
          <w:tcPr>
            <w:tcW w:w="318" w:type="pct"/>
            <w:vMerge/>
            <w:shd w:val="clear" w:color="auto" w:fill="auto"/>
          </w:tcPr>
          <w:p w:rsidR="009F277B" w:rsidRPr="00345B44" w:rsidRDefault="009F277B" w:rsidP="002339CA">
            <w:pPr>
              <w:spacing w:after="0" w:line="240" w:lineRule="auto"/>
              <w:jc w:val="center"/>
              <w:rPr>
                <w:rFonts w:ascii="Times New Roman" w:hAnsi="Times New Roman"/>
                <w:sz w:val="20"/>
                <w:szCs w:val="20"/>
              </w:rPr>
            </w:pPr>
          </w:p>
        </w:tc>
        <w:tc>
          <w:tcPr>
            <w:tcW w:w="4682" w:type="pct"/>
            <w:gridSpan w:val="2"/>
            <w:shd w:val="clear" w:color="auto" w:fill="auto"/>
          </w:tcPr>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По результатам проведения запроса котировок договор заключается в электронной форме в порядке и в сроки, предусмотренные законодательством, извещением о закупке в следующем порядке:</w:t>
            </w:r>
          </w:p>
          <w:p w:rsidR="00ED4D6A" w:rsidRPr="00ED4D6A" w:rsidRDefault="00ED4D6A" w:rsidP="00ED4D6A">
            <w:pPr>
              <w:spacing w:after="0" w:line="240" w:lineRule="auto"/>
              <w:ind w:firstLine="709"/>
              <w:jc w:val="both"/>
              <w:rPr>
                <w:rFonts w:ascii="Times New Roman" w:hAnsi="Times New Roman"/>
                <w:sz w:val="20"/>
                <w:szCs w:val="20"/>
              </w:rPr>
            </w:pP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Участник закупки, с которым заключается договор, обязан подписать договор в срок не более 5 (пяти) дней со дня получения от заказчика проекта договора либо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w:t>
            </w:r>
          </w:p>
          <w:p w:rsidR="00ED4D6A" w:rsidRPr="00ED4D6A" w:rsidRDefault="00ED4D6A" w:rsidP="00ED4D6A">
            <w:pPr>
              <w:spacing w:after="0" w:line="240" w:lineRule="auto"/>
              <w:ind w:firstLine="709"/>
              <w:jc w:val="both"/>
              <w:rPr>
                <w:rFonts w:ascii="Times New Roman" w:hAnsi="Times New Roman"/>
                <w:sz w:val="20"/>
                <w:szCs w:val="20"/>
              </w:rPr>
            </w:pP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Договор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При заключении договора его цена не может превышать начальную (максимальную) цену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 xml:space="preserve">  Обязанность заключения договора с заказчиком возлагается на участника, признанного победителем закупки.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Победитель закупки, считается уклонившимся от заключения договора при наступлении любого из следующих событий:</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1) предоставление участником закупки письменного отказа от заключения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2) непредоставление участником закупки в указанные в извещении и (или) документации сроки подписанного со своей стороны проекта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4)  неисполнение требований, установленных в рамках применения антидемпинговых мер</w:t>
            </w:r>
            <w:r w:rsidR="00863285">
              <w:rPr>
                <w:rFonts w:ascii="Times New Roman" w:hAnsi="Times New Roman"/>
                <w:sz w:val="20"/>
                <w:szCs w:val="20"/>
              </w:rPr>
              <w:t xml:space="preserve"> </w:t>
            </w:r>
            <w:r w:rsidR="00863285" w:rsidRPr="00863285">
              <w:rPr>
                <w:rFonts w:ascii="Times New Roman" w:hAnsi="Times New Roman"/>
                <w:sz w:val="20"/>
                <w:szCs w:val="20"/>
              </w:rPr>
              <w:t>(при наличии таких требований)</w:t>
            </w:r>
            <w:r w:rsidRPr="00ED4D6A">
              <w:rPr>
                <w:rFonts w:ascii="Times New Roman" w:hAnsi="Times New Roman"/>
                <w:sz w:val="20"/>
                <w:szCs w:val="20"/>
              </w:rPr>
              <w:t>.</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Если участник конкурентной за</w:t>
            </w:r>
            <w:r w:rsidR="00863285">
              <w:rPr>
                <w:rFonts w:ascii="Times New Roman" w:hAnsi="Times New Roman"/>
                <w:sz w:val="20"/>
                <w:szCs w:val="20"/>
              </w:rPr>
              <w:t xml:space="preserve">купки, признанный победителем, </w:t>
            </w:r>
            <w:r w:rsidRPr="00ED4D6A">
              <w:rPr>
                <w:rFonts w:ascii="Times New Roman" w:hAnsi="Times New Roman"/>
                <w:sz w:val="20"/>
                <w:szCs w:val="20"/>
              </w:rPr>
              <w:t>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В вышеуказанных случаях, заказчиком принимается решение о признании победителя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уклонившимся от заключения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Заказчик и участник закупки, с которым заключаются договор, могут проводить преддоговорные переговоры, в том числе путем направления протоколов разногласий.</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lastRenderedPageBreak/>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закупках</w:t>
            </w:r>
            <w:r w:rsidR="007B765B">
              <w:rPr>
                <w:rFonts w:ascii="Times New Roman" w:hAnsi="Times New Roman"/>
                <w:sz w:val="20"/>
                <w:szCs w:val="20"/>
              </w:rPr>
              <w:t xml:space="preserve"> для нужд</w:t>
            </w:r>
            <w:r w:rsidRPr="00ED4D6A">
              <w:rPr>
                <w:rFonts w:ascii="Times New Roman" w:hAnsi="Times New Roman"/>
                <w:sz w:val="20"/>
                <w:szCs w:val="20"/>
              </w:rPr>
              <w:t xml:space="preserve"> МУП «БХО».</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Проведение преддоговорных переговоров не освобождает стороны от обязанности заключения договора по результатам проведения конкурентной закупки.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 xml:space="preserve">Заказчик обязан принять решение об отказе от заключения договора с победителем закупки, с которым принято </w:t>
            </w:r>
            <w:r w:rsidR="007B765B">
              <w:rPr>
                <w:rFonts w:ascii="Times New Roman" w:hAnsi="Times New Roman"/>
                <w:sz w:val="20"/>
                <w:szCs w:val="20"/>
              </w:rPr>
              <w:t xml:space="preserve">решение о заключении договора </w:t>
            </w:r>
            <w:r w:rsidRPr="00ED4D6A">
              <w:rPr>
                <w:rFonts w:ascii="Times New Roman" w:hAnsi="Times New Roman"/>
                <w:sz w:val="20"/>
                <w:szCs w:val="20"/>
              </w:rPr>
              <w:t>в случае, если было выявлено:</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2) несоответствие участника закупки требованиям, установленным извещением и (или) документацией о такой закупке.</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Заказчик вправе принять решение об отк</w:t>
            </w:r>
            <w:r w:rsidR="00E77162">
              <w:rPr>
                <w:rFonts w:ascii="Times New Roman" w:hAnsi="Times New Roman"/>
                <w:sz w:val="20"/>
                <w:szCs w:val="20"/>
              </w:rPr>
              <w:t xml:space="preserve">азе от заключения договора по </w:t>
            </w:r>
            <w:r w:rsidRPr="00ED4D6A">
              <w:rPr>
                <w:rFonts w:ascii="Times New Roman" w:hAnsi="Times New Roman"/>
                <w:sz w:val="20"/>
                <w:szCs w:val="20"/>
              </w:rPr>
              <w:t>следующим основаниям:</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1) наличие обстоятельств непреодолимой силы, препятствующих заключению договора по результатам проведенной закупки;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4) иные обстоятельства, с которыми закон связывает возможность отказа от заключения договора.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w:t>
            </w:r>
            <w:r w:rsidR="00FD730B">
              <w:rPr>
                <w:rFonts w:ascii="Times New Roman" w:hAnsi="Times New Roman"/>
                <w:sz w:val="20"/>
                <w:szCs w:val="20"/>
              </w:rPr>
              <w:t xml:space="preserve"> </w:t>
            </w:r>
            <w:r w:rsidRPr="00ED4D6A">
              <w:rPr>
                <w:rFonts w:ascii="Times New Roman" w:hAnsi="Times New Roman"/>
                <w:sz w:val="20"/>
                <w:szCs w:val="20"/>
              </w:rPr>
              <w:t>Положением о закупках МУП «БХО».</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1) дата подписания документа;</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2) лицо, с которым заказчик отказывается заключить договор;</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3) указание на отказ от заключения договора, а также указание пункта Положения, на основании которого было принято решение о таком отказе;</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4) факт, являющийся основанием для такого отказа, а также реквизиты документов, подтверждающих этот факт;</w:t>
            </w:r>
          </w:p>
          <w:p w:rsidR="00ED4D6A" w:rsidRPr="00ED4D6A" w:rsidRDefault="00ED4D6A" w:rsidP="00ED4D6A">
            <w:pPr>
              <w:spacing w:after="0" w:line="240" w:lineRule="auto"/>
              <w:ind w:firstLine="709"/>
              <w:jc w:val="both"/>
              <w:rPr>
                <w:rFonts w:ascii="Times New Roman" w:hAnsi="Times New Roman"/>
                <w:sz w:val="20"/>
                <w:szCs w:val="20"/>
              </w:rPr>
            </w:pPr>
            <w:r w:rsidRPr="00ED4D6A">
              <w:rPr>
                <w:rFonts w:ascii="Times New Roman" w:hAnsi="Times New Roman"/>
                <w:sz w:val="20"/>
                <w:szCs w:val="20"/>
              </w:rPr>
              <w:t>5) иная информация, размещаемая в решении об отказе от заключения договора по решению заказчика.</w:t>
            </w:r>
          </w:p>
          <w:p w:rsidR="009F277B" w:rsidRPr="00345B44" w:rsidRDefault="00ED4D6A" w:rsidP="00E77162">
            <w:pPr>
              <w:spacing w:after="0" w:line="240" w:lineRule="auto"/>
              <w:ind w:firstLine="733"/>
              <w:jc w:val="both"/>
              <w:rPr>
                <w:rFonts w:ascii="Times New Roman" w:hAnsi="Times New Roman"/>
                <w:sz w:val="20"/>
                <w:szCs w:val="20"/>
              </w:rPr>
            </w:pPr>
            <w:r w:rsidRPr="00ED4D6A">
              <w:rPr>
                <w:rFonts w:ascii="Times New Roman" w:hAnsi="Times New Roman"/>
                <w:sz w:val="20"/>
                <w:szCs w:val="20"/>
              </w:rPr>
              <w:t>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p>
        </w:tc>
      </w:tr>
      <w:tr w:rsidR="009F277B" w:rsidRPr="00345B44" w:rsidTr="009A6965">
        <w:trPr>
          <w:jc w:val="center"/>
        </w:trPr>
        <w:tc>
          <w:tcPr>
            <w:tcW w:w="318" w:type="pct"/>
            <w:shd w:val="clear" w:color="auto" w:fill="auto"/>
          </w:tcPr>
          <w:p w:rsidR="009F277B" w:rsidRPr="00345B44" w:rsidRDefault="009F277B" w:rsidP="002339CA">
            <w:pPr>
              <w:spacing w:after="0" w:line="240" w:lineRule="auto"/>
              <w:jc w:val="center"/>
              <w:rPr>
                <w:rFonts w:ascii="Times New Roman" w:hAnsi="Times New Roman"/>
                <w:sz w:val="20"/>
                <w:szCs w:val="20"/>
              </w:rPr>
            </w:pPr>
            <w:r w:rsidRPr="00345B44">
              <w:rPr>
                <w:rFonts w:ascii="Times New Roman" w:hAnsi="Times New Roman"/>
                <w:sz w:val="20"/>
                <w:szCs w:val="20"/>
              </w:rPr>
              <w:lastRenderedPageBreak/>
              <w:t>43</w:t>
            </w:r>
          </w:p>
        </w:tc>
        <w:tc>
          <w:tcPr>
            <w:tcW w:w="1732" w:type="pct"/>
            <w:shd w:val="clear" w:color="auto" w:fill="auto"/>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Иные сведения</w:t>
            </w:r>
          </w:p>
        </w:tc>
        <w:tc>
          <w:tcPr>
            <w:tcW w:w="2950" w:type="pct"/>
          </w:tcPr>
          <w:p w:rsidR="009F277B" w:rsidRPr="00345B44" w:rsidRDefault="009F277B" w:rsidP="002339CA">
            <w:pPr>
              <w:spacing w:after="0" w:line="240" w:lineRule="auto"/>
              <w:rPr>
                <w:rFonts w:ascii="Times New Roman" w:hAnsi="Times New Roman"/>
                <w:sz w:val="20"/>
                <w:szCs w:val="20"/>
              </w:rPr>
            </w:pPr>
            <w:r w:rsidRPr="00345B44">
              <w:rPr>
                <w:rFonts w:ascii="Times New Roman" w:hAnsi="Times New Roman"/>
                <w:sz w:val="20"/>
                <w:szCs w:val="20"/>
              </w:rPr>
              <w:t>-</w:t>
            </w:r>
          </w:p>
        </w:tc>
      </w:tr>
    </w:tbl>
    <w:p w:rsidR="0068636D" w:rsidRPr="00345B44" w:rsidRDefault="0068636D" w:rsidP="002339CA">
      <w:pPr>
        <w:rPr>
          <w:rFonts w:ascii="Times New Roman" w:hAnsi="Times New Roman"/>
          <w:sz w:val="20"/>
          <w:szCs w:val="20"/>
        </w:rPr>
      </w:pPr>
    </w:p>
    <w:sectPr w:rsidR="0068636D" w:rsidRPr="00345B44" w:rsidSect="00764B3D">
      <w:headerReference w:type="default" r:id="rId12"/>
      <w:pgSz w:w="11906" w:h="16838"/>
      <w:pgMar w:top="567" w:right="567" w:bottom="567" w:left="136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77" w:rsidRDefault="007B5A77" w:rsidP="00E44BC3">
      <w:pPr>
        <w:spacing w:after="0" w:line="240" w:lineRule="auto"/>
      </w:pPr>
      <w:r>
        <w:separator/>
      </w:r>
    </w:p>
  </w:endnote>
  <w:endnote w:type="continuationSeparator" w:id="1">
    <w:p w:rsidR="007B5A77" w:rsidRDefault="007B5A77" w:rsidP="00E4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77" w:rsidRDefault="007B5A77" w:rsidP="00E44BC3">
      <w:pPr>
        <w:spacing w:after="0" w:line="240" w:lineRule="auto"/>
      </w:pPr>
      <w:r>
        <w:separator/>
      </w:r>
    </w:p>
  </w:footnote>
  <w:footnote w:type="continuationSeparator" w:id="1">
    <w:p w:rsidR="007B5A77" w:rsidRDefault="007B5A77" w:rsidP="00E4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982153583"/>
      <w:docPartObj>
        <w:docPartGallery w:val="Page Numbers (Top of Page)"/>
        <w:docPartUnique/>
      </w:docPartObj>
    </w:sdtPr>
    <w:sdtContent>
      <w:p w:rsidR="00E44BC3" w:rsidRPr="00E44BC3" w:rsidRDefault="0022792D" w:rsidP="00E44BC3">
        <w:pPr>
          <w:pStyle w:val="a3"/>
          <w:jc w:val="center"/>
          <w:rPr>
            <w:rFonts w:ascii="Times New Roman" w:hAnsi="Times New Roman"/>
            <w:sz w:val="28"/>
            <w:szCs w:val="28"/>
          </w:rPr>
        </w:pPr>
        <w:r w:rsidRPr="00E44BC3">
          <w:rPr>
            <w:rFonts w:ascii="Times New Roman" w:hAnsi="Times New Roman"/>
            <w:sz w:val="28"/>
            <w:szCs w:val="28"/>
          </w:rPr>
          <w:fldChar w:fldCharType="begin"/>
        </w:r>
        <w:r w:rsidR="00E44BC3" w:rsidRPr="00E44BC3">
          <w:rPr>
            <w:rFonts w:ascii="Times New Roman" w:hAnsi="Times New Roman"/>
            <w:sz w:val="28"/>
            <w:szCs w:val="28"/>
          </w:rPr>
          <w:instrText>PAGE   \* MERGEFORMAT</w:instrText>
        </w:r>
        <w:r w:rsidRPr="00E44BC3">
          <w:rPr>
            <w:rFonts w:ascii="Times New Roman" w:hAnsi="Times New Roman"/>
            <w:sz w:val="28"/>
            <w:szCs w:val="28"/>
          </w:rPr>
          <w:fldChar w:fldCharType="separate"/>
        </w:r>
        <w:r w:rsidR="00994FDD">
          <w:rPr>
            <w:rFonts w:ascii="Times New Roman" w:hAnsi="Times New Roman"/>
            <w:noProof/>
            <w:sz w:val="28"/>
            <w:szCs w:val="28"/>
          </w:rPr>
          <w:t>6</w:t>
        </w:r>
        <w:r w:rsidRPr="00E44BC3">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6958"/>
    <w:multiLevelType w:val="multilevel"/>
    <w:tmpl w:val="6A34EAD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1324FD0"/>
    <w:multiLevelType w:val="hybridMultilevel"/>
    <w:tmpl w:val="0E04F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231C99"/>
    <w:multiLevelType w:val="hybridMultilevel"/>
    <w:tmpl w:val="1BBA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E44BC3"/>
    <w:rsid w:val="00014D16"/>
    <w:rsid w:val="00016D4B"/>
    <w:rsid w:val="00031028"/>
    <w:rsid w:val="00042A21"/>
    <w:rsid w:val="00042AF3"/>
    <w:rsid w:val="0004561F"/>
    <w:rsid w:val="000478F8"/>
    <w:rsid w:val="00051CCE"/>
    <w:rsid w:val="00053AFE"/>
    <w:rsid w:val="00091DF4"/>
    <w:rsid w:val="000A3F8F"/>
    <w:rsid w:val="000B36B5"/>
    <w:rsid w:val="000E1315"/>
    <w:rsid w:val="000E580E"/>
    <w:rsid w:val="00107330"/>
    <w:rsid w:val="00144CBA"/>
    <w:rsid w:val="0017451E"/>
    <w:rsid w:val="001C5247"/>
    <w:rsid w:val="001D1F9D"/>
    <w:rsid w:val="001D36F5"/>
    <w:rsid w:val="001F23C4"/>
    <w:rsid w:val="00214AC9"/>
    <w:rsid w:val="0022792D"/>
    <w:rsid w:val="002339CA"/>
    <w:rsid w:val="00243F7A"/>
    <w:rsid w:val="0025520D"/>
    <w:rsid w:val="00255A44"/>
    <w:rsid w:val="00263632"/>
    <w:rsid w:val="002929B6"/>
    <w:rsid w:val="00295519"/>
    <w:rsid w:val="002D3ADC"/>
    <w:rsid w:val="002F01B6"/>
    <w:rsid w:val="002F3EB5"/>
    <w:rsid w:val="0031564E"/>
    <w:rsid w:val="00327ED8"/>
    <w:rsid w:val="00340B6D"/>
    <w:rsid w:val="00342014"/>
    <w:rsid w:val="003453CE"/>
    <w:rsid w:val="00345B44"/>
    <w:rsid w:val="003475C5"/>
    <w:rsid w:val="003D26CE"/>
    <w:rsid w:val="00411D55"/>
    <w:rsid w:val="00423E31"/>
    <w:rsid w:val="0043239B"/>
    <w:rsid w:val="00452772"/>
    <w:rsid w:val="00454F48"/>
    <w:rsid w:val="004B4250"/>
    <w:rsid w:val="004B7169"/>
    <w:rsid w:val="004D3401"/>
    <w:rsid w:val="00502AE1"/>
    <w:rsid w:val="00503582"/>
    <w:rsid w:val="00503938"/>
    <w:rsid w:val="00520F43"/>
    <w:rsid w:val="0052520E"/>
    <w:rsid w:val="00540FAF"/>
    <w:rsid w:val="00546E80"/>
    <w:rsid w:val="00557C41"/>
    <w:rsid w:val="005B1376"/>
    <w:rsid w:val="005D0FC1"/>
    <w:rsid w:val="00616A9B"/>
    <w:rsid w:val="0064103C"/>
    <w:rsid w:val="00655DCD"/>
    <w:rsid w:val="00657715"/>
    <w:rsid w:val="00667B91"/>
    <w:rsid w:val="0068636D"/>
    <w:rsid w:val="006940A3"/>
    <w:rsid w:val="006A7BDF"/>
    <w:rsid w:val="006B2915"/>
    <w:rsid w:val="006C25B7"/>
    <w:rsid w:val="007115EC"/>
    <w:rsid w:val="00717963"/>
    <w:rsid w:val="00764B3D"/>
    <w:rsid w:val="007653BA"/>
    <w:rsid w:val="007669A4"/>
    <w:rsid w:val="00795EF6"/>
    <w:rsid w:val="007B5A77"/>
    <w:rsid w:val="007B765B"/>
    <w:rsid w:val="007F5C3B"/>
    <w:rsid w:val="0083028E"/>
    <w:rsid w:val="00855B5A"/>
    <w:rsid w:val="00863285"/>
    <w:rsid w:val="00881B82"/>
    <w:rsid w:val="008A2709"/>
    <w:rsid w:val="008D014C"/>
    <w:rsid w:val="008E527A"/>
    <w:rsid w:val="008E5D8F"/>
    <w:rsid w:val="009012DB"/>
    <w:rsid w:val="00982E08"/>
    <w:rsid w:val="00994E3D"/>
    <w:rsid w:val="00994FDD"/>
    <w:rsid w:val="009A1EEC"/>
    <w:rsid w:val="009A58B2"/>
    <w:rsid w:val="009A683A"/>
    <w:rsid w:val="009A6965"/>
    <w:rsid w:val="009B70C9"/>
    <w:rsid w:val="009E734A"/>
    <w:rsid w:val="009F277B"/>
    <w:rsid w:val="009F3861"/>
    <w:rsid w:val="009F6C90"/>
    <w:rsid w:val="00A0409A"/>
    <w:rsid w:val="00A119E9"/>
    <w:rsid w:val="00A14BFA"/>
    <w:rsid w:val="00A151A2"/>
    <w:rsid w:val="00A60D17"/>
    <w:rsid w:val="00AC0532"/>
    <w:rsid w:val="00AC42BE"/>
    <w:rsid w:val="00AC4DE3"/>
    <w:rsid w:val="00B0009D"/>
    <w:rsid w:val="00B47915"/>
    <w:rsid w:val="00B63F52"/>
    <w:rsid w:val="00B66340"/>
    <w:rsid w:val="00B760BB"/>
    <w:rsid w:val="00B84218"/>
    <w:rsid w:val="00C27435"/>
    <w:rsid w:val="00C30043"/>
    <w:rsid w:val="00C405EA"/>
    <w:rsid w:val="00C40EAE"/>
    <w:rsid w:val="00C45E1F"/>
    <w:rsid w:val="00C47790"/>
    <w:rsid w:val="00C5315B"/>
    <w:rsid w:val="00C660A9"/>
    <w:rsid w:val="00C7555E"/>
    <w:rsid w:val="00C75E8D"/>
    <w:rsid w:val="00C95014"/>
    <w:rsid w:val="00CA5962"/>
    <w:rsid w:val="00CB3D49"/>
    <w:rsid w:val="00D56D89"/>
    <w:rsid w:val="00D62713"/>
    <w:rsid w:val="00D77DA3"/>
    <w:rsid w:val="00DA0B41"/>
    <w:rsid w:val="00DB3EF0"/>
    <w:rsid w:val="00DE5CB4"/>
    <w:rsid w:val="00E1791F"/>
    <w:rsid w:val="00E256A9"/>
    <w:rsid w:val="00E44BC3"/>
    <w:rsid w:val="00E77162"/>
    <w:rsid w:val="00E80A25"/>
    <w:rsid w:val="00E93CCD"/>
    <w:rsid w:val="00ED3BCD"/>
    <w:rsid w:val="00ED4D6A"/>
    <w:rsid w:val="00ED504D"/>
    <w:rsid w:val="00ED6DB8"/>
    <w:rsid w:val="00F1725A"/>
    <w:rsid w:val="00F4680D"/>
    <w:rsid w:val="00F84A51"/>
    <w:rsid w:val="00FA637D"/>
    <w:rsid w:val="00FB420B"/>
    <w:rsid w:val="00FD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C3"/>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B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BC3"/>
    <w:rPr>
      <w:rFonts w:ascii="Calibri" w:eastAsia="Calibri" w:hAnsi="Calibri"/>
      <w:sz w:val="22"/>
      <w:szCs w:val="22"/>
    </w:rPr>
  </w:style>
  <w:style w:type="paragraph" w:styleId="a5">
    <w:name w:val="footer"/>
    <w:basedOn w:val="a"/>
    <w:link w:val="a6"/>
    <w:uiPriority w:val="99"/>
    <w:unhideWhenUsed/>
    <w:rsid w:val="00E44B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BC3"/>
    <w:rPr>
      <w:rFonts w:ascii="Calibri" w:eastAsia="Calibri" w:hAnsi="Calibri"/>
      <w:sz w:val="22"/>
      <w:szCs w:val="22"/>
    </w:rPr>
  </w:style>
  <w:style w:type="table" w:customStyle="1" w:styleId="1">
    <w:name w:val="Сетка таблицы1"/>
    <w:basedOn w:val="a1"/>
    <w:next w:val="a7"/>
    <w:uiPriority w:val="39"/>
    <w:rsid w:val="00E44BC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E44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7555E"/>
    <w:pPr>
      <w:ind w:left="720"/>
      <w:contextualSpacing/>
    </w:pPr>
  </w:style>
  <w:style w:type="character" w:styleId="a9">
    <w:name w:val="Hyperlink"/>
    <w:basedOn w:val="a0"/>
    <w:uiPriority w:val="99"/>
    <w:unhideWhenUsed/>
    <w:rsid w:val="00DE5CB4"/>
    <w:rPr>
      <w:color w:val="0563C1" w:themeColor="hyperlink"/>
      <w:u w:val="single"/>
    </w:rPr>
  </w:style>
  <w:style w:type="character" w:customStyle="1" w:styleId="UnresolvedMention">
    <w:name w:val="Unresolved Mention"/>
    <w:basedOn w:val="a0"/>
    <w:uiPriority w:val="99"/>
    <w:semiHidden/>
    <w:unhideWhenUsed/>
    <w:rsid w:val="00DE5C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609197">
      <w:bodyDiv w:val="1"/>
      <w:marLeft w:val="0"/>
      <w:marRight w:val="0"/>
      <w:marTop w:val="0"/>
      <w:marBottom w:val="0"/>
      <w:divBdr>
        <w:top w:val="none" w:sz="0" w:space="0" w:color="auto"/>
        <w:left w:val="none" w:sz="0" w:space="0" w:color="auto"/>
        <w:bottom w:val="none" w:sz="0" w:space="0" w:color="auto"/>
        <w:right w:val="none" w:sz="0" w:space="0" w:color="auto"/>
      </w:divBdr>
    </w:div>
    <w:div w:id="1223176599">
      <w:bodyDiv w:val="1"/>
      <w:marLeft w:val="0"/>
      <w:marRight w:val="0"/>
      <w:marTop w:val="0"/>
      <w:marBottom w:val="0"/>
      <w:divBdr>
        <w:top w:val="none" w:sz="0" w:space="0" w:color="auto"/>
        <w:left w:val="none" w:sz="0" w:space="0" w:color="auto"/>
        <w:bottom w:val="none" w:sz="0" w:space="0" w:color="auto"/>
        <w:right w:val="none" w:sz="0" w:space="0" w:color="auto"/>
      </w:divBdr>
    </w:div>
    <w:div w:id="1361469271">
      <w:bodyDiv w:val="1"/>
      <w:marLeft w:val="0"/>
      <w:marRight w:val="0"/>
      <w:marTop w:val="0"/>
      <w:marBottom w:val="0"/>
      <w:divBdr>
        <w:top w:val="none" w:sz="0" w:space="0" w:color="auto"/>
        <w:left w:val="none" w:sz="0" w:space="0" w:color="auto"/>
        <w:bottom w:val="none" w:sz="0" w:space="0" w:color="auto"/>
        <w:right w:val="none" w:sz="0" w:space="0" w:color="auto"/>
      </w:divBdr>
      <w:divsChild>
        <w:div w:id="885918659">
          <w:marLeft w:val="0"/>
          <w:marRight w:val="0"/>
          <w:marTop w:val="0"/>
          <w:marBottom w:val="0"/>
          <w:divBdr>
            <w:top w:val="none" w:sz="0" w:space="0" w:color="auto"/>
            <w:left w:val="none" w:sz="0" w:space="0" w:color="auto"/>
            <w:bottom w:val="none" w:sz="0" w:space="0" w:color="auto"/>
            <w:right w:val="none" w:sz="0" w:space="0" w:color="auto"/>
          </w:divBdr>
        </w:div>
      </w:divsChild>
    </w:div>
    <w:div w:id="21368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bxo@inbo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0" Type="http://schemas.openxmlformats.org/officeDocument/2006/relationships/hyperlink" Target="https://torgi82.ru" TargetMode="Externa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3963-95BE-468F-B79A-CA4F61CD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3759</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ananyev</dc:creator>
  <cp:lastModifiedBy>Юзер</cp:lastModifiedBy>
  <cp:revision>4</cp:revision>
  <dcterms:created xsi:type="dcterms:W3CDTF">2024-09-09T05:54:00Z</dcterms:created>
  <dcterms:modified xsi:type="dcterms:W3CDTF">2024-09-09T06:38:00Z</dcterms:modified>
</cp:coreProperties>
</file>