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F52" w:rsidRDefault="00F15E47">
      <w:pPr>
        <w:tabs>
          <w:tab w:val="left" w:pos="5445"/>
        </w:tabs>
        <w:spacing w:line="271" w:lineRule="auto"/>
        <w:jc w:val="center"/>
        <w:rPr>
          <w:b/>
        </w:rPr>
      </w:pPr>
      <w:r>
        <w:rPr>
          <w:b/>
        </w:rPr>
        <w:t xml:space="preserve">ЧАСТЬ </w:t>
      </w:r>
      <w:r>
        <w:rPr>
          <w:b/>
          <w:lang w:val="en-US"/>
        </w:rPr>
        <w:t>IV</w:t>
      </w:r>
      <w:r w:rsidRPr="00BD7C94">
        <w:rPr>
          <w:b/>
        </w:rPr>
        <w:t xml:space="preserve">. </w:t>
      </w:r>
      <w:r w:rsidR="002130F3">
        <w:rPr>
          <w:b/>
        </w:rPr>
        <w:t>Техническое задание</w:t>
      </w:r>
    </w:p>
    <w:p w:rsidR="00394F52" w:rsidRDefault="002130F3">
      <w:pPr>
        <w:tabs>
          <w:tab w:val="left" w:pos="5445"/>
        </w:tabs>
        <w:spacing w:line="271" w:lineRule="auto"/>
        <w:jc w:val="center"/>
        <w:rPr>
          <w:b/>
        </w:rPr>
      </w:pPr>
      <w:r>
        <w:rPr>
          <w:b/>
        </w:rPr>
        <w:t xml:space="preserve">на закупку услуг «Предоставление права использования программ для ЭВМ и баз данных («Адепт: Управление строительством»)»  </w:t>
      </w:r>
    </w:p>
    <w:p w:rsidR="00394F52" w:rsidRDefault="00394F52">
      <w:pPr>
        <w:pStyle w:val="af6"/>
        <w:spacing w:line="271" w:lineRule="auto"/>
        <w:ind w:right="1274"/>
        <w:jc w:val="both"/>
        <w:rPr>
          <w:rFonts w:ascii="Times New Roman" w:hAnsi="Times New Roman"/>
          <w:sz w:val="10"/>
          <w:szCs w:val="24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394F52" w:rsidTr="00BD7C9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4F52" w:rsidRDefault="002130F3">
            <w:pPr>
              <w:spacing w:line="271" w:lineRule="auto"/>
            </w:pPr>
            <w:r>
              <w:t>Наименование и цели использования оказываемых услуг (с указанием краткой характеристики того, выполнение каких услуг необходимо заказчику)</w:t>
            </w:r>
          </w:p>
        </w:tc>
      </w:tr>
      <w:tr w:rsidR="00394F52" w:rsidTr="00BD7C9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F52" w:rsidRDefault="002130F3">
            <w:pPr>
              <w:spacing w:line="271" w:lineRule="auto"/>
              <w:ind w:firstLine="567"/>
              <w:jc w:val="both"/>
            </w:pPr>
            <w:r>
              <w:t>Предоставление права использования программ для ЭВМ и баз данных («Адепт: Управление строительством») (далее Услуга).</w:t>
            </w:r>
          </w:p>
          <w:p w:rsidR="00394F52" w:rsidRDefault="002130F3">
            <w:pPr>
              <w:pStyle w:val="1"/>
              <w:spacing w:before="0" w:line="271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Целью закупки является приобретение лицензий на продление прав использования программ для ЭВМ и баз данных «Адепт: Управление строительством».  </w:t>
            </w:r>
          </w:p>
          <w:p w:rsidR="00394F52" w:rsidRDefault="002130F3">
            <w:pPr>
              <w:spacing w:line="271" w:lineRule="auto"/>
              <w:ind w:firstLine="567"/>
              <w:jc w:val="both"/>
            </w:pPr>
            <w:r>
              <w:t>Программа для ЭВМ «Адепт: Управление строительством» - сметная программа с расширенными возможностями составления, анализа и проверки смет на строительно-монтажные работы.</w:t>
            </w:r>
          </w:p>
        </w:tc>
      </w:tr>
      <w:tr w:rsidR="00394F52" w:rsidTr="00BD7C9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4F52" w:rsidRDefault="002130F3">
            <w:pPr>
              <w:spacing w:line="271" w:lineRule="auto"/>
              <w:jc w:val="both"/>
            </w:pPr>
            <w:r>
              <w:t>Перечень и объемы услуг (подробный перечень действий, их количественные и качественные показатели, требуемые от исполнителя с учетом потребностей заказчика)</w:t>
            </w:r>
          </w:p>
        </w:tc>
      </w:tr>
      <w:tr w:rsidR="00394F52" w:rsidTr="00BD7C9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F52" w:rsidRDefault="00394F52">
            <w:pPr>
              <w:spacing w:line="271" w:lineRule="auto"/>
              <w:ind w:firstLine="567"/>
              <w:jc w:val="both"/>
              <w:rPr>
                <w:sz w:val="4"/>
              </w:rPr>
            </w:pPr>
          </w:p>
          <w:tbl>
            <w:tblPr>
              <w:tblW w:w="102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96"/>
              <w:gridCol w:w="1985"/>
              <w:gridCol w:w="6237"/>
              <w:gridCol w:w="1382"/>
            </w:tblGrid>
            <w:tr w:rsidR="00394F52" w:rsidTr="00BD7C94">
              <w:trPr>
                <w:jc w:val="center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4F52" w:rsidRPr="00BD7C94" w:rsidRDefault="002130F3">
                  <w:pPr>
                    <w:spacing w:line="271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D7C94">
                    <w:rPr>
                      <w:b/>
                      <w:sz w:val="20"/>
                      <w:szCs w:val="20"/>
                    </w:rPr>
                    <w:t>№ п\п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4F52" w:rsidRPr="00BD7C94" w:rsidRDefault="002130F3">
                  <w:pPr>
                    <w:spacing w:line="271" w:lineRule="auto"/>
                    <w:ind w:left="8" w:right="55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D7C94">
                    <w:rPr>
                      <w:b/>
                      <w:sz w:val="20"/>
                      <w:szCs w:val="20"/>
                    </w:rPr>
                    <w:t>Наименование услуги (конкретной цели получения услуги)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4F52" w:rsidRPr="00BD7C94" w:rsidRDefault="002130F3">
                  <w:pPr>
                    <w:spacing w:line="271" w:lineRule="auto"/>
                    <w:ind w:left="12" w:right="129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D7C94">
                    <w:rPr>
                      <w:b/>
                      <w:sz w:val="20"/>
                      <w:szCs w:val="20"/>
                    </w:rPr>
                    <w:t>Описание услуги (подробный перечень действий, входящих в состав услуги, позволяющих максимально возможно достичь поставленной цели; вещественные/значимые показатели, определяющие конечный результат)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4F52" w:rsidRPr="00BD7C94" w:rsidRDefault="002130F3">
                  <w:pPr>
                    <w:spacing w:line="271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D7C94">
                    <w:rPr>
                      <w:b/>
                      <w:sz w:val="20"/>
                      <w:szCs w:val="20"/>
                    </w:rPr>
                    <w:t>Количественный показатель</w:t>
                  </w:r>
                </w:p>
                <w:p w:rsidR="00394F52" w:rsidRPr="00BD7C94" w:rsidRDefault="002130F3">
                  <w:pPr>
                    <w:spacing w:line="271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D7C94">
                    <w:rPr>
                      <w:b/>
                      <w:sz w:val="20"/>
                      <w:szCs w:val="20"/>
                    </w:rPr>
                    <w:t>объема услуги</w:t>
                  </w:r>
                </w:p>
              </w:tc>
            </w:tr>
            <w:tr w:rsidR="00394F52" w:rsidTr="00BD7C94">
              <w:trPr>
                <w:jc w:val="center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4F52" w:rsidRDefault="002130F3">
                  <w:pPr>
                    <w:spacing w:line="271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4F52" w:rsidRDefault="002130F3">
                  <w:pPr>
                    <w:spacing w:line="271" w:lineRule="auto"/>
                    <w:ind w:left="8" w:right="55"/>
                    <w:jc w:val="both"/>
                  </w:pPr>
                  <w:r>
                    <w:t>Предоставление права использования программ для ЭВМ и баз данных («Адепт: Управление строительством»)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F52" w:rsidRDefault="002130F3">
                  <w:pPr>
                    <w:spacing w:line="271" w:lineRule="auto"/>
                    <w:ind w:left="12" w:right="129"/>
                    <w:jc w:val="both"/>
                  </w:pPr>
                  <w:r>
                    <w:t>Услуга по предоставлению права использования программ для ЭВМ и баз данных («Адепт: Управление строительством») включает в себя приобретение лицензий на продление прав использования программ для ЭВМ и баз данных на условиях простой (неисключительной) лицензии в составе</w:t>
                  </w:r>
                  <w:r>
                    <w:rPr>
                      <w:rStyle w:val="cardmaininfocontent"/>
                    </w:rPr>
                    <w:t>:</w:t>
                  </w:r>
                </w:p>
                <w:p w:rsidR="00394F52" w:rsidRDefault="002130F3">
                  <w:pPr>
                    <w:pStyle w:val="afc"/>
                    <w:numPr>
                      <w:ilvl w:val="0"/>
                      <w:numId w:val="8"/>
                    </w:numPr>
                    <w:tabs>
                      <w:tab w:val="left" w:pos="544"/>
                    </w:tabs>
                    <w:spacing w:line="271" w:lineRule="auto"/>
                    <w:ind w:left="406"/>
                    <w:jc w:val="both"/>
                    <w:rPr>
                      <w:rFonts w:eastAsia="SimSun"/>
                      <w:lang w:eastAsia="hi-IN" w:bidi="hi-IN"/>
                    </w:rPr>
                  </w:pPr>
                  <w:r>
                    <w:rPr>
                      <w:rFonts w:eastAsia="SimSun"/>
                      <w:lang w:eastAsia="hi-IN" w:bidi="hi-IN"/>
                    </w:rPr>
                    <w:t xml:space="preserve">Новые версии программы </w:t>
                  </w:r>
                  <w:r>
                    <w:t xml:space="preserve">«Адепт: Управление строительством» </w:t>
                  </w:r>
                  <w:r>
                    <w:rPr>
                      <w:rFonts w:eastAsia="SimSun"/>
                      <w:lang w:eastAsia="hi-IN" w:bidi="hi-IN"/>
                    </w:rPr>
                    <w:t>основное рабочее место* – 1 рабочее место;</w:t>
                  </w:r>
                </w:p>
                <w:p w:rsidR="00394F52" w:rsidRDefault="002130F3">
                  <w:pPr>
                    <w:pStyle w:val="afc"/>
                    <w:numPr>
                      <w:ilvl w:val="0"/>
                      <w:numId w:val="8"/>
                    </w:numPr>
                    <w:tabs>
                      <w:tab w:val="left" w:pos="544"/>
                    </w:tabs>
                    <w:spacing w:line="271" w:lineRule="auto"/>
                    <w:ind w:left="406"/>
                    <w:jc w:val="both"/>
                    <w:rPr>
                      <w:rFonts w:eastAsia="SimSun"/>
                      <w:lang w:eastAsia="hi-IN" w:bidi="hi-IN"/>
                    </w:rPr>
                  </w:pPr>
                  <w:r>
                    <w:rPr>
                      <w:rFonts w:eastAsia="SimSun"/>
                      <w:lang w:eastAsia="hi-IN" w:bidi="hi-IN"/>
                    </w:rPr>
                    <w:t xml:space="preserve">Новые версии программы </w:t>
                  </w:r>
                  <w:r>
                    <w:t xml:space="preserve">«Адепт: Управление строительством» </w:t>
                  </w:r>
                  <w:r>
                    <w:rPr>
                      <w:rFonts w:eastAsia="SimSun"/>
                      <w:lang w:eastAsia="hi-IN" w:bidi="hi-IN"/>
                    </w:rPr>
                    <w:t>дополнительное рабочее место* – 34 рабочих мест;</w:t>
                  </w:r>
                </w:p>
                <w:p w:rsidR="00394F52" w:rsidRDefault="002130F3">
                  <w:pPr>
                    <w:pStyle w:val="afc"/>
                    <w:numPr>
                      <w:ilvl w:val="0"/>
                      <w:numId w:val="8"/>
                    </w:numPr>
                    <w:tabs>
                      <w:tab w:val="left" w:pos="544"/>
                    </w:tabs>
                    <w:spacing w:line="271" w:lineRule="auto"/>
                    <w:ind w:left="406"/>
                    <w:jc w:val="both"/>
                  </w:pPr>
                  <w:r>
                    <w:t>Дополнения к базе данных «Федеральная сметно-нормативная база ценообразования в строительстве ФСНБ», подписка на один год - 25 рабочих мест;</w:t>
                  </w:r>
                </w:p>
                <w:p w:rsidR="00394F52" w:rsidRDefault="002130F3">
                  <w:pPr>
                    <w:pStyle w:val="afc"/>
                    <w:numPr>
                      <w:ilvl w:val="0"/>
                      <w:numId w:val="8"/>
                    </w:numPr>
                    <w:tabs>
                      <w:tab w:val="left" w:pos="544"/>
                    </w:tabs>
                    <w:spacing w:line="271" w:lineRule="auto"/>
                    <w:ind w:left="406"/>
                    <w:jc w:val="both"/>
                  </w:pPr>
                  <w:r>
                    <w:t>Сборник средних сметных цен для Республики Крым на 4 квартала - 35 рабочих мест;</w:t>
                  </w:r>
                </w:p>
                <w:p w:rsidR="00394F52" w:rsidRDefault="002130F3">
                  <w:pPr>
                    <w:pStyle w:val="afc"/>
                    <w:numPr>
                      <w:ilvl w:val="0"/>
                      <w:numId w:val="8"/>
                    </w:numPr>
                    <w:tabs>
                      <w:tab w:val="left" w:pos="544"/>
                    </w:tabs>
                    <w:spacing w:line="271" w:lineRule="auto"/>
                    <w:ind w:left="406"/>
                    <w:jc w:val="both"/>
                  </w:pPr>
                  <w:r>
                    <w:t>Сборник индексов пересчета стоимости строительства для Республики Крым на 4 квартала - 35 рабочих мест;</w:t>
                  </w:r>
                </w:p>
                <w:p w:rsidR="00394F52" w:rsidRDefault="002130F3">
                  <w:pPr>
                    <w:pStyle w:val="afc"/>
                    <w:numPr>
                      <w:ilvl w:val="0"/>
                      <w:numId w:val="8"/>
                    </w:numPr>
                    <w:tabs>
                      <w:tab w:val="left" w:pos="544"/>
                    </w:tabs>
                    <w:spacing w:line="271" w:lineRule="auto"/>
                    <w:ind w:left="406"/>
                    <w:jc w:val="both"/>
                  </w:pPr>
                  <w:r>
                    <w:t>База данных: «Сметно-нормативная база по техническому обслуживанию и ремонту» ПАО «</w:t>
                  </w:r>
                  <w:proofErr w:type="spellStart"/>
                  <w:r>
                    <w:t>Россети</w:t>
                  </w:r>
                  <w:proofErr w:type="spellEnd"/>
                  <w:r>
                    <w:t xml:space="preserve">» - 35 рабочих мест. </w:t>
                  </w:r>
                </w:p>
                <w:p w:rsidR="00394F52" w:rsidRDefault="002130F3">
                  <w:pPr>
                    <w:spacing w:line="271" w:lineRule="auto"/>
                    <w:ind w:left="12" w:right="129"/>
                    <w:jc w:val="both"/>
                  </w:pPr>
                  <w:r>
                    <w:t>(далее Программы для ЭВМ)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4F52" w:rsidRDefault="002130F3">
                  <w:pPr>
                    <w:spacing w:line="271" w:lineRule="auto"/>
                    <w:jc w:val="center"/>
                  </w:pPr>
                  <w:r>
                    <w:rPr>
                      <w:lang w:val="uk-UA"/>
                    </w:rPr>
                    <w:t xml:space="preserve">1 </w:t>
                  </w:r>
                  <w:r>
                    <w:t>условная единица</w:t>
                  </w:r>
                </w:p>
              </w:tc>
            </w:tr>
          </w:tbl>
          <w:p w:rsidR="00394F52" w:rsidRDefault="002130F3">
            <w:pPr>
              <w:spacing w:line="271" w:lineRule="auto"/>
              <w:jc w:val="both"/>
              <w:rPr>
                <w:i/>
              </w:rPr>
            </w:pPr>
            <w:r>
              <w:rPr>
                <w:i/>
              </w:rPr>
              <w:t>*Эквивалент не предусмотрен и предоставление права использования программ для ЭВМ других разработчиков не допускается, в связи с необходимостью обеспечения совместимости и взаимодействия приобретаемых программ для ЭВМ с уже развернутым и эксплуатируемым Заказчиком программным обеспечением:</w:t>
            </w:r>
          </w:p>
          <w:tbl>
            <w:tblPr>
              <w:tblpPr w:leftFromText="180" w:rightFromText="180" w:vertAnchor="text" w:horzAnchor="margin" w:tblpY="283"/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6521"/>
              <w:gridCol w:w="2410"/>
            </w:tblGrid>
            <w:tr w:rsidR="00394F52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4F52" w:rsidRDefault="002130F3">
                  <w:pPr>
                    <w:spacing w:line="271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lastRenderedPageBreak/>
                    <w:t>№ п\п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4F52" w:rsidRDefault="002130F3">
                  <w:pPr>
                    <w:spacing w:line="271" w:lineRule="auto"/>
                    <w:ind w:left="-86" w:right="-81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Наименование программ для ЭВМ и баз данных, развернутых и эксплуатируемых у Заказчика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4F52" w:rsidRDefault="002130F3">
                  <w:pPr>
                    <w:spacing w:line="271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 xml:space="preserve">Количество лицензий на единовременное подключение </w:t>
                  </w:r>
                </w:p>
              </w:tc>
            </w:tr>
            <w:tr w:rsidR="00394F52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4F52" w:rsidRDefault="002130F3">
                  <w:pPr>
                    <w:spacing w:line="271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F52" w:rsidRDefault="002130F3">
                  <w:pPr>
                    <w:widowControl w:val="0"/>
                    <w:spacing w:line="271" w:lineRule="auto"/>
                    <w:rPr>
                      <w:rFonts w:eastAsia="SimSun"/>
                      <w:i/>
                      <w:lang w:eastAsia="hi-IN" w:bidi="hi-IN"/>
                    </w:rPr>
                  </w:pPr>
                  <w:r>
                    <w:rPr>
                      <w:rFonts w:eastAsia="SimSun"/>
                      <w:i/>
                      <w:lang w:eastAsia="hi-IN" w:bidi="hi-IN"/>
                    </w:rPr>
                    <w:t xml:space="preserve">Программа </w:t>
                  </w:r>
                  <w:r>
                    <w:rPr>
                      <w:i/>
                    </w:rPr>
                    <w:t xml:space="preserve">«Адепт: Управление строительством» </w:t>
                  </w:r>
                  <w:r>
                    <w:rPr>
                      <w:rFonts w:eastAsia="SimSun"/>
                      <w:i/>
                      <w:lang w:eastAsia="hi-IN" w:bidi="hi-IN"/>
                    </w:rPr>
                    <w:t xml:space="preserve">основное рабочее место 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4F52" w:rsidRDefault="002130F3">
                  <w:pPr>
                    <w:spacing w:line="271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</w:t>
                  </w:r>
                </w:p>
              </w:tc>
            </w:tr>
            <w:tr w:rsidR="00394F52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4F52" w:rsidRDefault="002130F3">
                  <w:pPr>
                    <w:spacing w:line="271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2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F52" w:rsidRDefault="002130F3">
                  <w:pPr>
                    <w:widowControl w:val="0"/>
                    <w:spacing w:line="271" w:lineRule="auto"/>
                    <w:rPr>
                      <w:rFonts w:eastAsia="SimSun"/>
                      <w:i/>
                      <w:lang w:eastAsia="hi-IN" w:bidi="hi-IN"/>
                    </w:rPr>
                  </w:pPr>
                  <w:r>
                    <w:rPr>
                      <w:rFonts w:eastAsia="SimSun"/>
                      <w:i/>
                      <w:lang w:eastAsia="hi-IN" w:bidi="hi-IN"/>
                    </w:rPr>
                    <w:t xml:space="preserve">Программы </w:t>
                  </w:r>
                  <w:r>
                    <w:rPr>
                      <w:i/>
                    </w:rPr>
                    <w:t xml:space="preserve">«Адепт: Управление строительством» </w:t>
                  </w:r>
                  <w:r>
                    <w:rPr>
                      <w:rFonts w:eastAsia="SimSun"/>
                      <w:i/>
                      <w:lang w:eastAsia="hi-IN" w:bidi="hi-IN"/>
                    </w:rPr>
                    <w:t>дополнительное рабочее место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4F52" w:rsidRDefault="002130F3">
                  <w:pPr>
                    <w:spacing w:line="271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34</w:t>
                  </w:r>
                </w:p>
              </w:tc>
            </w:tr>
            <w:tr w:rsidR="00394F52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4F52" w:rsidRDefault="002130F3">
                  <w:pPr>
                    <w:spacing w:line="271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3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4F52" w:rsidRDefault="002130F3">
                  <w:pPr>
                    <w:spacing w:line="271" w:lineRule="auto"/>
                    <w:rPr>
                      <w:i/>
                    </w:rPr>
                  </w:pPr>
                  <w:r>
                    <w:rPr>
                      <w:i/>
                    </w:rPr>
                    <w:t>База данных «Федеральная сметно-нормативная база ценообразования в строительстве ФСНБ-2001»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4F52" w:rsidRDefault="002130F3">
                  <w:pPr>
                    <w:spacing w:line="271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25</w:t>
                  </w:r>
                </w:p>
              </w:tc>
            </w:tr>
            <w:tr w:rsidR="00394F52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4F52" w:rsidRDefault="002130F3">
                  <w:pPr>
                    <w:spacing w:line="271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4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4F52" w:rsidRDefault="002130F3">
                  <w:pPr>
                    <w:spacing w:line="271" w:lineRule="auto"/>
                    <w:rPr>
                      <w:i/>
                    </w:rPr>
                  </w:pPr>
                  <w:r>
                    <w:rPr>
                      <w:i/>
                    </w:rPr>
                    <w:t xml:space="preserve">Сборник средних сметных цен для Республики Крым 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4F52" w:rsidRDefault="002130F3">
                  <w:pPr>
                    <w:spacing w:line="271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35</w:t>
                  </w:r>
                </w:p>
              </w:tc>
            </w:tr>
            <w:tr w:rsidR="00394F52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4F52" w:rsidRDefault="002130F3">
                  <w:pPr>
                    <w:spacing w:line="271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5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4F52" w:rsidRDefault="002130F3">
                  <w:pPr>
                    <w:spacing w:line="271" w:lineRule="auto"/>
                    <w:rPr>
                      <w:i/>
                    </w:rPr>
                  </w:pPr>
                  <w:r>
                    <w:rPr>
                      <w:i/>
                    </w:rPr>
                    <w:t xml:space="preserve">Сборник индексов пересчета стоимости строительства для Республики Крым 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4F52" w:rsidRDefault="002130F3">
                  <w:pPr>
                    <w:spacing w:line="271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35</w:t>
                  </w:r>
                </w:p>
              </w:tc>
            </w:tr>
            <w:tr w:rsidR="00394F52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4F52" w:rsidRDefault="002130F3">
                  <w:pPr>
                    <w:spacing w:line="271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6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4F52" w:rsidRDefault="002130F3">
                  <w:pPr>
                    <w:spacing w:line="271" w:lineRule="auto"/>
                    <w:rPr>
                      <w:i/>
                    </w:rPr>
                  </w:pPr>
                  <w:r>
                    <w:rPr>
                      <w:i/>
                    </w:rPr>
                    <w:t>База данных: «Сметно-нормативная база по техническому обслуживанию и ремонту» ПАО «</w:t>
                  </w:r>
                  <w:proofErr w:type="spellStart"/>
                  <w:r>
                    <w:rPr>
                      <w:i/>
                    </w:rPr>
                    <w:t>Россети</w:t>
                  </w:r>
                  <w:proofErr w:type="spellEnd"/>
                  <w:r>
                    <w:rPr>
                      <w:i/>
                    </w:rPr>
                    <w:t>»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4F52" w:rsidRDefault="002130F3">
                  <w:pPr>
                    <w:spacing w:line="271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35</w:t>
                  </w:r>
                </w:p>
              </w:tc>
            </w:tr>
          </w:tbl>
          <w:p w:rsidR="00394F52" w:rsidRDefault="00394F52">
            <w:pPr>
              <w:spacing w:line="271" w:lineRule="auto"/>
              <w:jc w:val="both"/>
            </w:pPr>
          </w:p>
        </w:tc>
      </w:tr>
      <w:tr w:rsidR="00394F52" w:rsidTr="00BD7C9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4F52" w:rsidRDefault="002130F3">
            <w:pPr>
              <w:spacing w:line="271" w:lineRule="auto"/>
            </w:pPr>
            <w:r>
              <w:lastRenderedPageBreak/>
              <w:t>Место оказания услуг (с указанием конкретного адреса /адресов, этажей помещений; возможно приложение схем расположения, поэтажные планы и др.)</w:t>
            </w:r>
          </w:p>
        </w:tc>
      </w:tr>
      <w:tr w:rsidR="00394F52" w:rsidTr="00BD7C9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F52" w:rsidRDefault="002130F3">
            <w:pPr>
              <w:spacing w:line="271" w:lineRule="auto"/>
              <w:ind w:firstLine="539"/>
              <w:contextualSpacing/>
              <w:jc w:val="both"/>
            </w:pPr>
            <w:r>
              <w:t xml:space="preserve">Доступ к Услуге осуществляется с территории Заказчика по адресу: 295034, Республика Крым, г. Симферополь, ул. Киевская, 74/6. </w:t>
            </w:r>
          </w:p>
          <w:p w:rsidR="002130F3" w:rsidRPr="0021736B" w:rsidRDefault="002130F3" w:rsidP="002130F3">
            <w:pPr>
              <w:spacing w:line="271" w:lineRule="auto"/>
              <w:ind w:left="71" w:firstLine="502"/>
              <w:contextualSpacing/>
              <w:jc w:val="both"/>
            </w:pPr>
            <w:r w:rsidRPr="0021736B">
              <w:t>Услуг</w:t>
            </w:r>
            <w:r>
              <w:t>а</w:t>
            </w:r>
            <w:r w:rsidRPr="0021736B">
              <w:t xml:space="preserve"> </w:t>
            </w:r>
            <w:r>
              <w:t>может оказываться</w:t>
            </w:r>
            <w:r w:rsidRPr="0021736B">
              <w:t xml:space="preserve"> </w:t>
            </w:r>
            <w:r w:rsidRPr="0021736B">
              <w:rPr>
                <w:rFonts w:eastAsia="Batang"/>
                <w:lang w:eastAsia="ko-KR"/>
              </w:rPr>
              <w:t xml:space="preserve">в электронном виде посредством сети </w:t>
            </w:r>
            <w:r>
              <w:rPr>
                <w:rFonts w:eastAsia="Batang"/>
                <w:lang w:eastAsia="ko-KR"/>
              </w:rPr>
              <w:t>«</w:t>
            </w:r>
            <w:r w:rsidRPr="0021736B">
              <w:rPr>
                <w:rFonts w:eastAsia="Batang"/>
                <w:lang w:eastAsia="ko-KR"/>
              </w:rPr>
              <w:t>Интернет</w:t>
            </w:r>
            <w:r>
              <w:rPr>
                <w:rFonts w:eastAsia="Batang"/>
                <w:lang w:eastAsia="ko-KR"/>
              </w:rPr>
              <w:t>»,</w:t>
            </w:r>
            <w:r w:rsidRPr="0021736B">
              <w:rPr>
                <w:rFonts w:eastAsia="Batang"/>
                <w:lang w:eastAsia="ko-KR"/>
              </w:rPr>
              <w:t xml:space="preserve"> </w:t>
            </w:r>
            <w:r w:rsidRPr="0079315E">
              <w:t xml:space="preserve">в том числе </w:t>
            </w:r>
            <w:r w:rsidRPr="0021736B">
              <w:rPr>
                <w:rFonts w:eastAsia="Batang"/>
                <w:lang w:eastAsia="ko-KR"/>
              </w:rPr>
              <w:t>на адрес электронной почты (E-</w:t>
            </w:r>
            <w:proofErr w:type="spellStart"/>
            <w:r w:rsidRPr="0021736B">
              <w:rPr>
                <w:rFonts w:eastAsia="Batang"/>
                <w:lang w:eastAsia="ko-KR"/>
              </w:rPr>
              <w:t>mail</w:t>
            </w:r>
            <w:proofErr w:type="spellEnd"/>
            <w:r w:rsidRPr="0021736B">
              <w:rPr>
                <w:rFonts w:eastAsia="Batang"/>
                <w:lang w:eastAsia="ko-KR"/>
              </w:rPr>
              <w:t>)</w:t>
            </w:r>
            <w:r>
              <w:rPr>
                <w:rFonts w:eastAsia="Batang"/>
                <w:lang w:eastAsia="ko-KR"/>
              </w:rPr>
              <w:t>:</w:t>
            </w:r>
            <w:r w:rsidRPr="0021736B">
              <w:rPr>
                <w:rFonts w:eastAsia="Batang"/>
                <w:lang w:eastAsia="ko-KR"/>
              </w:rPr>
              <w:t xml:space="preserve"> </w:t>
            </w:r>
            <w:hyperlink r:id="rId8" w:history="1">
              <w:r w:rsidRPr="000C73AE">
                <w:rPr>
                  <w:rStyle w:val="aff6"/>
                </w:rPr>
                <w:t>ApplicationSW@crimea-energy.ru</w:t>
              </w:r>
            </w:hyperlink>
            <w:r w:rsidRPr="0021736B">
              <w:t>.</w:t>
            </w:r>
          </w:p>
          <w:p w:rsidR="00394F52" w:rsidRDefault="002130F3" w:rsidP="002130F3">
            <w:pPr>
              <w:spacing w:line="271" w:lineRule="auto"/>
              <w:ind w:firstLine="488"/>
              <w:jc w:val="both"/>
            </w:pPr>
            <w:r w:rsidRPr="0079315E">
              <w:t>При передаче конфиденциальной информац</w:t>
            </w:r>
            <w:r>
              <w:t xml:space="preserve">ии посредством сети </w:t>
            </w:r>
            <w:r>
              <w:rPr>
                <w:rFonts w:eastAsia="Batang"/>
                <w:lang w:eastAsia="ko-KR"/>
              </w:rPr>
              <w:t>«</w:t>
            </w:r>
            <w:r w:rsidRPr="0021736B">
              <w:rPr>
                <w:rFonts w:eastAsia="Batang"/>
                <w:lang w:eastAsia="ko-KR"/>
              </w:rPr>
              <w:t>Интернет</w:t>
            </w:r>
            <w:r>
              <w:rPr>
                <w:rFonts w:eastAsia="Batang"/>
                <w:lang w:eastAsia="ko-KR"/>
              </w:rPr>
              <w:t xml:space="preserve">» </w:t>
            </w:r>
            <w:r>
              <w:t xml:space="preserve">и </w:t>
            </w:r>
            <w:r w:rsidRPr="0079315E">
              <w:t>электронной почт</w:t>
            </w:r>
            <w:r>
              <w:t>ы</w:t>
            </w:r>
            <w:r w:rsidRPr="0079315E">
              <w:t xml:space="preserve"> Исполнитель обязан обеспечить её безопасную передачу </w:t>
            </w:r>
            <w:r w:rsidRPr="00447F00">
              <w:rPr>
                <w:rFonts w:eastAsia="Calibri"/>
                <w:lang w:eastAsia="en-US"/>
              </w:rPr>
              <w:t>по каналам связи с использованием средств криптографической защиты информации с использованием протокола HTTPS, SSL с ограниченным доступом.</w:t>
            </w:r>
          </w:p>
        </w:tc>
      </w:tr>
      <w:tr w:rsidR="00394F52" w:rsidTr="00BD7C9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4F52" w:rsidRDefault="002130F3">
            <w:pPr>
              <w:spacing w:line="271" w:lineRule="auto"/>
            </w:pPr>
            <w:r>
              <w:t>Сроки (периоды) оказания услуг (с указанием периода/периодов, в течение которого (-ых) должны оказываться услуги или конкретной календарной даты, к которой должно быть завершено оказание услуг, или минимально приемлемой для заказчика даты завершения оказания услуг, или срока с момента заключения договора (уплаты аванса, иного момента), с которого исполнитель должен приступить к оказанию услуг)</w:t>
            </w:r>
          </w:p>
        </w:tc>
      </w:tr>
      <w:tr w:rsidR="00394F52" w:rsidTr="00BD7C9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F52" w:rsidRDefault="002130F3">
            <w:pPr>
              <w:spacing w:line="271" w:lineRule="auto"/>
              <w:jc w:val="both"/>
              <w:rPr>
                <w:rFonts w:eastAsia="Calibri"/>
                <w:lang w:eastAsia="en-US"/>
              </w:rPr>
            </w:pPr>
            <w:r>
              <w:t xml:space="preserve">Права </w:t>
            </w:r>
            <w:r>
              <w:rPr>
                <w:rFonts w:eastAsia="Calibri"/>
                <w:lang w:eastAsia="en-US"/>
              </w:rPr>
              <w:t>использования Программ для ЭВМ должны быть предоставлены:</w:t>
            </w:r>
          </w:p>
          <w:p w:rsidR="00394F52" w:rsidRDefault="002130F3">
            <w:pPr>
              <w:pStyle w:val="afc"/>
              <w:numPr>
                <w:ilvl w:val="0"/>
                <w:numId w:val="11"/>
              </w:numPr>
              <w:spacing w:line="271" w:lineRule="auto"/>
              <w:ind w:left="601"/>
              <w:jc w:val="both"/>
            </w:pPr>
            <w:r>
              <w:t>программы для ЭВМ</w:t>
            </w:r>
            <w:r w:rsidR="009844BA">
              <w:t xml:space="preserve"> </w:t>
            </w:r>
            <w:r>
              <w:t xml:space="preserve">(п. 1, 2 перечня программ для ЭВМ) - </w:t>
            </w:r>
            <w:r>
              <w:rPr>
                <w:highlight w:val="white"/>
              </w:rPr>
              <w:t xml:space="preserve">в течение 5 (пяти) рабочих дней со дня подписания сторонами лицензионного или </w:t>
            </w:r>
            <w:proofErr w:type="spellStart"/>
            <w:r>
              <w:rPr>
                <w:highlight w:val="white"/>
              </w:rPr>
              <w:t>сублицензионного</w:t>
            </w:r>
            <w:proofErr w:type="spellEnd"/>
            <w:r>
              <w:rPr>
                <w:highlight w:val="white"/>
              </w:rPr>
              <w:t xml:space="preserve"> договора, но не ранее окончания действия лицензионного сертификата</w:t>
            </w:r>
            <w:r>
              <w:t xml:space="preserve"> Заказчика; </w:t>
            </w:r>
          </w:p>
          <w:p w:rsidR="00394F52" w:rsidRDefault="002130F3">
            <w:pPr>
              <w:pStyle w:val="afc"/>
              <w:numPr>
                <w:ilvl w:val="0"/>
                <w:numId w:val="11"/>
              </w:numPr>
              <w:spacing w:line="271" w:lineRule="auto"/>
              <w:ind w:left="601"/>
              <w:jc w:val="both"/>
            </w:pPr>
            <w:r>
              <w:t xml:space="preserve">сборники </w:t>
            </w:r>
            <w:r w:rsidRPr="009844BA">
              <w:t xml:space="preserve">(п. </w:t>
            </w:r>
            <w:r w:rsidR="00E105E2" w:rsidRPr="009844BA">
              <w:t>3,</w:t>
            </w:r>
            <w:r w:rsidRPr="009844BA">
              <w:t>4, 5</w:t>
            </w:r>
            <w:r w:rsidR="00E105E2" w:rsidRPr="009844BA">
              <w:t>,6</w:t>
            </w:r>
            <w:r>
              <w:t xml:space="preserve"> спецификации) - в течение 14 (четырнадцати) рабочих дней после утверждения их специализированными органами, </w:t>
            </w:r>
            <w:r>
              <w:rPr>
                <w:highlight w:val="white"/>
              </w:rPr>
              <w:t>но не ранее окончания действия лицензионного сертификата</w:t>
            </w:r>
            <w:r>
              <w:t xml:space="preserve"> Заказчика.</w:t>
            </w:r>
          </w:p>
        </w:tc>
      </w:tr>
      <w:tr w:rsidR="00394F52" w:rsidTr="00BD7C9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4F52" w:rsidRDefault="002130F3">
            <w:pPr>
              <w:spacing w:line="271" w:lineRule="auto"/>
            </w:pPr>
            <w:r>
              <w:t>Требования по выполнению сопутствующих работ, оказанию сопутствующих услуг (поставкам необходимых товаров, в том числе оборудования, комплекта расходных материалов, предоставления иллюстративных материалов, доставке, разгрузке и др.)</w:t>
            </w:r>
          </w:p>
        </w:tc>
      </w:tr>
      <w:tr w:rsidR="00394F52" w:rsidTr="00BD7C9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F52" w:rsidRDefault="002130F3">
            <w:pPr>
              <w:spacing w:line="271" w:lineRule="auto"/>
            </w:pPr>
            <w:r>
              <w:t>Не предъявляются</w:t>
            </w:r>
          </w:p>
        </w:tc>
      </w:tr>
      <w:tr w:rsidR="00394F52" w:rsidTr="00BD7C9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4F52" w:rsidRDefault="002130F3">
            <w:pPr>
              <w:spacing w:line="271" w:lineRule="auto"/>
            </w:pPr>
            <w:r>
              <w:t>Общие требования к оказанию услуг, их качеству, в том числе технологии оказания услуг, методам и методики оказания услуг (в том числе приводятся ссылки на нормы, правила, стандарты или другие нормативные документы, касающиеся качества оказываемых услуг)</w:t>
            </w:r>
          </w:p>
        </w:tc>
      </w:tr>
      <w:tr w:rsidR="00394F52" w:rsidTr="00BD7C9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F52" w:rsidRDefault="002130F3">
            <w:pPr>
              <w:pStyle w:val="afc"/>
              <w:numPr>
                <w:ilvl w:val="1"/>
                <w:numId w:val="2"/>
              </w:numPr>
              <w:spacing w:line="271" w:lineRule="auto"/>
              <w:ind w:left="431"/>
              <w:jc w:val="both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Условия предоставления права использования Программ для ЭВМ.</w:t>
            </w:r>
          </w:p>
          <w:p w:rsidR="00394F52" w:rsidRDefault="002130F3">
            <w:pPr>
              <w:pStyle w:val="afc"/>
              <w:numPr>
                <w:ilvl w:val="1"/>
                <w:numId w:val="4"/>
              </w:numPr>
              <w:spacing w:line="271" w:lineRule="auto"/>
              <w:ind w:hanging="615"/>
              <w:jc w:val="both"/>
            </w:pPr>
            <w:r>
              <w:rPr>
                <w:rFonts w:eastAsia="Arial Unicode MS"/>
                <w:bCs/>
              </w:rPr>
              <w:t xml:space="preserve">Предоставляемые права </w:t>
            </w:r>
            <w:r>
              <w:t>использования Программ для ЭВМ</w:t>
            </w:r>
            <w:r>
              <w:rPr>
                <w:rFonts w:eastAsia="Arial Unicode MS"/>
                <w:bCs/>
              </w:rPr>
              <w:t xml:space="preserve"> должны:</w:t>
            </w:r>
          </w:p>
          <w:p w:rsidR="00394F52" w:rsidRDefault="002130F3">
            <w:pPr>
              <w:pStyle w:val="afc"/>
              <w:numPr>
                <w:ilvl w:val="2"/>
                <w:numId w:val="4"/>
              </w:numPr>
              <w:spacing w:line="271" w:lineRule="auto"/>
              <w:ind w:left="791" w:hanging="615"/>
              <w:jc w:val="both"/>
              <w:rPr>
                <w:rFonts w:eastAsia="Arial Unicode MS"/>
                <w:bCs/>
              </w:rPr>
            </w:pPr>
            <w:r>
              <w:lastRenderedPageBreak/>
              <w:t>предусматривать право использования соответствующих Программ для ЭВМ и включать в себя право на воспроизведение, инсталляцию (установку и размещение), копирование и запуск (выполнение программного кода программного обеспечения) и использование Программ для ЭВМ</w:t>
            </w:r>
            <w:r>
              <w:rPr>
                <w:rFonts w:eastAsia="Arial Unicode MS"/>
                <w:bCs/>
              </w:rPr>
              <w:t xml:space="preserve"> в соответствии с их функциональным назначением;</w:t>
            </w:r>
          </w:p>
          <w:p w:rsidR="00394F52" w:rsidRDefault="002130F3">
            <w:pPr>
              <w:pStyle w:val="afc"/>
              <w:numPr>
                <w:ilvl w:val="2"/>
                <w:numId w:val="4"/>
              </w:numPr>
              <w:spacing w:line="271" w:lineRule="auto"/>
              <w:ind w:left="791" w:hanging="615"/>
              <w:jc w:val="both"/>
              <w:rPr>
                <w:rFonts w:eastAsia="Arial Unicode MS"/>
                <w:bCs/>
              </w:rPr>
            </w:pPr>
            <w:r>
              <w:t>передаваться на срок не менее 12 месяцев с момента окончания действующего лицензионного сертификата и/или начала действия нового лицензионного сертификата. (Срок использования Программ для ЭВМ в действующем лицензионном сертификате установлен с 2023-12-17 до 2024-12-17).</w:t>
            </w:r>
          </w:p>
          <w:p w:rsidR="00394F52" w:rsidRDefault="002130F3">
            <w:pPr>
              <w:pStyle w:val="afc"/>
              <w:spacing w:line="271" w:lineRule="auto"/>
              <w:ind w:left="791" w:hanging="48"/>
              <w:jc w:val="both"/>
              <w:rPr>
                <w:rFonts w:eastAsia="Arial Unicode MS"/>
                <w:bCs/>
              </w:rPr>
            </w:pPr>
            <w:r>
              <w:rPr>
                <w:bCs/>
              </w:rPr>
              <w:t>Однако по истечении права использования П</w:t>
            </w:r>
            <w:r>
              <w:t>рограмм для ЭВМ</w:t>
            </w:r>
            <w:r>
              <w:rPr>
                <w:bCs/>
              </w:rPr>
              <w:t xml:space="preserve">, установленного в лицензионном сертификате, Заказчик должен иметь право продолжить использование </w:t>
            </w:r>
            <w:r>
              <w:t>Программ для ЭВМ</w:t>
            </w:r>
            <w:r>
              <w:rPr>
                <w:bCs/>
              </w:rPr>
              <w:t>, без права на:</w:t>
            </w:r>
          </w:p>
          <w:p w:rsidR="00394F52" w:rsidRDefault="002130F3">
            <w:pPr>
              <w:pStyle w:val="afc"/>
              <w:numPr>
                <w:ilvl w:val="1"/>
                <w:numId w:val="3"/>
              </w:numPr>
              <w:spacing w:line="271" w:lineRule="auto"/>
              <w:ind w:left="791" w:hanging="48"/>
              <w:jc w:val="both"/>
            </w:pPr>
            <w:r>
              <w:t>использование новых версий Программ для ЭВМ и</w:t>
            </w:r>
            <w:r w:rsidR="00E105E2">
              <w:t xml:space="preserve"> </w:t>
            </w:r>
            <w:r w:rsidR="00E105E2" w:rsidRPr="009844BA">
              <w:t>баз</w:t>
            </w:r>
            <w:r>
              <w:t xml:space="preserve"> по мере их выхода;</w:t>
            </w:r>
          </w:p>
          <w:p w:rsidR="00394F52" w:rsidRDefault="002130F3">
            <w:pPr>
              <w:pStyle w:val="afc"/>
              <w:numPr>
                <w:ilvl w:val="1"/>
                <w:numId w:val="3"/>
              </w:numPr>
              <w:spacing w:line="271" w:lineRule="auto"/>
              <w:ind w:left="791" w:hanging="48"/>
              <w:jc w:val="both"/>
            </w:pPr>
            <w:r>
              <w:t>доступ к информационным и вспомогательным ресурсам правообладателя.</w:t>
            </w:r>
          </w:p>
          <w:p w:rsidR="00394F52" w:rsidRDefault="002130F3">
            <w:pPr>
              <w:pStyle w:val="afc"/>
              <w:numPr>
                <w:ilvl w:val="2"/>
                <w:numId w:val="4"/>
              </w:numPr>
              <w:spacing w:line="271" w:lineRule="auto"/>
              <w:ind w:left="791" w:hanging="615"/>
              <w:jc w:val="both"/>
            </w:pPr>
            <w:r>
              <w:t>обеспечивать возможность использования текущих версий Программ для ЭВМ, предыдущих версий Программ для ЭВМ и новых версий Программ для ЭВМ, вышедших в течение срока действия лицензионного сертификата.</w:t>
            </w:r>
          </w:p>
          <w:p w:rsidR="00394F52" w:rsidRDefault="002130F3">
            <w:pPr>
              <w:pStyle w:val="afc"/>
              <w:numPr>
                <w:ilvl w:val="1"/>
                <w:numId w:val="4"/>
              </w:numPr>
              <w:spacing w:line="271" w:lineRule="auto"/>
              <w:ind w:hanging="615"/>
              <w:jc w:val="both"/>
            </w:pPr>
            <w:r>
              <w:t>Лицензионная политика правообладателя должна разрешать установку и использование Программ для ЭВМ на любом количестве автоматизированных рабочих мест Заказчика, при условии ограничения на одновременное использование Программ для ЭВМ количеством пользователей, не превышающим количество купленных лицензий.</w:t>
            </w:r>
          </w:p>
          <w:p w:rsidR="00394F52" w:rsidRDefault="002130F3">
            <w:pPr>
              <w:pStyle w:val="afc"/>
              <w:numPr>
                <w:ilvl w:val="1"/>
                <w:numId w:val="4"/>
              </w:numPr>
              <w:spacing w:line="271" w:lineRule="auto"/>
              <w:ind w:hanging="615"/>
              <w:jc w:val="both"/>
            </w:pPr>
            <w:r>
              <w:t>Территорией действия предоставляемых прав использования Программ для ЭВМ должна являться территория Российской Федерации.</w:t>
            </w:r>
          </w:p>
          <w:p w:rsidR="00394F52" w:rsidRDefault="002130F3">
            <w:pPr>
              <w:pStyle w:val="14"/>
              <w:numPr>
                <w:ilvl w:val="0"/>
                <w:numId w:val="4"/>
              </w:numPr>
              <w:shd w:val="clear" w:color="auto" w:fill="auto"/>
              <w:spacing w:line="271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ar-SA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highlight w:val="white"/>
                <w:lang w:eastAsia="ar-SA"/>
              </w:rPr>
              <w:t>ебования к технической поддержке.</w:t>
            </w:r>
          </w:p>
          <w:p w:rsidR="00394F52" w:rsidRDefault="002130F3">
            <w:pPr>
              <w:pStyle w:val="afc"/>
              <w:numPr>
                <w:ilvl w:val="1"/>
                <w:numId w:val="4"/>
              </w:numPr>
              <w:spacing w:line="271" w:lineRule="auto"/>
              <w:ind w:left="425"/>
              <w:jc w:val="both"/>
              <w:rPr>
                <w:iCs/>
              </w:rPr>
            </w:pPr>
            <w:r>
              <w:rPr>
                <w:iCs/>
                <w:color w:val="000000"/>
                <w:highlight w:val="white"/>
              </w:rPr>
              <w:t>Тех</w:t>
            </w:r>
            <w:r>
              <w:t>ническая поддержка Программ для ЭВМ должна включать:</w:t>
            </w:r>
          </w:p>
          <w:p w:rsidR="00394F52" w:rsidRDefault="002130F3">
            <w:pPr>
              <w:pStyle w:val="afc"/>
              <w:numPr>
                <w:ilvl w:val="2"/>
                <w:numId w:val="4"/>
              </w:numPr>
              <w:spacing w:line="271" w:lineRule="auto"/>
              <w:ind w:left="791" w:hanging="615"/>
              <w:jc w:val="both"/>
              <w:rPr>
                <w:iCs/>
              </w:rPr>
            </w:pPr>
            <w:r>
              <w:rPr>
                <w:iCs/>
                <w:color w:val="000000"/>
              </w:rPr>
              <w:t xml:space="preserve"> </w:t>
            </w:r>
            <w:r>
              <w:t>Консультирование представителей Заказчика по вопросам и проблемам функционирования Программ для ЭВМ по телефонам «Горячей линии» или по электронной почте.</w:t>
            </w:r>
          </w:p>
          <w:p w:rsidR="00394F52" w:rsidRDefault="002130F3">
            <w:pPr>
              <w:pStyle w:val="afc"/>
              <w:numPr>
                <w:ilvl w:val="2"/>
                <w:numId w:val="4"/>
              </w:numPr>
              <w:spacing w:line="271" w:lineRule="auto"/>
              <w:ind w:left="791" w:hanging="615"/>
              <w:jc w:val="both"/>
              <w:rPr>
                <w:iCs/>
              </w:rPr>
            </w:pPr>
            <w:r>
              <w:t xml:space="preserve"> Восстановление:</w:t>
            </w:r>
          </w:p>
          <w:p w:rsidR="00394F52" w:rsidRDefault="002130F3">
            <w:pPr>
              <w:spacing w:line="271" w:lineRule="auto"/>
              <w:ind w:left="992" w:hanging="850"/>
              <w:jc w:val="both"/>
            </w:pPr>
            <w:r>
              <w:t xml:space="preserve">2.1.2.1. </w:t>
            </w:r>
            <w:r>
              <w:rPr>
                <w:highlight w:val="white"/>
              </w:rPr>
              <w:t>работ</w:t>
            </w:r>
            <w:r>
              <w:t>оспособности Программы для ЭВМ в случаях сбоев в работе. (Исполнитель рассматривает и исполняет заявки и обращения Заказчика, поступившие одним из способов, указанных в п.2.1.1.);</w:t>
            </w:r>
          </w:p>
          <w:p w:rsidR="00394F52" w:rsidRDefault="002130F3">
            <w:pPr>
              <w:spacing w:line="271" w:lineRule="auto"/>
              <w:ind w:left="992" w:hanging="850"/>
              <w:jc w:val="both"/>
              <w:rPr>
                <w:iCs/>
                <w:color w:val="000000"/>
                <w:highlight w:val="white"/>
              </w:rPr>
            </w:pPr>
            <w:r>
              <w:t>2.1.2.2. работоспособности Программы для ЭВМ, нарушение которой произошло при предоставлении обнов</w:t>
            </w:r>
            <w:r>
              <w:rPr>
                <w:highlight w:val="white"/>
              </w:rPr>
              <w:t xml:space="preserve">ленной версии </w:t>
            </w:r>
            <w:r>
              <w:rPr>
                <w:iCs/>
                <w:color w:val="000000"/>
                <w:highlight w:val="white"/>
              </w:rPr>
              <w:t>Программы для ЭВМ</w:t>
            </w:r>
            <w:r>
              <w:rPr>
                <w:highlight w:val="white"/>
              </w:rPr>
              <w:t xml:space="preserve"> от разработчика.</w:t>
            </w:r>
          </w:p>
          <w:p w:rsidR="00394F52" w:rsidRDefault="002130F3">
            <w:pPr>
              <w:pStyle w:val="afc"/>
              <w:numPr>
                <w:ilvl w:val="2"/>
                <w:numId w:val="4"/>
              </w:numPr>
              <w:spacing w:line="271" w:lineRule="auto"/>
              <w:ind w:left="791" w:hanging="615"/>
              <w:jc w:val="both"/>
              <w:rPr>
                <w:iCs/>
              </w:rPr>
            </w:pPr>
            <w:r>
              <w:rPr>
                <w:highlight w:val="white"/>
              </w:rPr>
              <w:t>П</w:t>
            </w:r>
            <w:r>
              <w:t>редоставление Исполнителем Заказчику:</w:t>
            </w:r>
          </w:p>
          <w:p w:rsidR="00394F52" w:rsidRDefault="002130F3">
            <w:pPr>
              <w:spacing w:line="271" w:lineRule="auto"/>
              <w:ind w:left="992" w:hanging="850"/>
              <w:jc w:val="both"/>
              <w:rPr>
                <w:iCs/>
              </w:rPr>
            </w:pPr>
            <w:r>
              <w:rPr>
                <w:iCs/>
                <w:color w:val="000000"/>
              </w:rPr>
              <w:t xml:space="preserve">2.1.3.1. </w:t>
            </w:r>
            <w:r>
              <w:rPr>
                <w:iCs/>
                <w:color w:val="000000"/>
                <w:highlight w:val="white"/>
              </w:rPr>
              <w:t>необхо</w:t>
            </w:r>
            <w:r>
              <w:t>димой и полной информации об основных правилах эксплуатации Программ для ЭВМ;</w:t>
            </w:r>
          </w:p>
          <w:p w:rsidR="00394F52" w:rsidRDefault="002130F3">
            <w:pPr>
              <w:spacing w:line="271" w:lineRule="auto"/>
              <w:ind w:left="992" w:hanging="850"/>
              <w:jc w:val="both"/>
              <w:rPr>
                <w:iCs/>
              </w:rPr>
            </w:pPr>
            <w:r>
              <w:t>2.1.3.2. необходимой и полной информации, в том числе по запросу Заказчика, об основных правилах эксплуатации Программы для ЭВМ;</w:t>
            </w:r>
          </w:p>
          <w:p w:rsidR="00394F52" w:rsidRDefault="002130F3">
            <w:pPr>
              <w:spacing w:line="271" w:lineRule="auto"/>
              <w:ind w:left="992" w:hanging="850"/>
              <w:jc w:val="both"/>
              <w:rPr>
                <w:highlight w:val="white"/>
              </w:rPr>
            </w:pPr>
            <w:r>
              <w:t>2.1.3.3. новых версий серве</w:t>
            </w:r>
            <w:r>
              <w:rPr>
                <w:highlight w:val="white"/>
              </w:rPr>
              <w:t xml:space="preserve">рной части </w:t>
            </w:r>
            <w:r>
              <w:rPr>
                <w:iCs/>
                <w:color w:val="000000"/>
                <w:highlight w:val="white"/>
              </w:rPr>
              <w:t>Программы для ЭВМ</w:t>
            </w:r>
            <w:r>
              <w:rPr>
                <w:highlight w:val="white"/>
              </w:rPr>
              <w:t xml:space="preserve"> с одновременным предоставлением новой версии эксплуатационной документации в электронном виде (в течение 5 дней с момента выхода новых версий);</w:t>
            </w:r>
          </w:p>
          <w:p w:rsidR="00394F52" w:rsidRDefault="002130F3">
            <w:pPr>
              <w:spacing w:line="271" w:lineRule="auto"/>
              <w:ind w:left="992" w:hanging="850"/>
              <w:jc w:val="both"/>
              <w:rPr>
                <w:highlight w:val="white"/>
              </w:rPr>
            </w:pPr>
            <w:r>
              <w:t xml:space="preserve">2.1.3.4. </w:t>
            </w:r>
            <w:r>
              <w:rPr>
                <w:highlight w:val="white"/>
              </w:rPr>
              <w:t>информации о выходе актуальных сборников, обновленных индексов, утверждаемых на федеральном и региональном уровне (в течение 1 рабочего дня с момента выхода);</w:t>
            </w:r>
          </w:p>
          <w:p w:rsidR="00394F52" w:rsidRDefault="002130F3">
            <w:pPr>
              <w:spacing w:line="271" w:lineRule="auto"/>
              <w:ind w:left="992" w:hanging="850"/>
              <w:jc w:val="both"/>
              <w:rPr>
                <w:highlight w:val="white"/>
              </w:rPr>
            </w:pPr>
            <w:r>
              <w:t xml:space="preserve">2.1.3.5. </w:t>
            </w:r>
            <w:r>
              <w:rPr>
                <w:iCs/>
                <w:color w:val="000000"/>
                <w:highlight w:val="white"/>
              </w:rPr>
              <w:t>актуальных федеральных и территориальных сметно-нормативных баз</w:t>
            </w:r>
            <w:r>
              <w:rPr>
                <w:highlight w:val="white"/>
              </w:rPr>
              <w:t>;</w:t>
            </w:r>
          </w:p>
          <w:p w:rsidR="00394F52" w:rsidRDefault="002130F3">
            <w:pPr>
              <w:spacing w:line="271" w:lineRule="auto"/>
              <w:ind w:left="992" w:hanging="850"/>
              <w:jc w:val="both"/>
              <w:rPr>
                <w:highlight w:val="white"/>
              </w:rPr>
            </w:pPr>
            <w:r>
              <w:lastRenderedPageBreak/>
              <w:t xml:space="preserve">2.1.3.6. </w:t>
            </w:r>
            <w:r>
              <w:rPr>
                <w:iCs/>
                <w:color w:val="000000"/>
                <w:highlight w:val="white"/>
              </w:rPr>
              <w:t>актуальных дополнений к базе данных «Федеральная сметно-нормативная база це</w:t>
            </w:r>
            <w:r>
              <w:rPr>
                <w:highlight w:val="white"/>
              </w:rPr>
              <w:t>нообразования в строительстве ФСНБ-2001», содержащая государственные сметные нормативы, внесенные в Федеральный реестр сметных нормативов по мере выхода;</w:t>
            </w:r>
          </w:p>
          <w:p w:rsidR="00394F52" w:rsidRDefault="002130F3">
            <w:pPr>
              <w:spacing w:line="271" w:lineRule="auto"/>
              <w:ind w:left="992" w:hanging="850"/>
              <w:jc w:val="both"/>
              <w:rPr>
                <w:highlight w:val="white"/>
              </w:rPr>
            </w:pPr>
            <w:r>
              <w:rPr>
                <w:highlight w:val="white"/>
              </w:rPr>
              <w:t>2.1.3.7. актуальных и обновленных индексов пересчета стоимости строительств, утверждаемых на федеральном и региональном уровне;</w:t>
            </w:r>
          </w:p>
          <w:p w:rsidR="00394F52" w:rsidRDefault="002130F3">
            <w:pPr>
              <w:spacing w:line="271" w:lineRule="auto"/>
              <w:ind w:left="992" w:hanging="850"/>
              <w:jc w:val="both"/>
              <w:rPr>
                <w:highlight w:val="white"/>
              </w:rPr>
            </w:pPr>
            <w:r>
              <w:rPr>
                <w:highlight w:val="white"/>
              </w:rPr>
              <w:t>2.1.3.8. актуальных и обновленных сборников средних сметных цен для Республики Крым;</w:t>
            </w:r>
          </w:p>
          <w:p w:rsidR="00394F52" w:rsidRDefault="002130F3">
            <w:pPr>
              <w:spacing w:line="271" w:lineRule="auto"/>
              <w:ind w:left="992" w:hanging="850"/>
              <w:jc w:val="both"/>
              <w:rPr>
                <w:highlight w:val="white"/>
              </w:rPr>
            </w:pPr>
            <w:r>
              <w:rPr>
                <w:highlight w:val="white"/>
              </w:rPr>
              <w:t>2.1.3.9.   актуальных и обновленных ведомственных сборников ПАО «</w:t>
            </w:r>
            <w:proofErr w:type="spellStart"/>
            <w:r>
              <w:rPr>
                <w:highlight w:val="white"/>
              </w:rPr>
              <w:t>Россети</w:t>
            </w:r>
            <w:proofErr w:type="spellEnd"/>
            <w:r>
              <w:rPr>
                <w:highlight w:val="white"/>
              </w:rPr>
              <w:t>» - Сметно-нормативная база п</w:t>
            </w:r>
            <w:r>
              <w:rPr>
                <w:iCs/>
                <w:color w:val="000000"/>
                <w:highlight w:val="white"/>
              </w:rPr>
              <w:t>о техническому обслуживанию и ремонту»</w:t>
            </w:r>
            <w:r>
              <w:rPr>
                <w:highlight w:val="white"/>
              </w:rPr>
              <w:t>.</w:t>
            </w:r>
          </w:p>
          <w:p w:rsidR="00394F52" w:rsidRDefault="002130F3">
            <w:pPr>
              <w:pStyle w:val="afc"/>
              <w:numPr>
                <w:ilvl w:val="2"/>
                <w:numId w:val="4"/>
              </w:numPr>
              <w:spacing w:line="271" w:lineRule="auto"/>
              <w:ind w:left="791" w:hanging="615"/>
              <w:jc w:val="both"/>
              <w:rPr>
                <w:iCs/>
              </w:rPr>
            </w:pPr>
            <w:r>
              <w:rPr>
                <w:highlight w:val="white"/>
              </w:rPr>
              <w:t>Инфор</w:t>
            </w:r>
            <w:r>
              <w:t>мирование Заказчика о внесенных в Программу для ЭВМ обновлениях.</w:t>
            </w:r>
          </w:p>
          <w:p w:rsidR="00394F52" w:rsidRDefault="002130F3">
            <w:pPr>
              <w:pStyle w:val="afc"/>
              <w:numPr>
                <w:ilvl w:val="2"/>
                <w:numId w:val="4"/>
              </w:numPr>
              <w:spacing w:line="271" w:lineRule="auto"/>
              <w:ind w:left="791" w:hanging="615"/>
              <w:jc w:val="both"/>
              <w:rPr>
                <w:iCs/>
              </w:rPr>
            </w:pPr>
            <w:r>
              <w:t>Демонстрацию Заказчику новых возможностей при выходе нового релиза Программы для ЭВМ.</w:t>
            </w:r>
          </w:p>
          <w:p w:rsidR="00394F52" w:rsidRDefault="002130F3">
            <w:pPr>
              <w:pStyle w:val="afc"/>
              <w:numPr>
                <w:ilvl w:val="2"/>
                <w:numId w:val="4"/>
              </w:numPr>
              <w:spacing w:line="271" w:lineRule="auto"/>
              <w:ind w:left="791" w:hanging="615"/>
              <w:jc w:val="both"/>
              <w:rPr>
                <w:iCs/>
                <w:color w:val="000000"/>
                <w:highlight w:val="white"/>
              </w:rPr>
            </w:pPr>
            <w:r>
              <w:t>Техническую</w:t>
            </w:r>
            <w:r>
              <w:rPr>
                <w:iCs/>
                <w:color w:val="000000"/>
                <w:highlight w:val="white"/>
              </w:rPr>
              <w:t xml:space="preserve"> поддержку программ для ЭВМ и баз данных, в составе:</w:t>
            </w:r>
          </w:p>
          <w:p w:rsidR="00394F52" w:rsidRDefault="002130F3">
            <w:pPr>
              <w:spacing w:line="271" w:lineRule="auto"/>
              <w:ind w:left="992" w:hanging="850"/>
              <w:jc w:val="both"/>
              <w:rPr>
                <w:iCs/>
                <w:color w:val="000000"/>
                <w:highlight w:val="white"/>
              </w:rPr>
            </w:pPr>
            <w:r>
              <w:rPr>
                <w:iCs/>
                <w:color w:val="000000"/>
              </w:rPr>
              <w:t>2.1.6.1.</w:t>
            </w:r>
            <w:r>
              <w:t xml:space="preserve"> </w:t>
            </w:r>
            <w:r>
              <w:rPr>
                <w:highlight w:val="white"/>
              </w:rPr>
              <w:t>предоставление поддержки на русском языке специалистами правообладателя и его партнеров на всей территории Российской Федерации</w:t>
            </w:r>
            <w:r>
              <w:rPr>
                <w:iCs/>
                <w:color w:val="000000"/>
                <w:highlight w:val="white"/>
              </w:rPr>
              <w:t>;</w:t>
            </w:r>
          </w:p>
          <w:p w:rsidR="00394F52" w:rsidRDefault="002130F3">
            <w:pPr>
              <w:spacing w:line="271" w:lineRule="auto"/>
              <w:ind w:left="992" w:hanging="850"/>
              <w:jc w:val="both"/>
              <w:rPr>
                <w:iCs/>
                <w:color w:val="000000"/>
                <w:highlight w:val="white"/>
              </w:rPr>
            </w:pPr>
            <w:r>
              <w:rPr>
                <w:iCs/>
                <w:color w:val="000000"/>
              </w:rPr>
              <w:t xml:space="preserve">2.1.6.2. </w:t>
            </w:r>
            <w:r>
              <w:rPr>
                <w:highlight w:val="white"/>
              </w:rPr>
              <w:t xml:space="preserve">предоставление поддержки через версию </w:t>
            </w:r>
            <w:proofErr w:type="spellStart"/>
            <w:r>
              <w:rPr>
                <w:highlight w:val="white"/>
              </w:rPr>
              <w:t>web</w:t>
            </w:r>
            <w:proofErr w:type="spellEnd"/>
            <w:r>
              <w:rPr>
                <w:highlight w:val="white"/>
              </w:rPr>
              <w:t>-сайт правообладателя на русском языке, пополняемую базу знаний, а</w:t>
            </w:r>
            <w:r>
              <w:rPr>
                <w:color w:val="000000"/>
                <w:highlight w:val="white"/>
              </w:rPr>
              <w:t xml:space="preserve"> также форум пользователей</w:t>
            </w:r>
            <w:r>
              <w:rPr>
                <w:iCs/>
                <w:color w:val="000000"/>
                <w:highlight w:val="white"/>
              </w:rPr>
              <w:t>.</w:t>
            </w:r>
          </w:p>
          <w:p w:rsidR="00394F52" w:rsidRDefault="002130F3">
            <w:pPr>
              <w:pStyle w:val="afc"/>
              <w:numPr>
                <w:ilvl w:val="1"/>
                <w:numId w:val="4"/>
              </w:numPr>
              <w:spacing w:line="271" w:lineRule="auto"/>
              <w:ind w:left="567" w:hanging="567"/>
              <w:contextualSpacing w:val="0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  <w:highlight w:val="white"/>
              </w:rPr>
              <w:t>При необходимости организации удаленного доступа, Исполнитель самостоятельно обеспечивает использование сертифицированных по требованиям безопасности информации средств обеспечения безопасной дистанционной работы в информационных (автоматизированных) системах.</w:t>
            </w:r>
          </w:p>
          <w:p w:rsidR="00394F52" w:rsidRDefault="002130F3">
            <w:pPr>
              <w:spacing w:line="271" w:lineRule="auto"/>
              <w:ind w:firstLine="34"/>
              <w:jc w:val="both"/>
              <w:rPr>
                <w:b/>
                <w:i/>
              </w:rPr>
            </w:pPr>
            <w:r>
              <w:rPr>
                <w:b/>
                <w:i/>
              </w:rPr>
              <w:t>3. Функциональные возможности Программы для ЭВМ:</w:t>
            </w:r>
          </w:p>
          <w:p w:rsidR="00394F52" w:rsidRDefault="002130F3">
            <w:pPr>
              <w:spacing w:line="271" w:lineRule="auto"/>
              <w:ind w:firstLine="601"/>
              <w:jc w:val="both"/>
            </w:pPr>
            <w:r>
              <w:rPr>
                <w:rFonts w:eastAsia="Arial Unicode MS"/>
                <w:bCs/>
              </w:rPr>
              <w:t>Программы для ЭВМ</w:t>
            </w:r>
            <w:r>
              <w:t xml:space="preserve"> должны иметь следующие функциональные возможности:</w:t>
            </w:r>
          </w:p>
          <w:p w:rsidR="00394F52" w:rsidRDefault="002130F3">
            <w:pPr>
              <w:pStyle w:val="afc"/>
              <w:numPr>
                <w:ilvl w:val="0"/>
                <w:numId w:val="15"/>
              </w:numPr>
              <w:spacing w:line="271" w:lineRule="auto"/>
              <w:jc w:val="both"/>
            </w:pPr>
            <w:r>
              <w:t>систему расчетов с использованием формул и предустановленными методами расчета;</w:t>
            </w:r>
          </w:p>
          <w:p w:rsidR="00394F52" w:rsidRDefault="002130F3">
            <w:pPr>
              <w:pStyle w:val="afc"/>
              <w:numPr>
                <w:ilvl w:val="0"/>
                <w:numId w:val="15"/>
              </w:numPr>
              <w:spacing w:line="271" w:lineRule="auto"/>
              <w:jc w:val="both"/>
            </w:pPr>
            <w:r>
              <w:t>создание локальных смет (базисно-индексный и ресурсный метод расчетов);</w:t>
            </w:r>
          </w:p>
          <w:p w:rsidR="00394F52" w:rsidRDefault="002130F3">
            <w:pPr>
              <w:pStyle w:val="afc"/>
              <w:numPr>
                <w:ilvl w:val="0"/>
                <w:numId w:val="15"/>
              </w:numPr>
              <w:spacing w:line="271" w:lineRule="auto"/>
              <w:jc w:val="both"/>
            </w:pPr>
            <w:r>
              <w:t>создание объектных смет (ОС) и сводных сметных расчетов (ССР) с автоматическим распределением затрат;</w:t>
            </w:r>
          </w:p>
          <w:p w:rsidR="00394F52" w:rsidRDefault="002130F3">
            <w:pPr>
              <w:pStyle w:val="afc"/>
              <w:numPr>
                <w:ilvl w:val="0"/>
                <w:numId w:val="15"/>
              </w:numPr>
              <w:spacing w:line="271" w:lineRule="auto"/>
              <w:jc w:val="both"/>
            </w:pPr>
            <w:r>
              <w:t>введение в расчет любых налогов, пошлин, договорных и тендерных коэффициентов, в том числе и коэффициентов, характерных для специфики деятельности;</w:t>
            </w:r>
          </w:p>
          <w:p w:rsidR="00394F52" w:rsidRDefault="002130F3">
            <w:pPr>
              <w:pStyle w:val="afc"/>
              <w:numPr>
                <w:ilvl w:val="0"/>
                <w:numId w:val="15"/>
              </w:numPr>
              <w:spacing w:line="271" w:lineRule="auto"/>
              <w:jc w:val="both"/>
            </w:pPr>
            <w:r>
              <w:t xml:space="preserve">автоматическое преобразование смет из одного типа СНБ (сметно-нормативные базы) в другой (ФЕР↔ГЭСН, ФЕР↔ТЕР, ТЕР↔ТЕР), в том числе преобразование </w:t>
            </w:r>
            <w:proofErr w:type="gramStart"/>
            <w:r>
              <w:t>в ТЕР</w:t>
            </w:r>
            <w:proofErr w:type="gramEnd"/>
            <w:r>
              <w:t xml:space="preserve"> любого региона с различными дополнениями;</w:t>
            </w:r>
          </w:p>
          <w:p w:rsidR="00394F52" w:rsidRDefault="002130F3">
            <w:pPr>
              <w:pStyle w:val="afc"/>
              <w:numPr>
                <w:ilvl w:val="0"/>
                <w:numId w:val="15"/>
              </w:numPr>
              <w:spacing w:line="271" w:lineRule="auto"/>
              <w:jc w:val="both"/>
            </w:pPr>
            <w:r>
              <w:t>поиск расценок, ресурсов, поправочных коэффициентов и др. позиций в СНБ по шифру или по наименованию;</w:t>
            </w:r>
          </w:p>
          <w:p w:rsidR="00394F52" w:rsidRDefault="002130F3">
            <w:pPr>
              <w:pStyle w:val="afc"/>
              <w:numPr>
                <w:ilvl w:val="0"/>
                <w:numId w:val="15"/>
              </w:numPr>
              <w:spacing w:line="271" w:lineRule="auto"/>
              <w:jc w:val="both"/>
            </w:pPr>
            <w:r>
              <w:t>автоматизированную комплексную экспертизу сметной документации: на соответствие нормативной базе; сравнение двух версий смет и актов;</w:t>
            </w:r>
          </w:p>
          <w:p w:rsidR="00394F52" w:rsidRDefault="002130F3">
            <w:pPr>
              <w:pStyle w:val="afc"/>
              <w:numPr>
                <w:ilvl w:val="0"/>
                <w:numId w:val="15"/>
              </w:numPr>
              <w:spacing w:line="271" w:lineRule="auto"/>
              <w:jc w:val="both"/>
            </w:pPr>
            <w:r>
              <w:t>механизм автоматического сравнения смет и актов выполненных работ заказчика и подрядчика;</w:t>
            </w:r>
          </w:p>
          <w:p w:rsidR="00394F52" w:rsidRDefault="002130F3">
            <w:pPr>
              <w:pStyle w:val="afc"/>
              <w:numPr>
                <w:ilvl w:val="0"/>
                <w:numId w:val="15"/>
              </w:numPr>
              <w:spacing w:line="271" w:lineRule="auto"/>
              <w:jc w:val="both"/>
            </w:pPr>
            <w:r>
              <w:t>формирование актов о приемке выполненных работ по форме КС-2 как в процентном соотношении от общей суммы сметы (возможно от остатка сметы), так и по фактически выполненным работам с контролем перевыполнения;</w:t>
            </w:r>
          </w:p>
          <w:p w:rsidR="00394F52" w:rsidRDefault="002130F3">
            <w:pPr>
              <w:pStyle w:val="afc"/>
              <w:numPr>
                <w:ilvl w:val="0"/>
                <w:numId w:val="15"/>
              </w:numPr>
              <w:spacing w:line="271" w:lineRule="auto"/>
              <w:jc w:val="both"/>
            </w:pPr>
            <w:r>
              <w:t>формирование справки КС-3 по актам на основании нескольких смет;</w:t>
            </w:r>
          </w:p>
          <w:p w:rsidR="00394F52" w:rsidRDefault="002130F3">
            <w:pPr>
              <w:pStyle w:val="afc"/>
              <w:numPr>
                <w:ilvl w:val="0"/>
                <w:numId w:val="15"/>
              </w:numPr>
              <w:spacing w:line="271" w:lineRule="auto"/>
              <w:jc w:val="both"/>
            </w:pPr>
            <w:r>
              <w:t>подсчет объемов работ;</w:t>
            </w:r>
          </w:p>
          <w:p w:rsidR="00394F52" w:rsidRDefault="002130F3">
            <w:pPr>
              <w:pStyle w:val="afc"/>
              <w:numPr>
                <w:ilvl w:val="0"/>
                <w:numId w:val="15"/>
              </w:numPr>
              <w:spacing w:line="271" w:lineRule="auto"/>
              <w:jc w:val="both"/>
            </w:pPr>
            <w:r>
              <w:t>хранение документации по стройке и создание договоров;</w:t>
            </w:r>
          </w:p>
          <w:p w:rsidR="00394F52" w:rsidRDefault="002130F3">
            <w:pPr>
              <w:pStyle w:val="afc"/>
              <w:numPr>
                <w:ilvl w:val="0"/>
                <w:numId w:val="15"/>
              </w:numPr>
              <w:spacing w:line="271" w:lineRule="auto"/>
              <w:jc w:val="both"/>
            </w:pPr>
            <w:r>
              <w:t>расчет стоимости перебазировки;</w:t>
            </w:r>
          </w:p>
          <w:p w:rsidR="00394F52" w:rsidRDefault="002130F3">
            <w:pPr>
              <w:pStyle w:val="afc"/>
              <w:numPr>
                <w:ilvl w:val="0"/>
                <w:numId w:val="15"/>
              </w:numPr>
              <w:spacing w:line="271" w:lineRule="auto"/>
              <w:jc w:val="both"/>
            </w:pPr>
            <w:r>
              <w:t>расчет транспортных расходов;</w:t>
            </w:r>
          </w:p>
          <w:p w:rsidR="00394F52" w:rsidRDefault="002130F3">
            <w:pPr>
              <w:pStyle w:val="afc"/>
              <w:numPr>
                <w:ilvl w:val="0"/>
                <w:numId w:val="15"/>
              </w:numPr>
              <w:spacing w:line="271" w:lineRule="auto"/>
              <w:jc w:val="both"/>
            </w:pPr>
            <w:r>
              <w:t>расчет массы мусора, массы металлолома по смете;</w:t>
            </w:r>
          </w:p>
          <w:p w:rsidR="00394F52" w:rsidRDefault="002130F3">
            <w:pPr>
              <w:pStyle w:val="afc"/>
              <w:numPr>
                <w:ilvl w:val="0"/>
                <w:numId w:val="15"/>
              </w:numPr>
              <w:spacing w:line="271" w:lineRule="auto"/>
              <w:jc w:val="both"/>
            </w:pPr>
            <w:r>
              <w:lastRenderedPageBreak/>
              <w:t>разделение ресурсов по типам: заказчик, подрядчик и пр.;</w:t>
            </w:r>
          </w:p>
          <w:p w:rsidR="00394F52" w:rsidRDefault="002130F3">
            <w:pPr>
              <w:pStyle w:val="afc"/>
              <w:numPr>
                <w:ilvl w:val="0"/>
                <w:numId w:val="15"/>
              </w:numPr>
              <w:spacing w:line="271" w:lineRule="auto"/>
              <w:jc w:val="both"/>
            </w:pPr>
            <w:r>
              <w:t>перенос расценок из табличных редакторов. Перенос материалов и оборудования из табличных редакторов;</w:t>
            </w:r>
          </w:p>
          <w:p w:rsidR="00394F52" w:rsidRDefault="002130F3">
            <w:pPr>
              <w:pStyle w:val="afc"/>
              <w:numPr>
                <w:ilvl w:val="0"/>
                <w:numId w:val="15"/>
              </w:numPr>
              <w:spacing w:line="271" w:lineRule="auto"/>
              <w:jc w:val="both"/>
            </w:pPr>
            <w:r>
              <w:t xml:space="preserve">прямую печать и экспорт документов без установки офисных приложений; </w:t>
            </w:r>
          </w:p>
          <w:p w:rsidR="00394F52" w:rsidRDefault="002130F3">
            <w:pPr>
              <w:pStyle w:val="afc"/>
              <w:numPr>
                <w:ilvl w:val="0"/>
                <w:numId w:val="15"/>
              </w:numPr>
              <w:spacing w:line="271" w:lineRule="auto"/>
              <w:jc w:val="both"/>
            </w:pPr>
            <w:r>
              <w:t>совместимость с пакетами текстовых и табличных редакторов.</w:t>
            </w:r>
          </w:p>
        </w:tc>
      </w:tr>
      <w:tr w:rsidR="00394F52" w:rsidTr="00BD7C9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4F52" w:rsidRDefault="002130F3">
            <w:pPr>
              <w:spacing w:line="271" w:lineRule="auto"/>
            </w:pPr>
            <w:r>
              <w:lastRenderedPageBreak/>
              <w:t>Требования к безопасности оказания услуг и безопасности результатов услуг (в случае, если от исполнителя требуется осуществить страхование ответственности перед третьими лицами или если оказываемые услуги могут быть связаны с возможной опасностью для жизни и здоровья людей, в данном разделе должны быть указаны соответствующие необходимые требования)</w:t>
            </w:r>
          </w:p>
        </w:tc>
      </w:tr>
      <w:tr w:rsidR="00394F52" w:rsidTr="00BD7C9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F52" w:rsidRDefault="002130F3">
            <w:pPr>
              <w:spacing w:line="271" w:lineRule="auto"/>
            </w:pPr>
            <w:r>
              <w:t>Не предъявляются</w:t>
            </w:r>
          </w:p>
        </w:tc>
      </w:tr>
      <w:tr w:rsidR="00394F52" w:rsidTr="00BD7C9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4F52" w:rsidRDefault="002130F3">
            <w:pPr>
              <w:spacing w:line="271" w:lineRule="auto"/>
            </w:pPr>
            <w:r>
              <w:t>Порядок сдачи и приемки результатов услуг (указываются мероприятия по обеспечению сдачи и приемки услуг по каждому этапу оказания услуг и в целом, содержание отчетной, технической и иной документации, подлежащей оформлению и сдаче по каждому этапу и в целом (требование испытаний, контрольных пусков, подписания актов технического контроля, иных документов при сдаче услуг)</w:t>
            </w:r>
          </w:p>
        </w:tc>
      </w:tr>
      <w:tr w:rsidR="00394F52" w:rsidTr="00BD7C9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F52" w:rsidRDefault="002130F3">
            <w:pPr>
              <w:pStyle w:val="aff2"/>
              <w:spacing w:line="27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сдачи и приемки результатов оказанной Услуги:</w:t>
            </w:r>
          </w:p>
          <w:p w:rsidR="00394F52" w:rsidRDefault="002130F3">
            <w:pPr>
              <w:pStyle w:val="aff2"/>
              <w:numPr>
                <w:ilvl w:val="0"/>
                <w:numId w:val="20"/>
              </w:numPr>
              <w:spacing w:line="271" w:lineRule="auto"/>
              <w:ind w:left="4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ko-KR"/>
              </w:rPr>
              <w:t>Услуга</w:t>
            </w:r>
            <w:r>
              <w:rPr>
                <w:sz w:val="24"/>
                <w:szCs w:val="24"/>
                <w:lang w:eastAsia="en-US"/>
              </w:rPr>
              <w:t xml:space="preserve"> считается оказанной Заказчику, и Заказчик вправе начать правомерное использование Программ для ЭВМ с даты подписания сторонами (двустороннего оформления) документов приема-передачи.</w:t>
            </w:r>
          </w:p>
          <w:p w:rsidR="00394F52" w:rsidRDefault="002130F3">
            <w:pPr>
              <w:pStyle w:val="afc"/>
              <w:widowControl w:val="0"/>
              <w:numPr>
                <w:ilvl w:val="0"/>
                <w:numId w:val="20"/>
              </w:numPr>
              <w:tabs>
                <w:tab w:val="left" w:pos="567"/>
              </w:tabs>
              <w:spacing w:line="271" w:lineRule="auto"/>
              <w:ind w:left="460"/>
              <w:jc w:val="both"/>
            </w:pPr>
            <w:r>
              <w:t>В случае, если при оказании Услуги Заказчиком будет обнаружено несоответствие Услуг требованиям, указанным в техническом задании, Заказчик в течение 10 (десяти) календарных дней составляет мотивированный отказ от принятия Услуги и направляет его в адрес Исполнителя.</w:t>
            </w:r>
          </w:p>
        </w:tc>
      </w:tr>
      <w:tr w:rsidR="00394F52" w:rsidTr="00BD7C9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4F52" w:rsidRDefault="002130F3">
            <w:pPr>
              <w:spacing w:line="271" w:lineRule="auto"/>
            </w:pPr>
            <w:r>
              <w:t>Требования по передаче заказчику технических и иных документов по завершению и сдаче услуг</w:t>
            </w:r>
          </w:p>
        </w:tc>
      </w:tr>
      <w:tr w:rsidR="00394F52" w:rsidTr="00BD7C9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F52" w:rsidRDefault="002130F3">
            <w:pPr>
              <w:spacing w:line="271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Исполнитель должен предоставить Заказчику: </w:t>
            </w:r>
          </w:p>
          <w:p w:rsidR="00394F52" w:rsidRDefault="002130F3">
            <w:pPr>
              <w:pStyle w:val="afc"/>
              <w:numPr>
                <w:ilvl w:val="1"/>
                <w:numId w:val="3"/>
              </w:numPr>
              <w:spacing w:line="271" w:lineRule="auto"/>
              <w:ind w:left="460"/>
              <w:jc w:val="both"/>
            </w:pPr>
            <w:r>
              <w:t>документацию, содержащую описание функциональных характеристик Программ для ЭВМ и информацию, необходимую для их установки, администрирования и эксплуатации;</w:t>
            </w:r>
          </w:p>
          <w:p w:rsidR="00394F52" w:rsidRDefault="002130F3">
            <w:pPr>
              <w:pStyle w:val="afc"/>
              <w:numPr>
                <w:ilvl w:val="1"/>
                <w:numId w:val="3"/>
              </w:numPr>
              <w:spacing w:line="271" w:lineRule="auto"/>
              <w:ind w:left="460"/>
              <w:jc w:val="both"/>
            </w:pPr>
            <w:r>
              <w:t>документы, подтверждающие регистрацию Программ для ЭВМ в едином реестре российских программ для электронных вычислительных машин и баз данных или в едином реестре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Федерации;</w:t>
            </w:r>
          </w:p>
          <w:p w:rsidR="00394F52" w:rsidRDefault="002130F3">
            <w:pPr>
              <w:pStyle w:val="afc"/>
              <w:numPr>
                <w:ilvl w:val="1"/>
                <w:numId w:val="3"/>
              </w:numPr>
              <w:spacing w:line="271" w:lineRule="auto"/>
              <w:ind w:left="460"/>
              <w:jc w:val="both"/>
            </w:pPr>
            <w:r>
              <w:rPr>
                <w:lang w:eastAsia="en-US"/>
              </w:rPr>
              <w:t>документы приема-передачи.</w:t>
            </w:r>
          </w:p>
        </w:tc>
      </w:tr>
      <w:tr w:rsidR="00394F52" w:rsidTr="00BD7C9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4F52" w:rsidRDefault="002130F3">
            <w:pPr>
              <w:spacing w:line="271" w:lineRule="auto"/>
            </w:pPr>
            <w:r>
              <w:t>Требования по сопутствующему монтажу поставленного оборудования, пусконаладочным и иным работам</w:t>
            </w:r>
          </w:p>
        </w:tc>
      </w:tr>
      <w:tr w:rsidR="00394F52" w:rsidTr="00BD7C9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F52" w:rsidRDefault="002130F3">
            <w:pPr>
              <w:spacing w:line="271" w:lineRule="auto"/>
            </w:pPr>
            <w:r>
              <w:t>Не предъявляются</w:t>
            </w:r>
          </w:p>
        </w:tc>
      </w:tr>
      <w:tr w:rsidR="00394F52" w:rsidTr="00BD7C9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4F52" w:rsidRDefault="002130F3">
            <w:pPr>
              <w:spacing w:line="271" w:lineRule="auto"/>
            </w:pPr>
            <w:r>
              <w:t>Требования по техническому обучению персонала заказчика работе на подготовленных по результатам оказания услуг объектах</w:t>
            </w:r>
          </w:p>
        </w:tc>
      </w:tr>
      <w:tr w:rsidR="00394F52" w:rsidTr="00BD7C9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F52" w:rsidRDefault="002130F3">
            <w:pPr>
              <w:spacing w:line="271" w:lineRule="auto"/>
            </w:pPr>
            <w:r>
              <w:t>Не предъявляются</w:t>
            </w:r>
          </w:p>
        </w:tc>
      </w:tr>
      <w:tr w:rsidR="00394F52" w:rsidTr="00BD7C9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4F52" w:rsidRDefault="002130F3">
            <w:pPr>
              <w:spacing w:line="271" w:lineRule="auto"/>
            </w:pPr>
            <w:r>
              <w:t>Требования по объему гарантий качества услуг (минимально приемлемые для заказчика либо жестко установленные обязанности исполнителя в гарантийный период)</w:t>
            </w:r>
          </w:p>
        </w:tc>
      </w:tr>
      <w:tr w:rsidR="00394F52" w:rsidTr="00BD7C9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F52" w:rsidRDefault="002130F3">
            <w:pPr>
              <w:spacing w:line="271" w:lineRule="auto"/>
              <w:jc w:val="both"/>
            </w:pPr>
            <w:r>
              <w:rPr>
                <w:rFonts w:eastAsiaTheme="minorHAnsi"/>
                <w:lang w:eastAsia="en-US"/>
              </w:rPr>
              <w:t>Гарантия качества для оказываемых Услуг должна включать:</w:t>
            </w:r>
          </w:p>
          <w:p w:rsidR="00394F52" w:rsidRDefault="002130F3">
            <w:pPr>
              <w:spacing w:line="271" w:lineRule="auto"/>
              <w:ind w:firstLine="567"/>
              <w:jc w:val="both"/>
            </w:pPr>
            <w:r>
              <w:rPr>
                <w:rFonts w:eastAsiaTheme="minorHAnsi"/>
                <w:lang w:eastAsia="en-US"/>
              </w:rPr>
              <w:t>1. выполнение всех требований технического задания;</w:t>
            </w:r>
          </w:p>
          <w:p w:rsidR="00394F52" w:rsidRDefault="002130F3">
            <w:pPr>
              <w:spacing w:line="271" w:lineRule="auto"/>
              <w:ind w:firstLine="567"/>
              <w:jc w:val="both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2. обеспечение </w:t>
            </w:r>
            <w:r>
              <w:rPr>
                <w:bCs/>
              </w:rPr>
              <w:t xml:space="preserve">их соответствия </w:t>
            </w:r>
            <w:r>
              <w:t>требованиям действующих нормативно-правовых актов Российской Федерации;</w:t>
            </w:r>
            <w:r>
              <w:rPr>
                <w:bCs/>
              </w:rPr>
              <w:t xml:space="preserve"> </w:t>
            </w:r>
          </w:p>
          <w:p w:rsidR="00394F52" w:rsidRDefault="002130F3">
            <w:pPr>
              <w:spacing w:line="271" w:lineRule="auto"/>
              <w:ind w:firstLine="567"/>
              <w:jc w:val="both"/>
              <w:rPr>
                <w:iCs/>
                <w:color w:val="000000"/>
              </w:rPr>
            </w:pPr>
            <w:r>
              <w:rPr>
                <w:bCs/>
              </w:rPr>
              <w:t>3. оказание технической поддержки Программ для ЭВМ.</w:t>
            </w:r>
          </w:p>
        </w:tc>
      </w:tr>
      <w:tr w:rsidR="00394F52" w:rsidTr="00BD7C9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4F52" w:rsidRDefault="002130F3">
            <w:pPr>
              <w:spacing w:line="271" w:lineRule="auto"/>
            </w:pPr>
            <w:r>
              <w:lastRenderedPageBreak/>
              <w:t>Требования по сроку гарантий качества на результаты услуг (минимально приемлемые для заказчика либо жестко установленные сроки)</w:t>
            </w:r>
          </w:p>
        </w:tc>
      </w:tr>
      <w:tr w:rsidR="00394F52" w:rsidTr="00BD7C9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F52" w:rsidRDefault="002130F3">
            <w:pPr>
              <w:spacing w:line="271" w:lineRule="auto"/>
              <w:ind w:firstLine="567"/>
              <w:jc w:val="both"/>
            </w:pPr>
            <w:r>
              <w:rPr>
                <w:rFonts w:eastAsia="Batang"/>
                <w:lang w:eastAsia="ko-KR"/>
              </w:rPr>
              <w:t>Срок гарантии качества на результаты оказанных Услуг и/или техническую поддержку Программ для ЭВМ</w:t>
            </w:r>
            <w:r>
              <w:t xml:space="preserve"> должен составлять не менее 12 (двенадцати) календарных месяцев с даты подписания сторонами (двустороннего оформления) документов приема-передачи.</w:t>
            </w:r>
          </w:p>
        </w:tc>
      </w:tr>
      <w:tr w:rsidR="00394F52" w:rsidTr="00BD7C9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4F52" w:rsidRDefault="002130F3">
            <w:pPr>
              <w:spacing w:line="271" w:lineRule="auto"/>
            </w:pPr>
            <w:r>
              <w:t>Требования к квалификации исполнителя</w:t>
            </w:r>
          </w:p>
        </w:tc>
      </w:tr>
      <w:tr w:rsidR="00394F52" w:rsidTr="00BD7C9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F52" w:rsidRDefault="002130F3">
            <w:pPr>
              <w:spacing w:line="271" w:lineRule="auto"/>
              <w:ind w:firstLine="567"/>
              <w:jc w:val="both"/>
            </w:pPr>
            <w:r>
              <w:t>Исполнитель должен гарантировать, что он обладает всеми законными основаниями для предоставления Заказчику права использования Программ для ЭВМ.</w:t>
            </w:r>
          </w:p>
          <w:p w:rsidR="00394F52" w:rsidRDefault="002130F3">
            <w:pPr>
              <w:spacing w:line="271" w:lineRule="auto"/>
              <w:ind w:firstLine="567"/>
              <w:jc w:val="both"/>
            </w:pPr>
            <w:r>
              <w:t xml:space="preserve">Основанием полномочий Исполнителя являются документы, установленные правообладателем в соответствии с требованиями статей 1233, 1235, 1236, 1238 Гражданского кодекса Российской Федерации (свидетельства, лицензионные договоры/соглашения, </w:t>
            </w:r>
            <w:proofErr w:type="spellStart"/>
            <w:r>
              <w:t>авторизационные</w:t>
            </w:r>
            <w:proofErr w:type="spellEnd"/>
            <w:r>
              <w:t xml:space="preserve"> письма, партнерские сертификаты, выписки из договора с правообладателем).</w:t>
            </w:r>
          </w:p>
        </w:tc>
      </w:tr>
      <w:tr w:rsidR="00394F52" w:rsidTr="00BD7C9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4F52" w:rsidRDefault="002130F3">
            <w:pPr>
              <w:spacing w:line="271" w:lineRule="auto"/>
            </w:pPr>
            <w:r>
              <w:t>Авторские права с указанием условий о передаче заказчику исключительных прав на объекты интеллектуальной собственности, возникшие в связи с исполнением обязательств исполнителя по оказанию услуг</w:t>
            </w:r>
          </w:p>
        </w:tc>
      </w:tr>
      <w:tr w:rsidR="00394F52" w:rsidTr="00BD7C9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F52" w:rsidRDefault="002130F3">
            <w:pPr>
              <w:spacing w:line="271" w:lineRule="auto"/>
              <w:ind w:firstLine="567"/>
              <w:jc w:val="both"/>
            </w:pPr>
            <w:r>
              <w:t xml:space="preserve">Права на использование Программ для ЭВМ должны передаваться Заказчику на основании лицензионного или </w:t>
            </w:r>
            <w:proofErr w:type="spellStart"/>
            <w:r>
              <w:t>сублицензионного</w:t>
            </w:r>
            <w:proofErr w:type="spellEnd"/>
            <w:r>
              <w:t xml:space="preserve"> договора на условиях, определяемых статьями 1236 (пп.1 п.1), 1238, 1286 ГК РФ.</w:t>
            </w:r>
          </w:p>
        </w:tc>
      </w:tr>
      <w:tr w:rsidR="00394F52" w:rsidTr="00BD7C9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4F52" w:rsidRDefault="002130F3">
            <w:pPr>
              <w:spacing w:line="271" w:lineRule="auto"/>
            </w:pPr>
            <w:r>
              <w:t>Правовое регулирование приобретения и использования оказываемых услуг (осуществляется по усмотрению заказчика для тех видов работ, в отношении которых законодательством Российской Федерации предусмотрены особые требования)</w:t>
            </w:r>
          </w:p>
        </w:tc>
      </w:tr>
      <w:tr w:rsidR="00394F52" w:rsidTr="00BD7C9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F52" w:rsidRDefault="002130F3">
            <w:pPr>
              <w:pStyle w:val="af7"/>
              <w:tabs>
                <w:tab w:val="left" w:pos="708"/>
              </w:tabs>
              <w:spacing w:line="271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Не предъявляются</w:t>
            </w:r>
          </w:p>
        </w:tc>
      </w:tr>
      <w:tr w:rsidR="00394F52" w:rsidTr="00BD7C9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4F52" w:rsidRDefault="002130F3">
            <w:pPr>
              <w:shd w:val="clear" w:color="auto" w:fill="D9D9D9"/>
              <w:spacing w:line="271" w:lineRule="auto"/>
            </w:pPr>
            <w:r>
              <w:t>Иные требования к услугам и условиям их оказания по усмотрению заказчика (для включения в контракт)</w:t>
            </w:r>
          </w:p>
        </w:tc>
      </w:tr>
      <w:tr w:rsidR="00394F52" w:rsidTr="00BD7C9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F52" w:rsidRDefault="002130F3">
            <w:pPr>
              <w:pStyle w:val="af7"/>
              <w:tabs>
                <w:tab w:val="left" w:pos="708"/>
              </w:tabs>
              <w:spacing w:line="271" w:lineRule="auto"/>
              <w:ind w:left="0"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Не предъявляются</w:t>
            </w:r>
          </w:p>
        </w:tc>
      </w:tr>
    </w:tbl>
    <w:p w:rsidR="00394F52" w:rsidRDefault="00394F52">
      <w:pPr>
        <w:spacing w:line="271" w:lineRule="auto"/>
        <w:ind w:left="1701"/>
        <w:rPr>
          <w:sz w:val="10"/>
        </w:rPr>
      </w:pPr>
      <w:bookmarkStart w:id="0" w:name="_GoBack"/>
      <w:bookmarkEnd w:id="0"/>
    </w:p>
    <w:sectPr w:rsidR="00394F52" w:rsidSect="00BD7C94">
      <w:headerReference w:type="default" r:id="rId9"/>
      <w:pgSz w:w="11906" w:h="16838"/>
      <w:pgMar w:top="1134" w:right="567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F0D" w:rsidRDefault="001A5F0D">
      <w:r>
        <w:separator/>
      </w:r>
    </w:p>
  </w:endnote>
  <w:endnote w:type="continuationSeparator" w:id="0">
    <w:p w:rsidR="001A5F0D" w:rsidRDefault="001A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, 宋体">
    <w:altName w:val="Times New Roman"/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F0D" w:rsidRDefault="001A5F0D">
      <w:r>
        <w:separator/>
      </w:r>
    </w:p>
  </w:footnote>
  <w:footnote w:type="continuationSeparator" w:id="0">
    <w:p w:rsidR="001A5F0D" w:rsidRDefault="001A5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5191368"/>
    </w:sdtPr>
    <w:sdtEndPr/>
    <w:sdtContent>
      <w:p w:rsidR="00394F52" w:rsidRDefault="002130F3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7C94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D0E51"/>
    <w:multiLevelType w:val="hybridMultilevel"/>
    <w:tmpl w:val="B75A8F14"/>
    <w:lvl w:ilvl="0" w:tplc="6E90121E">
      <w:start w:val="1"/>
      <w:numFmt w:val="decimal"/>
      <w:lvlText w:val="%1."/>
      <w:lvlJc w:val="left"/>
      <w:pPr>
        <w:ind w:left="792" w:hanging="360"/>
      </w:pPr>
    </w:lvl>
    <w:lvl w:ilvl="1" w:tplc="88689D8E">
      <w:start w:val="1"/>
      <w:numFmt w:val="lowerLetter"/>
      <w:lvlText w:val="%2."/>
      <w:lvlJc w:val="left"/>
      <w:pPr>
        <w:ind w:left="1512" w:hanging="360"/>
      </w:pPr>
    </w:lvl>
    <w:lvl w:ilvl="2" w:tplc="C2CEE13C">
      <w:start w:val="1"/>
      <w:numFmt w:val="lowerRoman"/>
      <w:lvlText w:val="%3."/>
      <w:lvlJc w:val="right"/>
      <w:pPr>
        <w:ind w:left="2232" w:hanging="180"/>
      </w:pPr>
    </w:lvl>
    <w:lvl w:ilvl="3" w:tplc="3BE4030A">
      <w:start w:val="1"/>
      <w:numFmt w:val="decimal"/>
      <w:lvlText w:val="%4."/>
      <w:lvlJc w:val="left"/>
      <w:pPr>
        <w:ind w:left="2952" w:hanging="360"/>
      </w:pPr>
    </w:lvl>
    <w:lvl w:ilvl="4" w:tplc="D70A1748">
      <w:start w:val="1"/>
      <w:numFmt w:val="lowerLetter"/>
      <w:lvlText w:val="%5."/>
      <w:lvlJc w:val="left"/>
      <w:pPr>
        <w:ind w:left="3672" w:hanging="360"/>
      </w:pPr>
    </w:lvl>
    <w:lvl w:ilvl="5" w:tplc="ACCED112">
      <w:start w:val="1"/>
      <w:numFmt w:val="lowerRoman"/>
      <w:lvlText w:val="%6."/>
      <w:lvlJc w:val="right"/>
      <w:pPr>
        <w:ind w:left="4392" w:hanging="180"/>
      </w:pPr>
    </w:lvl>
    <w:lvl w:ilvl="6" w:tplc="3414396C">
      <w:start w:val="1"/>
      <w:numFmt w:val="decimal"/>
      <w:lvlText w:val="%7."/>
      <w:lvlJc w:val="left"/>
      <w:pPr>
        <w:ind w:left="5112" w:hanging="360"/>
      </w:pPr>
    </w:lvl>
    <w:lvl w:ilvl="7" w:tplc="58809C52">
      <w:start w:val="1"/>
      <w:numFmt w:val="lowerLetter"/>
      <w:lvlText w:val="%8."/>
      <w:lvlJc w:val="left"/>
      <w:pPr>
        <w:ind w:left="5832" w:hanging="360"/>
      </w:pPr>
    </w:lvl>
    <w:lvl w:ilvl="8" w:tplc="739809E8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D77084F"/>
    <w:multiLevelType w:val="multilevel"/>
    <w:tmpl w:val="0428D3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2" w15:restartNumberingAfterBreak="0">
    <w:nsid w:val="206D3E5A"/>
    <w:multiLevelType w:val="hybridMultilevel"/>
    <w:tmpl w:val="69844DCE"/>
    <w:lvl w:ilvl="0" w:tplc="5F76B54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3076A5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08A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EA44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AA28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A3A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44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1E21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024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17626"/>
    <w:multiLevelType w:val="hybridMultilevel"/>
    <w:tmpl w:val="D39CB5D2"/>
    <w:lvl w:ilvl="0" w:tplc="CF22D326">
      <w:start w:val="1"/>
      <w:numFmt w:val="decimal"/>
      <w:lvlText w:val="%1."/>
      <w:lvlJc w:val="left"/>
      <w:pPr>
        <w:ind w:left="720" w:hanging="360"/>
      </w:pPr>
    </w:lvl>
    <w:lvl w:ilvl="1" w:tplc="07EC2AEC">
      <w:start w:val="1"/>
      <w:numFmt w:val="lowerLetter"/>
      <w:lvlText w:val="%2."/>
      <w:lvlJc w:val="left"/>
      <w:pPr>
        <w:ind w:left="1440" w:hanging="360"/>
      </w:pPr>
    </w:lvl>
    <w:lvl w:ilvl="2" w:tplc="ECBA56A0">
      <w:start w:val="1"/>
      <w:numFmt w:val="lowerRoman"/>
      <w:lvlText w:val="%3."/>
      <w:lvlJc w:val="right"/>
      <w:pPr>
        <w:ind w:left="2160" w:hanging="180"/>
      </w:pPr>
    </w:lvl>
    <w:lvl w:ilvl="3" w:tplc="ADF4D4C4">
      <w:start w:val="1"/>
      <w:numFmt w:val="decimal"/>
      <w:lvlText w:val="%4."/>
      <w:lvlJc w:val="left"/>
      <w:pPr>
        <w:ind w:left="2880" w:hanging="360"/>
      </w:pPr>
    </w:lvl>
    <w:lvl w:ilvl="4" w:tplc="0A8E3B4E">
      <w:start w:val="1"/>
      <w:numFmt w:val="lowerLetter"/>
      <w:lvlText w:val="%5."/>
      <w:lvlJc w:val="left"/>
      <w:pPr>
        <w:ind w:left="3600" w:hanging="360"/>
      </w:pPr>
    </w:lvl>
    <w:lvl w:ilvl="5" w:tplc="8C2AC5F0">
      <w:start w:val="1"/>
      <w:numFmt w:val="lowerRoman"/>
      <w:lvlText w:val="%6."/>
      <w:lvlJc w:val="right"/>
      <w:pPr>
        <w:ind w:left="4320" w:hanging="180"/>
      </w:pPr>
    </w:lvl>
    <w:lvl w:ilvl="6" w:tplc="178483CE">
      <w:start w:val="1"/>
      <w:numFmt w:val="decimal"/>
      <w:lvlText w:val="%7."/>
      <w:lvlJc w:val="left"/>
      <w:pPr>
        <w:ind w:left="5040" w:hanging="360"/>
      </w:pPr>
    </w:lvl>
    <w:lvl w:ilvl="7" w:tplc="1054C958">
      <w:start w:val="1"/>
      <w:numFmt w:val="lowerLetter"/>
      <w:lvlText w:val="%8."/>
      <w:lvlJc w:val="left"/>
      <w:pPr>
        <w:ind w:left="5760" w:hanging="360"/>
      </w:pPr>
    </w:lvl>
    <w:lvl w:ilvl="8" w:tplc="E3443AB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E2566"/>
    <w:multiLevelType w:val="multilevel"/>
    <w:tmpl w:val="028AC8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5" w15:restartNumberingAfterBreak="0">
    <w:nsid w:val="27AF1F03"/>
    <w:multiLevelType w:val="hybridMultilevel"/>
    <w:tmpl w:val="C0B21A28"/>
    <w:lvl w:ilvl="0" w:tplc="B9FC8FD8">
      <w:start w:val="1"/>
      <w:numFmt w:val="bullet"/>
      <w:lvlText w:val="-"/>
      <w:lvlJc w:val="left"/>
      <w:pPr>
        <w:ind w:left="1321" w:hanging="360"/>
      </w:pPr>
      <w:rPr>
        <w:rFonts w:ascii="Times New Roman" w:hAnsi="Times New Roman" w:cs="Times New Roman" w:hint="default"/>
      </w:rPr>
    </w:lvl>
    <w:lvl w:ilvl="1" w:tplc="FB7A18A6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F1A0462C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62142874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4DC6363E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551CAA74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C0AE6B54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F1387AAA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694E6088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6" w15:restartNumberingAfterBreak="0">
    <w:nsid w:val="2CFC7378"/>
    <w:multiLevelType w:val="hybridMultilevel"/>
    <w:tmpl w:val="2F6485C8"/>
    <w:lvl w:ilvl="0" w:tplc="CE4CAE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21ADD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FCE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E1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80C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DAB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5CB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B222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465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C09D0"/>
    <w:multiLevelType w:val="hybridMultilevel"/>
    <w:tmpl w:val="4F32A09C"/>
    <w:lvl w:ilvl="0" w:tplc="F38E3CBC">
      <w:start w:val="1"/>
      <w:numFmt w:val="decimal"/>
      <w:lvlText w:val="%1."/>
      <w:lvlJc w:val="left"/>
      <w:pPr>
        <w:ind w:left="720" w:hanging="360"/>
      </w:pPr>
    </w:lvl>
    <w:lvl w:ilvl="1" w:tplc="74E04C02">
      <w:start w:val="1"/>
      <w:numFmt w:val="lowerLetter"/>
      <w:lvlText w:val="%2."/>
      <w:lvlJc w:val="left"/>
      <w:pPr>
        <w:ind w:left="1440" w:hanging="360"/>
      </w:pPr>
    </w:lvl>
    <w:lvl w:ilvl="2" w:tplc="7DC43450">
      <w:start w:val="1"/>
      <w:numFmt w:val="lowerRoman"/>
      <w:lvlText w:val="%3."/>
      <w:lvlJc w:val="right"/>
      <w:pPr>
        <w:ind w:left="2160" w:hanging="180"/>
      </w:pPr>
    </w:lvl>
    <w:lvl w:ilvl="3" w:tplc="5896DF18">
      <w:start w:val="1"/>
      <w:numFmt w:val="decimal"/>
      <w:lvlText w:val="%4."/>
      <w:lvlJc w:val="left"/>
      <w:pPr>
        <w:ind w:left="2880" w:hanging="360"/>
      </w:pPr>
    </w:lvl>
    <w:lvl w:ilvl="4" w:tplc="3D60FD6C">
      <w:start w:val="1"/>
      <w:numFmt w:val="lowerLetter"/>
      <w:lvlText w:val="%5."/>
      <w:lvlJc w:val="left"/>
      <w:pPr>
        <w:ind w:left="3600" w:hanging="360"/>
      </w:pPr>
    </w:lvl>
    <w:lvl w:ilvl="5" w:tplc="D474FBEE">
      <w:start w:val="1"/>
      <w:numFmt w:val="lowerRoman"/>
      <w:lvlText w:val="%6."/>
      <w:lvlJc w:val="right"/>
      <w:pPr>
        <w:ind w:left="4320" w:hanging="180"/>
      </w:pPr>
    </w:lvl>
    <w:lvl w:ilvl="6" w:tplc="8FF41868">
      <w:start w:val="1"/>
      <w:numFmt w:val="decimal"/>
      <w:lvlText w:val="%7."/>
      <w:lvlJc w:val="left"/>
      <w:pPr>
        <w:ind w:left="5040" w:hanging="360"/>
      </w:pPr>
    </w:lvl>
    <w:lvl w:ilvl="7" w:tplc="B20C2E0A">
      <w:start w:val="1"/>
      <w:numFmt w:val="lowerLetter"/>
      <w:lvlText w:val="%8."/>
      <w:lvlJc w:val="left"/>
      <w:pPr>
        <w:ind w:left="5760" w:hanging="360"/>
      </w:pPr>
    </w:lvl>
    <w:lvl w:ilvl="8" w:tplc="8BB077A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E69A6"/>
    <w:multiLevelType w:val="hybridMultilevel"/>
    <w:tmpl w:val="BE70422A"/>
    <w:lvl w:ilvl="0" w:tplc="B7EC7E8C">
      <w:start w:val="1"/>
      <w:numFmt w:val="bullet"/>
      <w:lvlText w:val="-"/>
      <w:lvlJc w:val="left"/>
      <w:pPr>
        <w:ind w:left="1151" w:hanging="360"/>
      </w:pPr>
      <w:rPr>
        <w:rFonts w:ascii="Times New Roman" w:hAnsi="Times New Roman" w:cs="Times New Roman" w:hint="default"/>
      </w:rPr>
    </w:lvl>
    <w:lvl w:ilvl="1" w:tplc="3EA0D282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42066668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2724062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6C5803CE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66344B72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CFEC449E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C0FE688E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8A323EDE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9" w15:restartNumberingAfterBreak="0">
    <w:nsid w:val="503A0068"/>
    <w:multiLevelType w:val="multilevel"/>
    <w:tmpl w:val="6672BE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AF6560"/>
    <w:multiLevelType w:val="multilevel"/>
    <w:tmpl w:val="958A7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1" w15:restartNumberingAfterBreak="0">
    <w:nsid w:val="54354420"/>
    <w:multiLevelType w:val="hybridMultilevel"/>
    <w:tmpl w:val="8666958A"/>
    <w:lvl w:ilvl="0" w:tplc="7B504684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C534F772">
      <w:start w:val="1"/>
      <w:numFmt w:val="lowerLetter"/>
      <w:lvlText w:val="%2."/>
      <w:lvlJc w:val="left"/>
      <w:pPr>
        <w:ind w:left="1092" w:hanging="360"/>
      </w:pPr>
    </w:lvl>
    <w:lvl w:ilvl="2" w:tplc="664252F4">
      <w:start w:val="1"/>
      <w:numFmt w:val="lowerRoman"/>
      <w:lvlText w:val="%3."/>
      <w:lvlJc w:val="right"/>
      <w:pPr>
        <w:ind w:left="1812" w:hanging="180"/>
      </w:pPr>
    </w:lvl>
    <w:lvl w:ilvl="3" w:tplc="BCEE6E44">
      <w:start w:val="1"/>
      <w:numFmt w:val="decimal"/>
      <w:lvlText w:val="%4."/>
      <w:lvlJc w:val="left"/>
      <w:pPr>
        <w:ind w:left="2532" w:hanging="360"/>
      </w:pPr>
    </w:lvl>
    <w:lvl w:ilvl="4" w:tplc="ABD6D72C">
      <w:start w:val="1"/>
      <w:numFmt w:val="lowerLetter"/>
      <w:lvlText w:val="%5."/>
      <w:lvlJc w:val="left"/>
      <w:pPr>
        <w:ind w:left="3252" w:hanging="360"/>
      </w:pPr>
    </w:lvl>
    <w:lvl w:ilvl="5" w:tplc="729426CC">
      <w:start w:val="1"/>
      <w:numFmt w:val="lowerRoman"/>
      <w:lvlText w:val="%6."/>
      <w:lvlJc w:val="right"/>
      <w:pPr>
        <w:ind w:left="3972" w:hanging="180"/>
      </w:pPr>
    </w:lvl>
    <w:lvl w:ilvl="6" w:tplc="B8728A28">
      <w:start w:val="1"/>
      <w:numFmt w:val="decimal"/>
      <w:lvlText w:val="%7."/>
      <w:lvlJc w:val="left"/>
      <w:pPr>
        <w:ind w:left="4692" w:hanging="360"/>
      </w:pPr>
    </w:lvl>
    <w:lvl w:ilvl="7" w:tplc="AC5A6CCA">
      <w:start w:val="1"/>
      <w:numFmt w:val="lowerLetter"/>
      <w:lvlText w:val="%8."/>
      <w:lvlJc w:val="left"/>
      <w:pPr>
        <w:ind w:left="5412" w:hanging="360"/>
      </w:pPr>
    </w:lvl>
    <w:lvl w:ilvl="8" w:tplc="DBBE8CB4">
      <w:start w:val="1"/>
      <w:numFmt w:val="lowerRoman"/>
      <w:lvlText w:val="%9."/>
      <w:lvlJc w:val="right"/>
      <w:pPr>
        <w:ind w:left="6132" w:hanging="180"/>
      </w:pPr>
    </w:lvl>
  </w:abstractNum>
  <w:abstractNum w:abstractNumId="12" w15:restartNumberingAfterBreak="0">
    <w:nsid w:val="598A39E2"/>
    <w:multiLevelType w:val="hybridMultilevel"/>
    <w:tmpl w:val="A5846694"/>
    <w:lvl w:ilvl="0" w:tplc="DB1C73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7BAE9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C8DC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E9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2B3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4AD1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2AB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C0E8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F6B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B5755"/>
    <w:multiLevelType w:val="hybridMultilevel"/>
    <w:tmpl w:val="27D09DC8"/>
    <w:lvl w:ilvl="0" w:tplc="7AE8783A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C7CC8B86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AA0F5F0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BE8486BE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89226D7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65887FC8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8438B97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92229814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E22A0CDE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D3B5F64"/>
    <w:multiLevelType w:val="hybridMultilevel"/>
    <w:tmpl w:val="AE22F080"/>
    <w:lvl w:ilvl="0" w:tplc="EA708A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04072E0">
      <w:start w:val="1"/>
      <w:numFmt w:val="lowerLetter"/>
      <w:lvlText w:val="%2."/>
      <w:lvlJc w:val="left"/>
      <w:pPr>
        <w:ind w:left="1647" w:hanging="360"/>
      </w:pPr>
    </w:lvl>
    <w:lvl w:ilvl="2" w:tplc="7CA661C6">
      <w:start w:val="1"/>
      <w:numFmt w:val="lowerRoman"/>
      <w:lvlText w:val="%3."/>
      <w:lvlJc w:val="right"/>
      <w:pPr>
        <w:ind w:left="2367" w:hanging="180"/>
      </w:pPr>
    </w:lvl>
    <w:lvl w:ilvl="3" w:tplc="780CF58A">
      <w:start w:val="1"/>
      <w:numFmt w:val="decimal"/>
      <w:lvlText w:val="%4."/>
      <w:lvlJc w:val="left"/>
      <w:pPr>
        <w:ind w:left="3087" w:hanging="360"/>
      </w:pPr>
    </w:lvl>
    <w:lvl w:ilvl="4" w:tplc="711CAA0A">
      <w:start w:val="1"/>
      <w:numFmt w:val="lowerLetter"/>
      <w:lvlText w:val="%5."/>
      <w:lvlJc w:val="left"/>
      <w:pPr>
        <w:ind w:left="3807" w:hanging="360"/>
      </w:pPr>
    </w:lvl>
    <w:lvl w:ilvl="5" w:tplc="D43E03EE">
      <w:start w:val="1"/>
      <w:numFmt w:val="lowerRoman"/>
      <w:lvlText w:val="%6."/>
      <w:lvlJc w:val="right"/>
      <w:pPr>
        <w:ind w:left="4527" w:hanging="180"/>
      </w:pPr>
    </w:lvl>
    <w:lvl w:ilvl="6" w:tplc="13748A1C">
      <w:start w:val="1"/>
      <w:numFmt w:val="decimal"/>
      <w:lvlText w:val="%7."/>
      <w:lvlJc w:val="left"/>
      <w:pPr>
        <w:ind w:left="5247" w:hanging="360"/>
      </w:pPr>
    </w:lvl>
    <w:lvl w:ilvl="7" w:tplc="F8BE2F50">
      <w:start w:val="1"/>
      <w:numFmt w:val="lowerLetter"/>
      <w:lvlText w:val="%8."/>
      <w:lvlJc w:val="left"/>
      <w:pPr>
        <w:ind w:left="5967" w:hanging="360"/>
      </w:pPr>
    </w:lvl>
    <w:lvl w:ilvl="8" w:tplc="731A3732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14842D8"/>
    <w:multiLevelType w:val="hybridMultilevel"/>
    <w:tmpl w:val="423A10CA"/>
    <w:lvl w:ilvl="0" w:tplc="531A8F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694D5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96C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A28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7470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062E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4F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382E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C08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25A0F"/>
    <w:multiLevelType w:val="multilevel"/>
    <w:tmpl w:val="59022B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2340" w:hanging="360"/>
      </w:pPr>
    </w:lvl>
    <w:lvl w:ilvl="2">
      <w:start w:val="1"/>
      <w:numFmt w:val="decimal"/>
      <w:lvlText w:val="%1.%2.%3."/>
      <w:lvlJc w:val="left"/>
      <w:pPr>
        <w:ind w:left="4680" w:hanging="720"/>
      </w:pPr>
    </w:lvl>
    <w:lvl w:ilvl="3">
      <w:start w:val="1"/>
      <w:numFmt w:val="decimal"/>
      <w:lvlText w:val="%1.%2.%3.%4."/>
      <w:lvlJc w:val="left"/>
      <w:pPr>
        <w:ind w:left="6660" w:hanging="720"/>
      </w:pPr>
    </w:lvl>
    <w:lvl w:ilvl="4">
      <w:start w:val="1"/>
      <w:numFmt w:val="decimal"/>
      <w:lvlText w:val="%1.%2.%3.%4.%5."/>
      <w:lvlJc w:val="left"/>
      <w:pPr>
        <w:ind w:left="9000" w:hanging="1080"/>
      </w:pPr>
    </w:lvl>
    <w:lvl w:ilvl="5">
      <w:start w:val="1"/>
      <w:numFmt w:val="decimal"/>
      <w:lvlText w:val="%1.%2.%3.%4.%5.%6."/>
      <w:lvlJc w:val="left"/>
      <w:pPr>
        <w:ind w:left="10980" w:hanging="1080"/>
      </w:pPr>
    </w:lvl>
    <w:lvl w:ilvl="6">
      <w:start w:val="1"/>
      <w:numFmt w:val="decimal"/>
      <w:lvlText w:val="%1.%2.%3.%4.%5.%6.%7."/>
      <w:lvlJc w:val="left"/>
      <w:pPr>
        <w:ind w:left="13320" w:hanging="1440"/>
      </w:pPr>
    </w:lvl>
    <w:lvl w:ilvl="7">
      <w:start w:val="1"/>
      <w:numFmt w:val="decimal"/>
      <w:lvlText w:val="%1.%2.%3.%4.%5.%6.%7.%8."/>
      <w:lvlJc w:val="left"/>
      <w:pPr>
        <w:ind w:left="15300" w:hanging="1440"/>
      </w:pPr>
    </w:lvl>
    <w:lvl w:ilvl="8">
      <w:start w:val="1"/>
      <w:numFmt w:val="decimal"/>
      <w:lvlText w:val="%1.%2.%3.%4.%5.%6.%7.%8.%9."/>
      <w:lvlJc w:val="left"/>
      <w:pPr>
        <w:ind w:left="17640" w:hanging="1800"/>
      </w:pPr>
    </w:lvl>
  </w:abstractNum>
  <w:abstractNum w:abstractNumId="17" w15:restartNumberingAfterBreak="0">
    <w:nsid w:val="63AC7A6F"/>
    <w:multiLevelType w:val="hybridMultilevel"/>
    <w:tmpl w:val="90B6FB26"/>
    <w:lvl w:ilvl="0" w:tplc="A3F0A8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E82A68A">
      <w:start w:val="1"/>
      <w:numFmt w:val="lowerLetter"/>
      <w:lvlText w:val="%2."/>
      <w:lvlJc w:val="left"/>
      <w:pPr>
        <w:ind w:left="1647" w:hanging="360"/>
      </w:pPr>
    </w:lvl>
    <w:lvl w:ilvl="2" w:tplc="A61E7B28">
      <w:start w:val="1"/>
      <w:numFmt w:val="lowerRoman"/>
      <w:lvlText w:val="%3."/>
      <w:lvlJc w:val="right"/>
      <w:pPr>
        <w:ind w:left="2367" w:hanging="180"/>
      </w:pPr>
    </w:lvl>
    <w:lvl w:ilvl="3" w:tplc="116227DA">
      <w:start w:val="1"/>
      <w:numFmt w:val="decimal"/>
      <w:lvlText w:val="%4."/>
      <w:lvlJc w:val="left"/>
      <w:pPr>
        <w:ind w:left="3087" w:hanging="360"/>
      </w:pPr>
    </w:lvl>
    <w:lvl w:ilvl="4" w:tplc="4C3C2884">
      <w:start w:val="1"/>
      <w:numFmt w:val="lowerLetter"/>
      <w:lvlText w:val="%5."/>
      <w:lvlJc w:val="left"/>
      <w:pPr>
        <w:ind w:left="3807" w:hanging="360"/>
      </w:pPr>
    </w:lvl>
    <w:lvl w:ilvl="5" w:tplc="CED41EAA">
      <w:start w:val="1"/>
      <w:numFmt w:val="lowerRoman"/>
      <w:lvlText w:val="%6."/>
      <w:lvlJc w:val="right"/>
      <w:pPr>
        <w:ind w:left="4527" w:hanging="180"/>
      </w:pPr>
    </w:lvl>
    <w:lvl w:ilvl="6" w:tplc="D6D4395E">
      <w:start w:val="1"/>
      <w:numFmt w:val="decimal"/>
      <w:lvlText w:val="%7."/>
      <w:lvlJc w:val="left"/>
      <w:pPr>
        <w:ind w:left="5247" w:hanging="360"/>
      </w:pPr>
    </w:lvl>
    <w:lvl w:ilvl="7" w:tplc="38EC328A">
      <w:start w:val="1"/>
      <w:numFmt w:val="lowerLetter"/>
      <w:lvlText w:val="%8."/>
      <w:lvlJc w:val="left"/>
      <w:pPr>
        <w:ind w:left="5967" w:hanging="360"/>
      </w:pPr>
    </w:lvl>
    <w:lvl w:ilvl="8" w:tplc="3AB48CA8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9F93B10"/>
    <w:multiLevelType w:val="multilevel"/>
    <w:tmpl w:val="44221C9E"/>
    <w:lvl w:ilvl="0">
      <w:start w:val="1"/>
      <w:numFmt w:val="decimal"/>
      <w:lvlText w:val="%1."/>
      <w:lvlJc w:val="left"/>
      <w:pPr>
        <w:ind w:left="1058" w:hanging="360"/>
      </w:pPr>
    </w:lvl>
    <w:lvl w:ilvl="1">
      <w:start w:val="1"/>
      <w:numFmt w:val="decimal"/>
      <w:lvlText w:val="%1.%2."/>
      <w:lvlJc w:val="left"/>
      <w:pPr>
        <w:ind w:left="1490" w:hanging="432"/>
      </w:p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Restart w:val="0"/>
      <w:lvlText w:val="%1.%2.%3.%4."/>
      <w:lvlJc w:val="left"/>
      <w:pPr>
        <w:ind w:left="2426" w:hanging="648"/>
      </w:pPr>
    </w:lvl>
    <w:lvl w:ilvl="4">
      <w:start w:val="1"/>
      <w:numFmt w:val="decimal"/>
      <w:lvlText w:val="%1.%2.%3.%4.%5."/>
      <w:lvlJc w:val="left"/>
      <w:pPr>
        <w:ind w:left="2930" w:hanging="792"/>
      </w:pPr>
    </w:lvl>
    <w:lvl w:ilvl="5">
      <w:start w:val="1"/>
      <w:numFmt w:val="decimal"/>
      <w:lvlText w:val="%1.%2.%3.%4.%5.%6."/>
      <w:lvlJc w:val="left"/>
      <w:pPr>
        <w:ind w:left="3434" w:hanging="936"/>
      </w:pPr>
    </w:lvl>
    <w:lvl w:ilvl="6">
      <w:start w:val="1"/>
      <w:numFmt w:val="decimal"/>
      <w:lvlText w:val="%1.%2.%3.%4.%5.%6.%7."/>
      <w:lvlJc w:val="left"/>
      <w:pPr>
        <w:ind w:left="3938" w:hanging="1080"/>
      </w:pPr>
    </w:lvl>
    <w:lvl w:ilvl="7">
      <w:start w:val="1"/>
      <w:numFmt w:val="decimal"/>
      <w:lvlText w:val="%1.%2.%3.%4.%5.%6.%7.%8."/>
      <w:lvlJc w:val="left"/>
      <w:pPr>
        <w:ind w:left="4442" w:hanging="1224"/>
      </w:pPr>
    </w:lvl>
    <w:lvl w:ilvl="8">
      <w:start w:val="1"/>
      <w:numFmt w:val="decimal"/>
      <w:lvlText w:val="%1.%2.%3.%4.%5.%6.%7.%8.%9."/>
      <w:lvlJc w:val="left"/>
      <w:pPr>
        <w:ind w:left="5018" w:hanging="1440"/>
      </w:pPr>
    </w:lvl>
  </w:abstractNum>
  <w:abstractNum w:abstractNumId="19" w15:restartNumberingAfterBreak="0">
    <w:nsid w:val="6D761424"/>
    <w:multiLevelType w:val="hybridMultilevel"/>
    <w:tmpl w:val="D26AD9B6"/>
    <w:lvl w:ilvl="0" w:tplc="DA3A8148">
      <w:start w:val="1"/>
      <w:numFmt w:val="decimal"/>
      <w:lvlText w:val="%1."/>
      <w:lvlJc w:val="left"/>
      <w:pPr>
        <w:ind w:left="357" w:firstLine="153"/>
      </w:pPr>
      <w:rPr>
        <w:rFonts w:hint="default"/>
        <w:b w:val="0"/>
      </w:rPr>
    </w:lvl>
    <w:lvl w:ilvl="1" w:tplc="3C7A9F62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F7003FEC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96A4B762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D960CD44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528AD022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488CB96C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1AF2240E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B13A7A96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20" w15:restartNumberingAfterBreak="0">
    <w:nsid w:val="6DAC331B"/>
    <w:multiLevelType w:val="hybridMultilevel"/>
    <w:tmpl w:val="82522D6A"/>
    <w:lvl w:ilvl="0" w:tplc="8E1655C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53A8C31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E81DF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080252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A60047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284213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95267C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426128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08A912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10526D"/>
    <w:multiLevelType w:val="multilevel"/>
    <w:tmpl w:val="2DCA1D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2340" w:hanging="360"/>
      </w:pPr>
      <w:rPr>
        <w:rFonts w:ascii="Times New Roman CYR" w:hAnsi="Times New Roman CYR" w:hint="default"/>
      </w:rPr>
    </w:lvl>
    <w:lvl w:ilvl="2">
      <w:start w:val="1"/>
      <w:numFmt w:val="decimal"/>
      <w:lvlText w:val="%1.%2.%3."/>
      <w:lvlJc w:val="left"/>
      <w:pPr>
        <w:ind w:left="4680" w:hanging="720"/>
      </w:pPr>
    </w:lvl>
    <w:lvl w:ilvl="3">
      <w:start w:val="1"/>
      <w:numFmt w:val="decimal"/>
      <w:lvlText w:val="%1.%2.%3.%4."/>
      <w:lvlJc w:val="left"/>
      <w:pPr>
        <w:ind w:left="6660" w:hanging="720"/>
      </w:pPr>
    </w:lvl>
    <w:lvl w:ilvl="4">
      <w:start w:val="1"/>
      <w:numFmt w:val="decimal"/>
      <w:lvlText w:val="%1.%2.%3.%4.%5."/>
      <w:lvlJc w:val="left"/>
      <w:pPr>
        <w:ind w:left="9000" w:hanging="1080"/>
      </w:pPr>
    </w:lvl>
    <w:lvl w:ilvl="5">
      <w:start w:val="1"/>
      <w:numFmt w:val="decimal"/>
      <w:lvlText w:val="%1.%2.%3.%4.%5.%6."/>
      <w:lvlJc w:val="left"/>
      <w:pPr>
        <w:ind w:left="10980" w:hanging="1080"/>
      </w:pPr>
    </w:lvl>
    <w:lvl w:ilvl="6">
      <w:start w:val="1"/>
      <w:numFmt w:val="decimal"/>
      <w:lvlText w:val="%1.%2.%3.%4.%5.%6.%7."/>
      <w:lvlJc w:val="left"/>
      <w:pPr>
        <w:ind w:left="13320" w:hanging="1440"/>
      </w:pPr>
    </w:lvl>
    <w:lvl w:ilvl="7">
      <w:start w:val="1"/>
      <w:numFmt w:val="decimal"/>
      <w:lvlText w:val="%1.%2.%3.%4.%5.%6.%7.%8."/>
      <w:lvlJc w:val="left"/>
      <w:pPr>
        <w:ind w:left="15300" w:hanging="1440"/>
      </w:pPr>
    </w:lvl>
    <w:lvl w:ilvl="8">
      <w:start w:val="1"/>
      <w:numFmt w:val="decimal"/>
      <w:lvlText w:val="%1.%2.%3.%4.%5.%6.%7.%8.%9."/>
      <w:lvlJc w:val="left"/>
      <w:pPr>
        <w:ind w:left="17640" w:hanging="180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0"/>
  </w:num>
  <w:num w:numId="6">
    <w:abstractNumId w:val="15"/>
  </w:num>
  <w:num w:numId="7">
    <w:abstractNumId w:val="14"/>
  </w:num>
  <w:num w:numId="8">
    <w:abstractNumId w:val="0"/>
  </w:num>
  <w:num w:numId="9">
    <w:abstractNumId w:val="6"/>
  </w:num>
  <w:num w:numId="10">
    <w:abstractNumId w:val="11"/>
  </w:num>
  <w:num w:numId="11">
    <w:abstractNumId w:val="5"/>
  </w:num>
  <w:num w:numId="12">
    <w:abstractNumId w:val="21"/>
  </w:num>
  <w:num w:numId="13">
    <w:abstractNumId w:val="16"/>
  </w:num>
  <w:num w:numId="14">
    <w:abstractNumId w:val="2"/>
  </w:num>
  <w:num w:numId="15">
    <w:abstractNumId w:val="12"/>
  </w:num>
  <w:num w:numId="16">
    <w:abstractNumId w:val="19"/>
  </w:num>
  <w:num w:numId="17">
    <w:abstractNumId w:val="13"/>
  </w:num>
  <w:num w:numId="18">
    <w:abstractNumId w:val="8"/>
  </w:num>
  <w:num w:numId="19">
    <w:abstractNumId w:val="3"/>
  </w:num>
  <w:num w:numId="20">
    <w:abstractNumId w:val="7"/>
  </w:num>
  <w:num w:numId="21">
    <w:abstractNumId w:val="17"/>
  </w:num>
  <w:num w:numId="22">
    <w:abstractNumId w:val="10"/>
  </w:num>
  <w:num w:numId="23">
    <w:abstractNumId w:val="1"/>
  </w:num>
  <w:num w:numId="24">
    <w:abstractNumId w:val="9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F52"/>
    <w:rsid w:val="001A5F0D"/>
    <w:rsid w:val="001F4E99"/>
    <w:rsid w:val="002130F3"/>
    <w:rsid w:val="00394F52"/>
    <w:rsid w:val="009844BA"/>
    <w:rsid w:val="00BD7C94"/>
    <w:rsid w:val="00E105E2"/>
    <w:rsid w:val="00E44E8B"/>
    <w:rsid w:val="00F1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34007-5005-4EB3-9107-5CC66113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header"/>
    <w:basedOn w:val="a"/>
    <w:link w:val="af1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No Spacing"/>
    <w:qFormat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af7">
    <w:name w:val="Пункт"/>
    <w:basedOn w:val="a"/>
    <w:pPr>
      <w:tabs>
        <w:tab w:val="num" w:pos="1980"/>
      </w:tabs>
      <w:ind w:left="1404" w:hanging="504"/>
      <w:jc w:val="both"/>
    </w:pPr>
    <w:rPr>
      <w:lang w:eastAsia="ru-RU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rFonts w:eastAsiaTheme="minorEastAsia"/>
      <w:sz w:val="20"/>
      <w:szCs w:val="20"/>
    </w:rPr>
  </w:style>
  <w:style w:type="character" w:customStyle="1" w:styleId="afb">
    <w:name w:val="Цветовое выделение"/>
    <w:rPr>
      <w:b/>
      <w:bCs/>
      <w:color w:val="26282F"/>
    </w:rPr>
  </w:style>
  <w:style w:type="paragraph" w:styleId="afc">
    <w:name w:val="List Paragraph"/>
    <w:basedOn w:val="a"/>
    <w:link w:val="afd"/>
    <w:uiPriority w:val="34"/>
    <w:qFormat/>
    <w:pPr>
      <w:ind w:left="720"/>
      <w:contextualSpacing/>
    </w:pPr>
  </w:style>
  <w:style w:type="character" w:customStyle="1" w:styleId="afd">
    <w:name w:val="Абзац списка Знак"/>
    <w:link w:val="afc"/>
    <w:uiPriority w:val="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body">
    <w:name w:val="Text body"/>
    <w:basedOn w:val="a"/>
    <w:qFormat/>
    <w:pPr>
      <w:spacing w:after="120"/>
    </w:pPr>
    <w:rPr>
      <w:rFonts w:eastAsia="SimSun, 宋体" w:cs="Mangal"/>
      <w:lang w:eastAsia="zh-CN" w:bidi="hi-IN"/>
    </w:rPr>
  </w:style>
  <w:style w:type="paragraph" w:customStyle="1" w:styleId="afe">
    <w:name w:val="Обычный с отступом"/>
    <w:basedOn w:val="a"/>
    <w:pPr>
      <w:spacing w:after="200" w:line="276" w:lineRule="auto"/>
      <w:ind w:firstLine="709"/>
      <w:jc w:val="both"/>
    </w:pPr>
    <w:rPr>
      <w:rFonts w:ascii="Calibri" w:hAnsi="Calibri"/>
      <w:sz w:val="22"/>
      <w:szCs w:val="20"/>
      <w:lang w:eastAsia="en-US" w:bidi="en-US"/>
    </w:rPr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ps">
    <w:name w:val="hps"/>
  </w:style>
  <w:style w:type="paragraph" w:styleId="aff0">
    <w:name w:val="Body Text"/>
    <w:basedOn w:val="a"/>
    <w:link w:val="aff1"/>
    <w:semiHidden/>
    <w:pPr>
      <w:jc w:val="both"/>
    </w:pPr>
    <w:rPr>
      <w:lang w:eastAsia="ru-RU"/>
    </w:rPr>
  </w:style>
  <w:style w:type="character" w:customStyle="1" w:styleId="aff1">
    <w:name w:val="Основной текст Знак"/>
    <w:basedOn w:val="a0"/>
    <w:link w:val="aff0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Основной"/>
    <w:basedOn w:val="a"/>
    <w:pPr>
      <w:ind w:firstLine="540"/>
      <w:jc w:val="both"/>
    </w:pPr>
    <w:rPr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ff3">
    <w:name w:val="Strong"/>
    <w:basedOn w:val="a0"/>
    <w:uiPriority w:val="22"/>
    <w:qFormat/>
    <w:rPr>
      <w:b/>
      <w:bCs/>
    </w:rPr>
  </w:style>
  <w:style w:type="character" w:customStyle="1" w:styleId="aff4">
    <w:name w:val="Текст сноски Знак"/>
    <w:link w:val="aff5"/>
    <w:uiPriority w:val="99"/>
    <w:rPr>
      <w:rFonts w:cs="Times New Roman"/>
    </w:rPr>
  </w:style>
  <w:style w:type="paragraph" w:styleId="aff5">
    <w:name w:val="footnote text"/>
    <w:basedOn w:val="a"/>
    <w:link w:val="aff4"/>
    <w:uiPriority w:val="99"/>
    <w:pPr>
      <w:spacing w:after="160" w:line="240" w:lineRule="exact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13">
    <w:name w:val="Текст сноски Знак1"/>
    <w:basedOn w:val="a0"/>
    <w:uiPriority w:val="99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6">
    <w:name w:val="Hyperlink"/>
    <w:uiPriority w:val="99"/>
    <w:unhideWhenUsed/>
    <w:rPr>
      <w:color w:val="0000FF"/>
      <w:u w:val="single"/>
    </w:rPr>
  </w:style>
  <w:style w:type="character" w:customStyle="1" w:styleId="cardmaininfocontent">
    <w:name w:val="cardmaininfo__content"/>
    <w:basedOn w:val="a0"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aff7">
    <w:name w:val="annotation subject"/>
    <w:basedOn w:val="af9"/>
    <w:next w:val="af9"/>
    <w:link w:val="aff8"/>
    <w:uiPriority w:val="99"/>
    <w:semiHidden/>
    <w:unhideWhenUsed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aff8">
    <w:name w:val="Тема примечания Знак"/>
    <w:basedOn w:val="afa"/>
    <w:link w:val="aff7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aff9">
    <w:name w:val="Основной текст_"/>
    <w:basedOn w:val="a0"/>
    <w:link w:val="14"/>
    <w:rPr>
      <w:rFonts w:ascii="Verdana" w:eastAsia="Verdana" w:hAnsi="Verdana" w:cs="Verdana"/>
      <w:color w:val="221E1F"/>
      <w:sz w:val="16"/>
      <w:szCs w:val="16"/>
      <w:shd w:val="clear" w:color="auto" w:fill="FFFFFF"/>
    </w:rPr>
  </w:style>
  <w:style w:type="paragraph" w:customStyle="1" w:styleId="14">
    <w:name w:val="Основной текст1"/>
    <w:basedOn w:val="a"/>
    <w:link w:val="aff9"/>
    <w:pPr>
      <w:widowControl w:val="0"/>
      <w:shd w:val="clear" w:color="auto" w:fill="FFFFFF"/>
      <w:jc w:val="both"/>
    </w:pPr>
    <w:rPr>
      <w:rFonts w:ascii="Verdana" w:eastAsia="Verdana" w:hAnsi="Verdana" w:cs="Verdana"/>
      <w:color w:val="221E1F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styleId="affa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licationSW@crimea-energ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35D82-BAA0-489F-8F3A-35E4D752C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2337</Words>
  <Characters>13323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Нагорная Татьяна Михайловна</cp:lastModifiedBy>
  <cp:revision>4</cp:revision>
  <dcterms:created xsi:type="dcterms:W3CDTF">2024-10-31T09:57:00Z</dcterms:created>
  <dcterms:modified xsi:type="dcterms:W3CDTF">2024-11-01T05:23:00Z</dcterms:modified>
</cp:coreProperties>
</file>