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Протокол формирования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начальной (максимальной) цены</w:t>
      </w:r>
    </w:p>
    <w:p>
      <w:pPr>
        <w:pStyle w:val="Normal"/>
        <w:jc w:val="center"/>
        <w:rPr>
          <w:rFonts w:ascii="Times New Roman" w:hAnsi="Times New Roman" w:cs="Times New Roman"/>
          <w:b/>
          <w:bCs w:val="false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договора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на оказание услуг по предоставлению судов в тайм-чартер</w:t>
      </w:r>
    </w:p>
    <w:p>
      <w:pPr>
        <w:pStyle w:val="Normal"/>
        <w:jc w:val="center"/>
        <w:rPr>
          <w:rFonts w:ascii="Times New Roman" w:hAnsi="Times New Roman" w:cs="Times New Roman"/>
          <w:b/>
          <w:bCs w:val="false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 w:val="false"/>
          <w:color w:val="000000"/>
          <w:sz w:val="28"/>
          <w:szCs w:val="28"/>
          <w:lang w:val="ru-RU"/>
        </w:rPr>
      </w:r>
    </w:p>
    <w:tbl>
      <w:tblPr>
        <w:tblStyle w:val="6"/>
        <w:tblpPr w:vertAnchor="page" w:horzAnchor="page" w:leftFromText="180" w:rightFromText="180" w:tblpX="925" w:tblpY="1494"/>
        <w:tblOverlap w:val="never"/>
        <w:tblW w:w="1026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6"/>
        <w:gridCol w:w="6837"/>
      </w:tblGrid>
      <w:tr>
        <w:trPr/>
        <w:tc>
          <w:tcPr>
            <w:tcW w:w="34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SimSun" w:cs="Times New Roman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Основные характеристики объекта закупки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ru-RU" w:eastAsia="zh-CN"/>
              </w:rPr>
              <w:t>:</w:t>
            </w:r>
          </w:p>
        </w:tc>
        <w:tc>
          <w:tcPr>
            <w:tcW w:w="6837" w:type="dxa"/>
            <w:tcBorders/>
          </w:tcPr>
          <w:p>
            <w:pPr>
              <w:pStyle w:val="NoSpacing"/>
              <w:tabs>
                <w:tab w:val="clear" w:pos="420"/>
                <w:tab w:val="left" w:pos="851" w:leader="none"/>
              </w:tabs>
              <w:jc w:val="both"/>
              <w:rPr>
                <w:rFonts w:ascii="Times New Roman" w:hAnsi="Times New Roman" w:cs="Times New Roman"/>
                <w:b w:val="false"/>
                <w:bCs w:val="false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Оказание услуг по предоставлению судов в тайм-чартер</w:t>
            </w:r>
          </w:p>
        </w:tc>
      </w:tr>
      <w:tr>
        <w:trPr/>
        <w:tc>
          <w:tcPr>
            <w:tcW w:w="34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  <w:t>Используемый метод определения НМЦД с обоснованием:</w:t>
            </w:r>
          </w:p>
        </w:tc>
        <w:tc>
          <w:tcPr>
            <w:tcW w:w="68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Затратный метод в соответствии с п.6.5 Положения о закупке товаров, работ, услуг ГУП «Севэлектроавтотранс им. А.С. Круподерова»</w:t>
            </w:r>
          </w:p>
        </w:tc>
      </w:tr>
      <w:tr>
        <w:trPr>
          <w:trHeight w:val="739" w:hRule="atLeast"/>
        </w:trPr>
        <w:tc>
          <w:tcPr>
            <w:tcW w:w="34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  <w:t xml:space="preserve">Максимальная (предельная) цена, </w:t>
            </w: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руб.</w:t>
            </w:r>
          </w:p>
        </w:tc>
        <w:tc>
          <w:tcPr>
            <w:tcW w:w="68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 xml:space="preserve">2 340 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8"/>
                <w:szCs w:val="28"/>
                <w:lang w:val="ru-RU"/>
              </w:rPr>
              <w:t>000 (два миллиона триста сорок тысяч) рублей 00 копеек</w:t>
            </w: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/>
              </w:rPr>
              <w:t>и включает в себя все налоги, затраты, накладные расходы, пошлины, страхование, и прочие сборы, которые исполнитель договора должен оплачивать в соответствии с условиями договора</w:t>
            </w:r>
          </w:p>
        </w:tc>
      </w:tr>
      <w:tr>
        <w:trPr/>
        <w:tc>
          <w:tcPr>
            <w:tcW w:w="34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  <w:t>Дата</w:t>
            </w: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  <w:t xml:space="preserve">подготовки </w:t>
            </w: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протокола формирования</w:t>
            </w: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</w:rPr>
              <w:t xml:space="preserve"> НМЦД:</w:t>
            </w:r>
          </w:p>
        </w:tc>
        <w:tc>
          <w:tcPr>
            <w:tcW w:w="68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position w:val="0"/>
                <w:sz w:val="28"/>
                <w:sz w:val="28"/>
                <w:szCs w:val="28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position w:val="0"/>
                <w:sz w:val="28"/>
                <w:sz w:val="28"/>
                <w:szCs w:val="28"/>
                <w:vertAlign w:val="baseline"/>
                <w:lang w:val="ru-RU"/>
              </w:rPr>
              <w:t>05.11.2024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tbl>
      <w:tblPr>
        <w:tblStyle w:val="3"/>
        <w:tblpPr w:vertAnchor="text" w:horzAnchor="page" w:leftFromText="180" w:rightFromText="180" w:tblpX="878" w:tblpY="167"/>
        <w:tblOverlap w:val="never"/>
        <w:tblW w:w="1034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9"/>
        <w:gridCol w:w="1386"/>
        <w:gridCol w:w="2485"/>
        <w:gridCol w:w="38"/>
      </w:tblGrid>
      <w:tr>
        <w:trPr>
          <w:trHeight w:val="700" w:hRule="atLeast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textAlignment w:val="center"/>
              <w:rPr>
                <w:rFonts w:ascii="Times New Roman" w:hAnsi="Times New Roman" w:eastAsia="Open Sans" w:cs="Times New Roman"/>
                <w:b/>
                <w:bCs/>
                <w:i w:val="false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eastAsia="Open Sans"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ru-RU" w:eastAsia="zh-CN" w:bidi="ar-SA"/>
              </w:rPr>
              <w:t>Расчёт</w:t>
            </w:r>
            <w:r>
              <w:rPr>
                <w:rFonts w:eastAsia="Open Sans"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 затрат на содержание и эксплуатацию 1 катера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textAlignment w:val="center"/>
              <w:rPr>
                <w:rFonts w:ascii="Times New Roman" w:hAnsi="Times New Roman" w:eastAsia="Open Sans" w:cs="Times New Roman"/>
                <w:b/>
                <w:bCs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eastAsia="Open Sans"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по направлению Радиогорка</w:t>
            </w:r>
          </w:p>
        </w:tc>
      </w:tr>
      <w:tr>
        <w:trPr>
          <w:trHeight w:val="300" w:hRule="atLeast"/>
        </w:trPr>
        <w:tc>
          <w:tcPr>
            <w:tcW w:w="6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left"/>
              <w:textAlignment w:val="bottom"/>
              <w:rPr>
                <w:rFonts w:ascii="Times New Roman" w:hAnsi="Times New Roman" w:eastAsia="Open Sans" w:cs="Times New Roman"/>
                <w:b/>
                <w:bCs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Open Sans"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Наименование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left"/>
              <w:textAlignment w:val="bottom"/>
              <w:rPr>
                <w:rFonts w:ascii="Times New Roman" w:hAnsi="Times New Roman" w:eastAsia="Open Sans" w:cs="Times New Roman"/>
                <w:b/>
                <w:bCs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Open Sans"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Сумма, тыс. руб</w:t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740" w:hRule="atLeast"/>
        </w:trPr>
        <w:tc>
          <w:tcPr>
            <w:tcW w:w="6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left"/>
              <w:textAlignment w:val="bottom"/>
              <w:rPr>
                <w:rFonts w:ascii="Times New Roman" w:hAnsi="Times New Roman" w:eastAsia="Open Sans" w:cs="Times New Roman"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Open Sans" w:cs="Times New Roman" w:ascii="Times New Roman" w:hAnsi="Times New Roman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Затраты на оплату труда,с </w:t>
            </w:r>
            <w:r>
              <w:rPr>
                <w:rFonts w:eastAsia="Open Sans" w:cs="Times New Roman" w:ascii="Times New Roman" w:hAnsi="Times New Roman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ru-RU" w:eastAsia="zh-CN" w:bidi="ar-SA"/>
              </w:rPr>
              <w:t>учётом</w:t>
            </w:r>
            <w:r>
              <w:rPr>
                <w:rFonts w:eastAsia="Open Sans" w:cs="Times New Roman" w:ascii="Times New Roman" w:hAnsi="Times New Roman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  компенсационных и стимулирующих выплат: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Open Sans" w:cs="Times New Roman" w:ascii="Times New Roman" w:hAnsi="Times New Roman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чел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Open Sans" w:cs="Times New Roman"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Open Sans" w:cs="Times New Roman" w:ascii="Times New Roman" w:hAnsi="Times New Roman"/>
                <w:i w:val="false"/>
                <w:iCs w:val="false"/>
                <w:color w:val="000000"/>
                <w:sz w:val="28"/>
                <w:szCs w:val="28"/>
                <w:u w:val="none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387" w:hRule="atLeast"/>
        </w:trPr>
        <w:tc>
          <w:tcPr>
            <w:tcW w:w="6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left"/>
              <w:textAlignment w:val="bottom"/>
              <w:rPr>
                <w:rFonts w:ascii="Times New Roman" w:hAnsi="Times New Roman" w:eastAsia="Open Sans" w:cs="Times New Roman"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Open Sans" w:cs="Times New Roman" w:ascii="Times New Roman" w:hAnsi="Times New Roman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Капитан-старший механик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Open Sans" w:cs="Times New Roman" w:ascii="Times New Roman" w:hAnsi="Times New Roman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1,00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right"/>
              <w:textAlignment w:val="bottom"/>
              <w:rPr>
                <w:rFonts w:ascii="Times New Roman" w:hAnsi="Times New Roman" w:eastAsia="Open Sans" w:cs="Times New Roman"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Open Sans" w:cs="Times New Roman" w:ascii="Times New Roman" w:hAnsi="Times New Roman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630</w:t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413" w:hRule="atLeast"/>
        </w:trPr>
        <w:tc>
          <w:tcPr>
            <w:tcW w:w="6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left"/>
              <w:textAlignment w:val="bottom"/>
              <w:rPr>
                <w:rFonts w:ascii="Times New Roman" w:hAnsi="Times New Roman" w:eastAsia="Open Sans" w:cs="Times New Roman"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Open Sans" w:cs="Times New Roman" w:ascii="Times New Roman" w:hAnsi="Times New Roman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Сменный капитан - сменный механик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Open Sans" w:cs="Times New Roman" w:ascii="Times New Roman" w:hAnsi="Times New Roman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1,00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right"/>
              <w:textAlignment w:val="bottom"/>
              <w:rPr>
                <w:rFonts w:ascii="Times New Roman" w:hAnsi="Times New Roman" w:eastAsia="Open Sans" w:cs="Times New Roman"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Open Sans" w:cs="Times New Roman" w:ascii="Times New Roman" w:hAnsi="Times New Roman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567</w:t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6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left"/>
              <w:textAlignment w:val="bottom"/>
              <w:rPr>
                <w:rFonts w:ascii="Times New Roman" w:hAnsi="Times New Roman" w:eastAsia="Open Sans" w:cs="Times New Roman"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Open Sans" w:cs="Times New Roman" w:ascii="Times New Roman" w:hAnsi="Times New Roman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Сменный капитан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Open Sans" w:cs="Times New Roman" w:ascii="Times New Roman" w:hAnsi="Times New Roman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1,00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right"/>
              <w:textAlignment w:val="bottom"/>
              <w:rPr>
                <w:rFonts w:ascii="Times New Roman" w:hAnsi="Times New Roman" w:eastAsia="Open Sans" w:cs="Times New Roman"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Open Sans" w:cs="Times New Roman" w:ascii="Times New Roman" w:hAnsi="Times New Roman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567</w:t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455" w:hRule="atLeast"/>
        </w:trPr>
        <w:tc>
          <w:tcPr>
            <w:tcW w:w="6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left"/>
              <w:textAlignment w:val="bottom"/>
              <w:rPr>
                <w:rFonts w:ascii="Times New Roman" w:hAnsi="Times New Roman" w:eastAsia="Open Sans" w:cs="Times New Roman"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Open Sans" w:cs="Times New Roman" w:ascii="Times New Roman" w:hAnsi="Times New Roman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Сменный помощник капитана-сменный механик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Open Sans" w:cs="Times New Roman" w:ascii="Times New Roman" w:hAnsi="Times New Roman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1,00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right"/>
              <w:textAlignment w:val="bottom"/>
              <w:rPr>
                <w:rFonts w:ascii="Times New Roman" w:hAnsi="Times New Roman" w:eastAsia="Open Sans" w:cs="Times New Roman"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Open Sans" w:cs="Times New Roman" w:ascii="Times New Roman" w:hAnsi="Times New Roman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567</w:t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6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left"/>
              <w:textAlignment w:val="bottom"/>
              <w:rPr>
                <w:rFonts w:ascii="Times New Roman" w:hAnsi="Times New Roman" w:eastAsia="Open Sans" w:cs="Times New Roman"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Open Sans" w:cs="Times New Roman" w:ascii="Times New Roman" w:hAnsi="Times New Roman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Матрос-моторист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Open Sans" w:cs="Times New Roman" w:ascii="Times New Roman" w:hAnsi="Times New Roman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6,00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right"/>
              <w:textAlignment w:val="bottom"/>
              <w:rPr>
                <w:rFonts w:ascii="Times New Roman" w:hAnsi="Times New Roman" w:eastAsia="Open Sans" w:cs="Times New Roman"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Open Sans" w:cs="Times New Roman" w:ascii="Times New Roman" w:hAnsi="Times New Roman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2 160</w:t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6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left"/>
              <w:textAlignment w:val="bottom"/>
              <w:rPr>
                <w:rFonts w:ascii="Times New Roman" w:hAnsi="Times New Roman" w:eastAsia="Open Sans" w:cs="Times New Roman"/>
                <w:b/>
                <w:bCs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Open Sans"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Итого зарплата на 1 судно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right"/>
              <w:textAlignment w:val="bottom"/>
              <w:rPr>
                <w:rFonts w:ascii="Times New Roman" w:hAnsi="Times New Roman" w:eastAsia="Open Sans" w:cs="Times New Roman"/>
                <w:b/>
                <w:bCs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Open Sans"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4 491</w:t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6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left"/>
              <w:textAlignment w:val="bottom"/>
              <w:rPr>
                <w:rFonts w:ascii="Times New Roman" w:hAnsi="Times New Roman" w:eastAsia="Open Sans" w:cs="Times New Roman"/>
                <w:b/>
                <w:bCs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Open Sans"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Отчисления на зарплату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right"/>
              <w:textAlignment w:val="bottom"/>
              <w:rPr>
                <w:rFonts w:ascii="Times New Roman" w:hAnsi="Times New Roman" w:eastAsia="Open Sans" w:cs="Times New Roman"/>
                <w:b/>
                <w:bCs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Open Sans"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1 370</w:t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6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left"/>
              <w:textAlignment w:val="bottom"/>
              <w:rPr>
                <w:rFonts w:ascii="Times New Roman" w:hAnsi="Times New Roman" w:eastAsia="Open Sans" w:cs="Times New Roman"/>
                <w:b/>
                <w:bCs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Open Sans"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Топливо и энергия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right"/>
              <w:textAlignment w:val="bottom"/>
              <w:rPr>
                <w:rFonts w:ascii="Times New Roman" w:hAnsi="Times New Roman" w:eastAsia="Open Sans" w:cs="Times New Roman"/>
                <w:b/>
                <w:bCs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Open Sans"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7 000</w:t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6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left"/>
              <w:textAlignment w:val="bottom"/>
              <w:rPr>
                <w:rFonts w:ascii="Times New Roman" w:hAnsi="Times New Roman" w:eastAsia="Open Sans" w:cs="Times New Roman"/>
                <w:b/>
                <w:bCs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Open Sans"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Материалы на содержание судна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right"/>
              <w:textAlignment w:val="bottom"/>
              <w:rPr>
                <w:rFonts w:ascii="Times New Roman" w:hAnsi="Times New Roman" w:eastAsia="Open Sans" w:cs="Times New Roman"/>
                <w:b/>
                <w:bCs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Open Sans"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950</w:t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6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left"/>
              <w:textAlignment w:val="bottom"/>
              <w:rPr>
                <w:rFonts w:ascii="Times New Roman" w:hAnsi="Times New Roman" w:eastAsia="Open Sans" w:cs="Times New Roman"/>
                <w:b/>
                <w:bCs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Open Sans"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Амортизация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right"/>
              <w:textAlignment w:val="bottom"/>
              <w:rPr>
                <w:rFonts w:ascii="Times New Roman" w:hAnsi="Times New Roman" w:eastAsia="Open Sans" w:cs="Times New Roman"/>
                <w:b/>
                <w:bCs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Open Sans"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700</w:t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6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left"/>
              <w:textAlignment w:val="bottom"/>
              <w:rPr>
                <w:rFonts w:ascii="Times New Roman" w:hAnsi="Times New Roman" w:eastAsia="Open Sans" w:cs="Times New Roman"/>
                <w:b/>
                <w:bCs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Open Sans"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Питание экипажа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right"/>
              <w:textAlignment w:val="bottom"/>
              <w:rPr>
                <w:rFonts w:ascii="Times New Roman" w:hAnsi="Times New Roman" w:eastAsia="Open Sans" w:cs="Times New Roman"/>
                <w:b/>
                <w:bCs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Open Sans"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350</w:t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6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left"/>
              <w:textAlignment w:val="bottom"/>
              <w:rPr>
                <w:rFonts w:ascii="Times New Roman" w:hAnsi="Times New Roman" w:eastAsia="Open Sans" w:cs="Times New Roman"/>
                <w:b/>
                <w:bCs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Open Sans"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Прочие прямые расходы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right"/>
              <w:textAlignment w:val="bottom"/>
              <w:rPr>
                <w:rFonts w:ascii="Times New Roman" w:hAnsi="Times New Roman" w:eastAsia="Open Sans" w:cs="Times New Roman"/>
                <w:b/>
                <w:bCs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Open Sans"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2 000</w:t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6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left"/>
              <w:textAlignment w:val="bottom"/>
              <w:rPr>
                <w:rFonts w:ascii="Times New Roman" w:hAnsi="Times New Roman" w:eastAsia="Open Sans" w:cs="Times New Roman"/>
                <w:b/>
                <w:bCs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Open Sans"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Итого прямые затраты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right"/>
              <w:textAlignment w:val="bottom"/>
              <w:rPr>
                <w:rFonts w:ascii="Times New Roman" w:hAnsi="Times New Roman" w:eastAsia="Open Sans" w:cs="Times New Roman"/>
                <w:b/>
                <w:bCs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Open Sans"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16 861</w:t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6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left"/>
              <w:textAlignment w:val="bottom"/>
              <w:rPr>
                <w:rFonts w:ascii="Times New Roman" w:hAnsi="Times New Roman" w:eastAsia="Open Sans" w:cs="Times New Roman"/>
                <w:b/>
                <w:bCs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Open Sans"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Общехозяйственные расходы  ( 58,2%)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right"/>
              <w:textAlignment w:val="bottom"/>
              <w:rPr>
                <w:rFonts w:ascii="Times New Roman" w:hAnsi="Times New Roman" w:eastAsia="Open Sans" w:cs="Times New Roman"/>
                <w:b/>
                <w:bCs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Open Sans"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2 614</w:t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6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left"/>
              <w:textAlignment w:val="bottom"/>
              <w:rPr>
                <w:rFonts w:ascii="Times New Roman" w:hAnsi="Times New Roman" w:eastAsia="Open Sans" w:cs="Times New Roman"/>
                <w:b/>
                <w:bCs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Open Sans"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Административные расходы (14,5%)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right"/>
              <w:textAlignment w:val="bottom"/>
              <w:rPr>
                <w:rFonts w:ascii="Times New Roman" w:hAnsi="Times New Roman" w:eastAsia="Open Sans" w:cs="Times New Roman"/>
                <w:b/>
                <w:bCs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Open Sans"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651</w:t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6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left"/>
              <w:textAlignment w:val="bottom"/>
              <w:rPr>
                <w:rFonts w:ascii="Times New Roman" w:hAnsi="Times New Roman" w:eastAsia="Open Sans" w:cs="Times New Roman"/>
                <w:b/>
                <w:bCs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Open Sans"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Итого  затраты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right"/>
              <w:textAlignment w:val="bottom"/>
              <w:rPr>
                <w:rFonts w:ascii="Times New Roman" w:hAnsi="Times New Roman" w:eastAsia="Open Sans" w:cs="Times New Roman"/>
                <w:b/>
                <w:bCs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Open Sans"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20 126</w:t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6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left"/>
              <w:textAlignment w:val="bottom"/>
              <w:rPr>
                <w:rFonts w:ascii="Times New Roman" w:hAnsi="Times New Roman" w:eastAsia="Open Sans" w:cs="Times New Roman"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Open Sans" w:cs="Times New Roman" w:ascii="Times New Roman" w:hAnsi="Times New Roman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Прибыль 9,6%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right"/>
              <w:textAlignment w:val="bottom"/>
              <w:rPr>
                <w:rFonts w:ascii="Times New Roman" w:hAnsi="Times New Roman" w:eastAsia="Open Sans" w:cs="Times New Roman"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Open Sans" w:cs="Times New Roman" w:ascii="Times New Roman" w:hAnsi="Times New Roman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1 932</w:t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6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left"/>
              <w:textAlignment w:val="bottom"/>
              <w:rPr>
                <w:rFonts w:ascii="Times New Roman" w:hAnsi="Times New Roman" w:eastAsia="Open Sans" w:cs="Times New Roman"/>
                <w:b/>
                <w:bCs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Open Sans"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Всего  за год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right"/>
              <w:textAlignment w:val="bottom"/>
              <w:rPr>
                <w:rFonts w:ascii="Times New Roman" w:hAnsi="Times New Roman" w:eastAsia="Open Sans" w:cs="Times New Roman"/>
                <w:b/>
                <w:bCs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Open Sans"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22 058</w:t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6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left"/>
              <w:textAlignment w:val="bottom"/>
              <w:rPr>
                <w:rFonts w:ascii="Times New Roman" w:hAnsi="Times New Roman" w:eastAsia="Open Sans" w:cs="Times New Roman"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Open Sans" w:cs="Times New Roman" w:ascii="Times New Roman" w:hAnsi="Times New Roman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В день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right"/>
              <w:textAlignment w:val="bottom"/>
              <w:rPr>
                <w:rFonts w:ascii="Times New Roman" w:hAnsi="Times New Roman" w:eastAsia="Open Sans" w:cs="Times New Roman"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  <w:lang w:val="ru-RU"/>
              </w:rPr>
            </w:pPr>
            <w:r>
              <w:rPr>
                <w:rFonts w:eastAsia="Open Sans" w:cs="Times New Roman" w:ascii="Times New Roman" w:hAnsi="Times New Roman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ru-RU" w:eastAsia="zh-CN" w:bidi="ar-SA"/>
              </w:rPr>
              <w:t>60</w:t>
            </w:r>
          </w:p>
        </w:tc>
        <w:tc>
          <w:tcPr>
            <w:tcW w:w="3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ind w:firstLine="1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ind w:hanging="0" w:left="278"/>
        <w:jc w:val="both"/>
        <w:rPr>
          <w:rFonts w:ascii="Times New Roman" w:hAnsi="Times New Roman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Стоимость оказания услуг по предоставлению 1 (одного) судна пассажировместимостью не менее 90 человек в тайм-чартер в период даты подписания договора по 31 декабря 2024 включительно </w:t>
      </w:r>
      <w:r>
        <w:rPr>
          <w:rFonts w:cs="Times New Roman" w:ascii="Times New Roman" w:hAnsi="Times New Roman"/>
          <w:b w:val="false"/>
          <w:bCs w:val="false"/>
          <w:position w:val="0"/>
          <w:sz w:val="28"/>
          <w:sz w:val="28"/>
          <w:szCs w:val="28"/>
          <w:vertAlign w:val="baseline"/>
          <w:lang w:val="ru-RU"/>
        </w:rPr>
        <w:t xml:space="preserve">составит </w:t>
      </w:r>
      <w:r>
        <w:rPr>
          <w:rFonts w:cs="Times New Roman" w:ascii="Times New Roman" w:hAnsi="Times New Roman"/>
          <w:b/>
          <w:bCs/>
          <w:position w:val="0"/>
          <w:sz w:val="28"/>
          <w:sz w:val="28"/>
          <w:szCs w:val="28"/>
          <w:vertAlign w:val="baseline"/>
          <w:lang w:val="ru-RU"/>
        </w:rPr>
        <w:t xml:space="preserve">2 340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000 (два миллиона триста сорок тысяч) рублей 00 копеек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и включает в себя все налоги, затраты, накладные расходы, пошлины, страхование, и прочие сборы, которые исполнитель договора должен оплачивать в соответствии с условиями договора.</w:t>
      </w:r>
    </w:p>
    <w:p>
      <w:pPr>
        <w:pStyle w:val="Normal"/>
        <w:ind w:hanging="0" w:left="278"/>
        <w:jc w:val="both"/>
        <w:rPr>
          <w:rFonts w:ascii="Times New Roman" w:hAnsi="Times New Roman" w:cs="Times New Roman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</w:r>
    </w:p>
    <w:p>
      <w:pPr>
        <w:pStyle w:val="Normal"/>
        <w:ind w:hanging="0" w:left="278"/>
        <w:jc w:val="both"/>
        <w:rPr>
          <w:rFonts w:ascii="Times New Roman" w:hAnsi="Times New Roman" w:cs="Times New Roman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</w:r>
    </w:p>
    <w:p>
      <w:pPr>
        <w:pStyle w:val="Normal"/>
        <w:ind w:firstLine="420"/>
        <w:rPr>
          <w:rFonts w:ascii="Times New Roman" w:hAnsi="Times New Roman" w:cs="Times New Roman"/>
          <w:b w:val="false"/>
          <w:bCs w:val="false"/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600" w:right="810" w:gutter="0" w:header="0" w:top="640" w:footer="0" w:bottom="79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 w:qFormat="1"/>
    <w:lsdException w:name="Table Theme" w:uiPriority="0" w:semiHidden="0" w:unhideWhenUsed="0"/>
    <w:lsdException w:name="No Spacing" w:uiPriority="1" w:semiHidden="0" w:unhideWhenUsed="0" w:qFormat="1"/>
  </w:latentStyles>
  <w:style w:type="paragraph" w:styleId="Normal" w:default="1">
    <w:name w:val="Normal"/>
    <w:autoRedefine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Колонтитул"/>
    <w:basedOn w:val="Normal"/>
    <w:qFormat/>
    <w:pPr/>
    <w:rPr/>
  </w:style>
  <w:style w:type="paragraph" w:styleId="Header">
    <w:name w:val="Head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autoRedefine/>
    <w:uiPriority w:val="0"/>
    <w:qFormat/>
    <w:pPr>
      <w:tabs>
        <w:tab w:val="clear" w:pos="420"/>
        <w:tab w:val="center" w:pos="4153" w:leader="none"/>
        <w:tab w:val="right" w:pos="8306" w:leader="none"/>
      </w:tabs>
    </w:pPr>
    <w:rPr/>
  </w:style>
  <w:style w:type="paragraph" w:styleId="NoSpacing">
    <w:name w:val="No Spacing"/>
    <w:autoRedefine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17">
    <w:name w:val="Содержимое врезки"/>
    <w:basedOn w:val="Normal"/>
    <w:qFormat/>
    <w:pPr/>
    <w:rPr/>
  </w:style>
  <w:style w:type="table" w:default="1" w:styleId="3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3"/>
    <w:uiPriority w:val="0"/>
    <w:qFormat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LibreOffice/7.6.7.2$Linux_X86_64 LibreOffice_project/60$Build-2</Application>
  <AppVersion>15.0000</AppVersion>
  <Pages>2</Pages>
  <Words>267</Words>
  <Characters>1611</Characters>
  <CharactersWithSpaces>1823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2024-01-30T16:51:00Z</dcterms:created>
  <dc:creator>WPS_1652966415</dc:creator>
  <dc:description/>
  <dc:language>ru-RU</dc:language>
  <cp:lastModifiedBy/>
  <cp:lastPrinted>2024-11-05T11:00:15Z</cp:lastPrinted>
  <dcterms:modified xsi:type="dcterms:W3CDTF">2024-11-05T11:14:42Z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2D467FF43315409C85E3D7ADF60EEB6A_11</vt:lpwstr>
  </property>
  <property fmtid="{D5CDD505-2E9C-101B-9397-08002B2CF9AE}" pid="3" name="KSOProductBuildVer">
    <vt:lpwstr>1049-12.2.0.18283</vt:lpwstr>
  </property>
</Properties>
</file>