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«Крымтеплокоммунэнерго»</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B6029E" w:rsidRPr="00B6029E" w:rsidRDefault="00B6029E" w:rsidP="00B6029E">
            <w:pPr>
              <w:keepNext/>
              <w:keepLines/>
              <w:suppressLineNumbers/>
              <w:tabs>
                <w:tab w:val="left" w:pos="4281"/>
              </w:tabs>
              <w:suppressAutoHyphens/>
              <w:ind w:left="27" w:right="1587"/>
              <w:rPr>
                <w:rFonts w:eastAsia="Times New Roman"/>
                <w:b/>
                <w:kern w:val="1"/>
                <w:lang w:eastAsia="ar-SA"/>
              </w:rPr>
            </w:pPr>
            <w:r w:rsidRPr="00B6029E">
              <w:rPr>
                <w:rFonts w:eastAsia="Times New Roman"/>
                <w:b/>
                <w:kern w:val="1"/>
                <w:lang w:eastAsia="ar-SA"/>
              </w:rPr>
              <w:t xml:space="preserve">УТВЕРЖДАЮ: </w:t>
            </w:r>
          </w:p>
          <w:p w:rsidR="00B6029E" w:rsidRPr="00B6029E" w:rsidRDefault="00B6029E" w:rsidP="00B6029E">
            <w:pPr>
              <w:keepNext/>
              <w:keepLines/>
              <w:suppressLineNumbers/>
              <w:tabs>
                <w:tab w:val="left" w:pos="4281"/>
              </w:tabs>
              <w:suppressAutoHyphens/>
              <w:ind w:left="27" w:right="1587"/>
              <w:rPr>
                <w:rFonts w:eastAsia="Times New Roman"/>
                <w:b/>
                <w:kern w:val="1"/>
                <w:lang w:eastAsia="ar-SA"/>
              </w:rPr>
            </w:pPr>
            <w:r w:rsidRPr="00B6029E">
              <w:rPr>
                <w:rFonts w:eastAsia="Times New Roman"/>
                <w:b/>
                <w:kern w:val="1"/>
                <w:lang w:eastAsia="ar-SA"/>
              </w:rPr>
              <w:t>Главный инженер</w:t>
            </w:r>
          </w:p>
          <w:p w:rsidR="00B6029E" w:rsidRPr="00B6029E" w:rsidRDefault="00B6029E" w:rsidP="00B6029E">
            <w:pPr>
              <w:keepNext/>
              <w:keepLines/>
              <w:suppressLineNumbers/>
              <w:tabs>
                <w:tab w:val="left" w:pos="4281"/>
              </w:tabs>
              <w:suppressAutoHyphens/>
              <w:ind w:left="27" w:right="1587"/>
              <w:rPr>
                <w:rFonts w:eastAsia="Times New Roman"/>
                <w:b/>
                <w:kern w:val="1"/>
                <w:lang w:eastAsia="ar-SA"/>
              </w:rPr>
            </w:pPr>
            <w:r w:rsidRPr="00B6029E">
              <w:rPr>
                <w:rFonts w:eastAsia="Times New Roman"/>
                <w:b/>
                <w:kern w:val="1"/>
                <w:lang w:eastAsia="ar-SA"/>
              </w:rPr>
              <w:t xml:space="preserve">ГУП РК «Крымтеплокоммунэнерго» </w:t>
            </w:r>
          </w:p>
          <w:p w:rsidR="00B6029E" w:rsidRPr="00B6029E" w:rsidRDefault="00B6029E" w:rsidP="00B6029E">
            <w:pPr>
              <w:keepNext/>
              <w:keepLines/>
              <w:suppressLineNumbers/>
              <w:tabs>
                <w:tab w:val="left" w:pos="4281"/>
              </w:tabs>
              <w:suppressAutoHyphens/>
              <w:ind w:left="27" w:right="1587"/>
              <w:rPr>
                <w:rFonts w:eastAsia="Times New Roman"/>
                <w:b/>
                <w:kern w:val="1"/>
                <w:lang w:eastAsia="ar-SA"/>
              </w:rPr>
            </w:pPr>
          </w:p>
          <w:p w:rsidR="00B6029E" w:rsidRPr="00B6029E" w:rsidRDefault="00B6029E" w:rsidP="00B6029E">
            <w:pPr>
              <w:keepNext/>
              <w:keepLines/>
              <w:suppressLineNumbers/>
              <w:tabs>
                <w:tab w:val="left" w:pos="4281"/>
              </w:tabs>
              <w:suppressAutoHyphens/>
              <w:ind w:left="27" w:right="1587"/>
              <w:rPr>
                <w:rFonts w:eastAsia="Times New Roman"/>
                <w:b/>
                <w:kern w:val="1"/>
                <w:lang w:eastAsia="ar-SA"/>
              </w:rPr>
            </w:pPr>
            <w:r w:rsidRPr="00B6029E">
              <w:rPr>
                <w:rFonts w:eastAsia="Times New Roman"/>
                <w:b/>
                <w:kern w:val="1"/>
                <w:lang w:eastAsia="ar-SA"/>
              </w:rPr>
              <w:t>___________________ Р.Л. Кравчук</w:t>
            </w:r>
          </w:p>
          <w:p w:rsidR="00B6029E" w:rsidRPr="00B6029E" w:rsidRDefault="00B6029E" w:rsidP="00B6029E">
            <w:pPr>
              <w:keepNext/>
              <w:keepLines/>
              <w:suppressLineNumbers/>
              <w:tabs>
                <w:tab w:val="left" w:pos="4281"/>
              </w:tabs>
              <w:suppressAutoHyphens/>
              <w:ind w:left="27" w:right="1587"/>
              <w:rPr>
                <w:rFonts w:eastAsia="Times New Roman"/>
                <w:b/>
                <w:kern w:val="1"/>
                <w:lang w:eastAsia="ar-SA"/>
              </w:rPr>
            </w:pPr>
            <w:r w:rsidRPr="00B6029E">
              <w:rPr>
                <w:rFonts w:eastAsia="Times New Roman"/>
                <w:b/>
                <w:kern w:val="1"/>
                <w:lang w:eastAsia="ar-SA"/>
              </w:rPr>
              <w:t xml:space="preserve"> «</w:t>
            </w:r>
            <w:r w:rsidR="008B5C50">
              <w:rPr>
                <w:rFonts w:eastAsia="Times New Roman"/>
                <w:b/>
                <w:kern w:val="1"/>
                <w:lang w:eastAsia="ar-SA"/>
              </w:rPr>
              <w:t>14</w:t>
            </w:r>
            <w:r w:rsidRPr="00B6029E">
              <w:rPr>
                <w:rFonts w:eastAsia="Times New Roman"/>
                <w:b/>
                <w:kern w:val="1"/>
                <w:lang w:eastAsia="ar-SA"/>
              </w:rPr>
              <w:t xml:space="preserve">» </w:t>
            </w:r>
            <w:r w:rsidR="00E16ADC">
              <w:rPr>
                <w:rFonts w:eastAsia="Times New Roman"/>
                <w:b/>
                <w:kern w:val="1"/>
                <w:lang w:eastAsia="ar-SA"/>
              </w:rPr>
              <w:t>ноября</w:t>
            </w:r>
            <w:r w:rsidRPr="00B6029E">
              <w:rPr>
                <w:rFonts w:eastAsia="Times New Roman"/>
                <w:b/>
                <w:kern w:val="1"/>
                <w:lang w:eastAsia="ar-SA"/>
              </w:rPr>
              <w:t xml:space="preserve"> 2024 г.</w:t>
            </w:r>
          </w:p>
          <w:p w:rsidR="0099272F" w:rsidRPr="009A6A97" w:rsidRDefault="0099272F" w:rsidP="0042083D">
            <w:pPr>
              <w:keepNext/>
              <w:widowControl/>
              <w:tabs>
                <w:tab w:val="left" w:pos="567"/>
                <w:tab w:val="left" w:pos="4281"/>
              </w:tabs>
              <w:autoSpaceDE/>
              <w:autoSpaceDN/>
              <w:adjustRightInd/>
              <w:ind w:left="27" w:right="1587"/>
              <w:rPr>
                <w:rFonts w:eastAsia="Times New Roman"/>
                <w:highlight w:val="yellow"/>
              </w:rPr>
            </w:pP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8B5C50"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E37127" w:rsidRPr="009A6A97" w:rsidRDefault="00501B42" w:rsidP="00D607F5">
      <w:pPr>
        <w:keepNext/>
        <w:widowControl/>
        <w:tabs>
          <w:tab w:val="left" w:pos="567"/>
        </w:tabs>
        <w:jc w:val="center"/>
        <w:rPr>
          <w:rFonts w:eastAsia="Times New Roman"/>
          <w:b/>
        </w:rPr>
      </w:pPr>
      <w:r w:rsidRPr="009A6A97">
        <w:rPr>
          <w:rFonts w:eastAsia="Times New Roman"/>
          <w:b/>
        </w:rPr>
        <w:t>о проведении аукциона в электронной форме</w:t>
      </w:r>
      <w:r w:rsidR="00E37127" w:rsidRPr="009A6A97">
        <w:rPr>
          <w:rFonts w:eastAsia="Times New Roman"/>
          <w:b/>
        </w:rPr>
        <w:t xml:space="preserve">, </w:t>
      </w:r>
    </w:p>
    <w:p w:rsidR="00E16ADC" w:rsidRPr="00CC68C8" w:rsidRDefault="00E16ADC" w:rsidP="00E16ADC">
      <w:pPr>
        <w:suppressLineNumbers/>
        <w:suppressAutoHyphens/>
        <w:jc w:val="center"/>
        <w:rPr>
          <w:rFonts w:eastAsia="Times New Roman"/>
          <w:b/>
        </w:rPr>
      </w:pPr>
      <w:r w:rsidRPr="00CC68C8">
        <w:rPr>
          <w:rFonts w:eastAsia="Times New Roman"/>
          <w:b/>
        </w:rPr>
        <w:t xml:space="preserve">на поставку </w:t>
      </w:r>
      <w:r w:rsidR="0030671B" w:rsidRPr="0030671B">
        <w:rPr>
          <w:rFonts w:eastAsia="Times New Roman"/>
          <w:b/>
        </w:rPr>
        <w:t>мазута топочного 100</w:t>
      </w:r>
    </w:p>
    <w:p w:rsidR="00E16ADC" w:rsidRPr="00CC68C8" w:rsidRDefault="00E16ADC" w:rsidP="00E16ADC">
      <w:pPr>
        <w:suppressLineNumbers/>
        <w:suppressAutoHyphens/>
        <w:jc w:val="center"/>
        <w:rPr>
          <w:rFonts w:eastAsia="Times New Roman"/>
          <w:b/>
        </w:rPr>
      </w:pPr>
      <w:r w:rsidRPr="00CC68C8">
        <w:rPr>
          <w:rFonts w:eastAsia="Times New Roman"/>
          <w:b/>
        </w:rPr>
        <w:t xml:space="preserve"> </w:t>
      </w:r>
    </w:p>
    <w:p w:rsidR="00E16ADC" w:rsidRPr="00CC68C8" w:rsidRDefault="00E16ADC" w:rsidP="00E16ADC">
      <w:pPr>
        <w:suppressLineNumbers/>
        <w:suppressAutoHyphens/>
        <w:jc w:val="center"/>
        <w:rPr>
          <w:rFonts w:eastAsia="Times New Roman"/>
          <w:b/>
        </w:rPr>
      </w:pPr>
      <w:r w:rsidRPr="00CC68C8">
        <w:rPr>
          <w:rFonts w:eastAsia="Times New Roman"/>
          <w:b/>
        </w:rPr>
        <w:t>(номер закупки –</w:t>
      </w:r>
      <w:r>
        <w:rPr>
          <w:rFonts w:eastAsia="Times New Roman"/>
          <w:b/>
        </w:rPr>
        <w:t>2</w:t>
      </w:r>
      <w:r w:rsidR="0030671B" w:rsidRPr="0030671B">
        <w:rPr>
          <w:rFonts w:eastAsia="Times New Roman"/>
          <w:b/>
        </w:rPr>
        <w:t>91</w:t>
      </w:r>
      <w:r w:rsidRPr="00CC68C8">
        <w:rPr>
          <w:rFonts w:eastAsia="Times New Roman"/>
          <w:b/>
        </w:rPr>
        <w:t>)</w:t>
      </w:r>
    </w:p>
    <w:p w:rsidR="00B6029E" w:rsidRPr="009A6A97" w:rsidRDefault="00B6029E" w:rsidP="00B6029E">
      <w:pPr>
        <w:widowControl/>
        <w:tabs>
          <w:tab w:val="left" w:pos="567"/>
        </w:tabs>
        <w:autoSpaceDE/>
        <w:autoSpaceDN/>
        <w:adjustRightInd/>
        <w:jc w:val="center"/>
        <w:rPr>
          <w:rFonts w:eastAsia="Times New Roman"/>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Государственное унитарное предприятие Республики Крым "Крымтеплокоммунэнерго" </w:t>
            </w:r>
          </w:p>
          <w:p w:rsidR="00501B42"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«Крымтеплокоммунэнерго»).</w:t>
            </w:r>
          </w:p>
          <w:p w:rsidR="00484547" w:rsidRPr="009A6A97" w:rsidRDefault="00484547" w:rsidP="00D607F5">
            <w:pPr>
              <w:widowControl/>
              <w:tabs>
                <w:tab w:val="left" w:pos="567"/>
              </w:tabs>
              <w:autoSpaceDE/>
              <w:autoSpaceDN/>
              <w:adjustRightInd/>
              <w:jc w:val="both"/>
              <w:rPr>
                <w:rFonts w:eastAsia="Times New Roman"/>
                <w:lang w:eastAsia="en-US"/>
              </w:rPr>
            </w:pP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shd w:val="clear" w:color="auto" w:fill="auto"/>
          </w:tcPr>
          <w:p w:rsidR="00501B42" w:rsidRPr="009A6A97" w:rsidRDefault="008B5C50" w:rsidP="00D607F5">
            <w:pPr>
              <w:keepLines/>
              <w:tabs>
                <w:tab w:val="left" w:pos="567"/>
              </w:tabs>
              <w:autoSpaceDE/>
              <w:autoSpaceDN/>
              <w:adjustRightInd/>
              <w:contextualSpacing/>
              <w:jc w:val="both"/>
              <w:rPr>
                <w:lang w:eastAsia="en-US"/>
              </w:rPr>
            </w:pPr>
            <w:hyperlink r:id="rId11" w:history="1">
              <w:r w:rsidR="00E16ADC" w:rsidRPr="00A9169A">
                <w:rPr>
                  <w:rStyle w:val="a3"/>
                  <w:rFonts w:eastAsia="Times New Roman"/>
                  <w:bCs/>
                  <w:lang w:eastAsia="ar-SA"/>
                </w:rPr>
                <w:t>kanc@tce.crimea.</w:t>
              </w:r>
              <w:proofErr w:type="spellStart"/>
              <w:r w:rsidR="00E16ADC" w:rsidRPr="00A9169A">
                <w:rPr>
                  <w:rStyle w:val="a3"/>
                  <w:rFonts w:eastAsia="Times New Roman"/>
                  <w:bCs/>
                  <w:lang w:val="en-US" w:eastAsia="ar-SA"/>
                </w:rPr>
                <w:t>ru</w:t>
              </w:r>
              <w:proofErr w:type="spellEnd"/>
            </w:hyperlink>
            <w:r w:rsidR="00501B42" w:rsidRPr="009A6A97">
              <w:rPr>
                <w:lang w:eastAsia="en-US"/>
              </w:rPr>
              <w:t xml:space="preserve"> – приемная;</w:t>
            </w:r>
          </w:p>
          <w:p w:rsidR="00501B42" w:rsidRPr="009A6A97" w:rsidRDefault="008B5C50" w:rsidP="00D607F5">
            <w:pPr>
              <w:widowControl/>
              <w:tabs>
                <w:tab w:val="left" w:pos="567"/>
              </w:tabs>
              <w:autoSpaceDE/>
              <w:autoSpaceDN/>
              <w:adjustRightInd/>
              <w:jc w:val="both"/>
              <w:rPr>
                <w:rFonts w:eastAsia="Times New Roman"/>
                <w:lang w:eastAsia="en-US"/>
              </w:rPr>
            </w:pPr>
            <w:hyperlink r:id="rId12" w:history="1">
              <w:r w:rsidR="00E16ADC" w:rsidRPr="00A9169A">
                <w:rPr>
                  <w:rStyle w:val="a3"/>
                  <w:rFonts w:eastAsia="Times New Roman"/>
                  <w:bCs/>
                  <w:lang w:eastAsia="ar-SA"/>
                </w:rPr>
                <w:t>zakup@tce.crimea.</w:t>
              </w:r>
              <w:proofErr w:type="spellStart"/>
              <w:r w:rsidR="00E16ADC" w:rsidRPr="00A9169A">
                <w:rPr>
                  <w:rStyle w:val="a3"/>
                  <w:rFonts w:eastAsia="Times New Roman"/>
                  <w:bCs/>
                  <w:lang w:val="en-US" w:eastAsia="ar-SA"/>
                </w:rPr>
                <w:t>ru</w:t>
              </w:r>
              <w:proofErr w:type="spellEnd"/>
            </w:hyperlink>
            <w:r w:rsidR="00E16ADC">
              <w:rPr>
                <w:rStyle w:val="a3"/>
                <w:rFonts w:eastAsia="Times New Roman"/>
                <w:bCs/>
                <w:lang w:eastAsia="ar-SA"/>
              </w:rPr>
              <w:t xml:space="preserve"> </w:t>
            </w:r>
            <w:r w:rsidR="00501B42" w:rsidRPr="009A6A97">
              <w:rPr>
                <w:lang w:eastAsia="en-US"/>
              </w:rPr>
              <w:t>– отдел конкурсных процедур и закупок</w:t>
            </w:r>
          </w:p>
        </w:tc>
      </w:tr>
      <w:tr w:rsidR="00501B42" w:rsidRPr="009A6A97" w:rsidTr="00B6029E">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shd w:val="clear" w:color="auto" w:fill="FFFFFF" w:themeFill="background1"/>
          </w:tcPr>
          <w:p w:rsidR="00EC20CB" w:rsidRPr="009A6A97" w:rsidRDefault="00EC20CB"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Ответственное должностное лицо, номер контактного телефона: </w:t>
            </w:r>
            <w:r w:rsidR="00B6029E" w:rsidRPr="00B6029E">
              <w:rPr>
                <w:rFonts w:eastAsia="Times New Roman"/>
                <w:highlight w:val="lightGray"/>
                <w:shd w:val="clear" w:color="auto" w:fill="B8CCE4" w:themeFill="accent1" w:themeFillTint="66"/>
                <w:lang w:eastAsia="en-US"/>
              </w:rPr>
              <w:t>Главный инженер – Кравчук Роман Леонидович</w:t>
            </w:r>
            <w:r w:rsidR="00B6029E" w:rsidRPr="00B6029E">
              <w:rPr>
                <w:rFonts w:eastAsia="Times New Roman"/>
                <w:highlight w:val="lightGray"/>
                <w:shd w:val="clear" w:color="auto" w:fill="D9D9D9" w:themeFill="background1" w:themeFillShade="D9"/>
                <w:lang w:eastAsia="en-US"/>
              </w:rPr>
              <w:t>,</w:t>
            </w:r>
            <w:r w:rsidR="00C957DD">
              <w:rPr>
                <w:rFonts w:eastAsia="Times New Roman"/>
                <w:shd w:val="clear" w:color="auto" w:fill="D9D9D9" w:themeFill="background1" w:themeFillShade="D9"/>
                <w:lang w:eastAsia="en-US"/>
              </w:rPr>
              <w:t xml:space="preserve"> </w:t>
            </w:r>
            <w:r w:rsidRPr="009A6A97">
              <w:rPr>
                <w:rFonts w:eastAsia="Times New Roman"/>
                <w:lang w:eastAsia="en-US"/>
              </w:rPr>
              <w:t>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30671B">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30671B">
              <w:rPr>
                <w:rFonts w:eastAsia="Times New Roman"/>
                <w:bCs/>
                <w:highlight w:val="lightGray"/>
                <w:lang w:eastAsia="ar-SA"/>
              </w:rPr>
              <w:t>юрисконсульт</w:t>
            </w:r>
            <w:r w:rsidR="00E16ADC">
              <w:rPr>
                <w:rFonts w:eastAsia="Times New Roman"/>
                <w:bCs/>
                <w:highlight w:val="lightGray"/>
                <w:lang w:eastAsia="ar-SA"/>
              </w:rPr>
              <w:t xml:space="preserve"> </w:t>
            </w:r>
            <w:r w:rsidR="00E16ADC" w:rsidRPr="00FA35EF">
              <w:rPr>
                <w:rFonts w:eastAsia="Times New Roman"/>
                <w:bCs/>
                <w:highlight w:val="lightGray"/>
                <w:lang w:eastAsia="ar-SA"/>
              </w:rPr>
              <w:t xml:space="preserve">отдела конкурсных процедур и закупок </w:t>
            </w:r>
            <w:r w:rsidR="0030671B">
              <w:rPr>
                <w:rFonts w:eastAsia="Times New Roman"/>
                <w:bCs/>
                <w:highlight w:val="lightGray"/>
                <w:lang w:eastAsia="ar-SA"/>
              </w:rPr>
              <w:t>Богатырёва Анастасия Андреевна</w:t>
            </w:r>
            <w:r w:rsidR="00B6029E" w:rsidRPr="00B6029E">
              <w:rPr>
                <w:rFonts w:eastAsia="Times New Roman"/>
                <w:bCs/>
                <w:highlight w:val="lightGray"/>
                <w:lang w:eastAsia="ar-SA"/>
              </w:rPr>
              <w:t>,</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B6029E">
        <w:trPr>
          <w:trHeight w:val="399"/>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shd w:val="clear" w:color="auto" w:fill="EEECE1" w:themeFill="background2"/>
            <w:vAlign w:val="center"/>
          </w:tcPr>
          <w:p w:rsidR="00492959" w:rsidRPr="00B33253" w:rsidRDefault="00E16ADC" w:rsidP="001B4393">
            <w:pPr>
              <w:suppressLineNumbers/>
              <w:suppressAutoHyphens/>
              <w:rPr>
                <w:rFonts w:eastAsia="Times New Roman"/>
                <w:b/>
              </w:rPr>
            </w:pPr>
            <w:r w:rsidRPr="001E00CF">
              <w:rPr>
                <w:rFonts w:eastAsia="Times New Roman"/>
                <w:b/>
              </w:rPr>
              <w:t xml:space="preserve">Поставка </w:t>
            </w:r>
            <w:r w:rsidR="00FF5DB7" w:rsidRPr="00FF5DB7">
              <w:rPr>
                <w:rFonts w:eastAsia="Times New Roman"/>
                <w:b/>
              </w:rPr>
              <w:t>мазута топочного 100</w:t>
            </w:r>
          </w:p>
        </w:tc>
      </w:tr>
      <w:tr w:rsidR="00C957DD" w:rsidRPr="009A6A97" w:rsidTr="00EB7731">
        <w:trPr>
          <w:trHeight w:val="1380"/>
        </w:trPr>
        <w:tc>
          <w:tcPr>
            <w:tcW w:w="2977" w:type="dxa"/>
            <w:shd w:val="clear" w:color="auto" w:fill="auto"/>
          </w:tcPr>
          <w:p w:rsidR="00C957DD" w:rsidRPr="009A6A97" w:rsidRDefault="00C957DD" w:rsidP="00B6029E">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tc>
        <w:tc>
          <w:tcPr>
            <w:tcW w:w="6521" w:type="dxa"/>
            <w:shd w:val="clear" w:color="auto" w:fill="EEECE1" w:themeFill="background2"/>
          </w:tcPr>
          <w:tbl>
            <w:tblPr>
              <w:tblpPr w:leftFromText="180" w:rightFromText="180" w:horzAnchor="margin" w:tblpY="451"/>
              <w:tblOverlap w:val="never"/>
              <w:tblW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886"/>
              <w:gridCol w:w="855"/>
              <w:gridCol w:w="957"/>
            </w:tblGrid>
            <w:tr w:rsidR="00192B63" w:rsidRPr="00E16ADC" w:rsidTr="00E16ADC">
              <w:trPr>
                <w:trHeight w:val="290"/>
              </w:trPr>
              <w:tc>
                <w:tcPr>
                  <w:tcW w:w="449" w:type="pct"/>
                  <w:shd w:val="clear" w:color="auto" w:fill="auto"/>
                  <w:vAlign w:val="center"/>
                </w:tcPr>
                <w:p w:rsidR="00192B63" w:rsidRPr="00E16ADC" w:rsidRDefault="00192B63" w:rsidP="00192B63">
                  <w:pPr>
                    <w:rPr>
                      <w:sz w:val="22"/>
                      <w:szCs w:val="22"/>
                    </w:rPr>
                  </w:pPr>
                  <w:r w:rsidRPr="00E16ADC">
                    <w:rPr>
                      <w:sz w:val="22"/>
                      <w:szCs w:val="22"/>
                    </w:rPr>
                    <w:t>№ п\п</w:t>
                  </w:r>
                </w:p>
              </w:tc>
              <w:tc>
                <w:tcPr>
                  <w:tcW w:w="3104" w:type="pct"/>
                  <w:shd w:val="clear" w:color="auto" w:fill="auto"/>
                  <w:vAlign w:val="center"/>
                </w:tcPr>
                <w:p w:rsidR="00192B63" w:rsidRPr="00E16ADC" w:rsidRDefault="00192B63" w:rsidP="00E16ADC">
                  <w:pPr>
                    <w:jc w:val="center"/>
                    <w:rPr>
                      <w:sz w:val="22"/>
                      <w:szCs w:val="22"/>
                    </w:rPr>
                  </w:pPr>
                  <w:r w:rsidRPr="00E16ADC">
                    <w:rPr>
                      <w:sz w:val="22"/>
                      <w:szCs w:val="22"/>
                    </w:rPr>
                    <w:t>Наименование товара</w:t>
                  </w:r>
                </w:p>
              </w:tc>
              <w:tc>
                <w:tcPr>
                  <w:tcW w:w="683" w:type="pct"/>
                  <w:shd w:val="clear" w:color="auto" w:fill="auto"/>
                  <w:vAlign w:val="center"/>
                </w:tcPr>
                <w:p w:rsidR="00192B63" w:rsidRPr="00E16ADC" w:rsidRDefault="00192B63" w:rsidP="00E16ADC">
                  <w:pPr>
                    <w:jc w:val="center"/>
                    <w:rPr>
                      <w:sz w:val="22"/>
                      <w:szCs w:val="22"/>
                    </w:rPr>
                  </w:pPr>
                  <w:r w:rsidRPr="00E16ADC">
                    <w:rPr>
                      <w:sz w:val="22"/>
                      <w:szCs w:val="22"/>
                    </w:rPr>
                    <w:t>Ед. изм.</w:t>
                  </w:r>
                </w:p>
              </w:tc>
              <w:tc>
                <w:tcPr>
                  <w:tcW w:w="764" w:type="pct"/>
                  <w:shd w:val="clear" w:color="auto" w:fill="auto"/>
                  <w:vAlign w:val="center"/>
                </w:tcPr>
                <w:p w:rsidR="00192B63" w:rsidRPr="00E16ADC" w:rsidRDefault="00192B63" w:rsidP="00E16ADC">
                  <w:pPr>
                    <w:jc w:val="center"/>
                    <w:rPr>
                      <w:sz w:val="22"/>
                      <w:szCs w:val="22"/>
                    </w:rPr>
                  </w:pPr>
                  <w:r w:rsidRPr="00E16ADC">
                    <w:rPr>
                      <w:sz w:val="22"/>
                      <w:szCs w:val="22"/>
                    </w:rPr>
                    <w:t>Кол-во</w:t>
                  </w:r>
                </w:p>
              </w:tc>
            </w:tr>
            <w:tr w:rsidR="00E16ADC" w:rsidRPr="00E16ADC" w:rsidTr="00E16ADC">
              <w:trPr>
                <w:trHeight w:val="143"/>
              </w:trPr>
              <w:tc>
                <w:tcPr>
                  <w:tcW w:w="449" w:type="pct"/>
                  <w:shd w:val="clear" w:color="auto" w:fill="auto"/>
                  <w:vAlign w:val="center"/>
                </w:tcPr>
                <w:p w:rsidR="00E16ADC" w:rsidRPr="00E16ADC" w:rsidRDefault="00E16ADC" w:rsidP="00E16ADC">
                  <w:pPr>
                    <w:rPr>
                      <w:sz w:val="22"/>
                      <w:szCs w:val="22"/>
                    </w:rPr>
                  </w:pPr>
                  <w:r w:rsidRPr="00E16ADC">
                    <w:rPr>
                      <w:sz w:val="22"/>
                      <w:szCs w:val="22"/>
                    </w:rPr>
                    <w:t>1</w:t>
                  </w:r>
                </w:p>
              </w:tc>
              <w:tc>
                <w:tcPr>
                  <w:tcW w:w="3104" w:type="pct"/>
                  <w:shd w:val="clear" w:color="auto" w:fill="auto"/>
                  <w:vAlign w:val="center"/>
                </w:tcPr>
                <w:p w:rsidR="00E16ADC" w:rsidRPr="00E16ADC" w:rsidRDefault="0058757F" w:rsidP="00E16ADC">
                  <w:pPr>
                    <w:contextualSpacing/>
                    <w:jc w:val="center"/>
                    <w:rPr>
                      <w:b/>
                      <w:caps/>
                      <w:sz w:val="22"/>
                      <w:szCs w:val="22"/>
                    </w:rPr>
                  </w:pPr>
                  <w:r w:rsidRPr="0058757F">
                    <w:rPr>
                      <w:sz w:val="22"/>
                      <w:szCs w:val="22"/>
                    </w:rPr>
                    <w:t>Мазут топочный 100</w:t>
                  </w:r>
                </w:p>
              </w:tc>
              <w:tc>
                <w:tcPr>
                  <w:tcW w:w="683" w:type="pct"/>
                  <w:shd w:val="clear" w:color="auto" w:fill="auto"/>
                  <w:vAlign w:val="center"/>
                </w:tcPr>
                <w:p w:rsidR="00E16ADC" w:rsidRPr="00E16ADC" w:rsidRDefault="0047154F" w:rsidP="0047154F">
                  <w:pPr>
                    <w:contextualSpacing/>
                    <w:jc w:val="center"/>
                    <w:rPr>
                      <w:b/>
                      <w:caps/>
                      <w:sz w:val="22"/>
                      <w:szCs w:val="22"/>
                    </w:rPr>
                  </w:pPr>
                  <w:r>
                    <w:rPr>
                      <w:sz w:val="22"/>
                      <w:szCs w:val="22"/>
                    </w:rPr>
                    <w:t>т</w:t>
                  </w:r>
                </w:p>
              </w:tc>
              <w:tc>
                <w:tcPr>
                  <w:tcW w:w="764" w:type="pct"/>
                  <w:shd w:val="clear" w:color="auto" w:fill="auto"/>
                  <w:vAlign w:val="center"/>
                </w:tcPr>
                <w:p w:rsidR="00E16ADC" w:rsidRPr="00E16ADC" w:rsidRDefault="0047154F" w:rsidP="00E16ADC">
                  <w:pPr>
                    <w:contextualSpacing/>
                    <w:jc w:val="center"/>
                    <w:rPr>
                      <w:b/>
                      <w:caps/>
                      <w:sz w:val="22"/>
                      <w:szCs w:val="22"/>
                    </w:rPr>
                  </w:pPr>
                  <w:r>
                    <w:rPr>
                      <w:bCs/>
                      <w:color w:val="000000"/>
                      <w:sz w:val="22"/>
                      <w:szCs w:val="22"/>
                    </w:rPr>
                    <w:t>3300</w:t>
                  </w:r>
                </w:p>
              </w:tc>
            </w:tr>
          </w:tbl>
          <w:p w:rsidR="00C957DD" w:rsidRPr="00696489" w:rsidRDefault="00C957DD" w:rsidP="00B6029E">
            <w:pPr>
              <w:jc w:val="center"/>
            </w:pP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части III. ПРОЕКТ ДОГОВОРА и части IV. ТЕХНИЧЕСКОЕ ЗАДАНИЕ документации.</w:t>
            </w:r>
          </w:p>
        </w:tc>
      </w:tr>
      <w:tr w:rsidR="001B4393" w:rsidRPr="009A6A97" w:rsidTr="00646672">
        <w:trPr>
          <w:trHeight w:val="748"/>
        </w:trPr>
        <w:tc>
          <w:tcPr>
            <w:tcW w:w="2977" w:type="dxa"/>
            <w:vMerge w:val="restart"/>
            <w:shd w:val="clear" w:color="auto" w:fill="auto"/>
          </w:tcPr>
          <w:p w:rsidR="001B4393" w:rsidRPr="009A6A97" w:rsidRDefault="001B4393" w:rsidP="001B4393">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shd w:val="clear" w:color="auto" w:fill="EAF1DD" w:themeFill="accent3" w:themeFillTint="33"/>
          </w:tcPr>
          <w:p w:rsidR="0047154F" w:rsidRPr="0047154F" w:rsidRDefault="0047154F" w:rsidP="0047154F">
            <w:pPr>
              <w:jc w:val="both"/>
              <w:rPr>
                <w:rFonts w:eastAsia="Times New Roman"/>
                <w:lang w:eastAsia="zh-CN"/>
              </w:rPr>
            </w:pPr>
            <w:r w:rsidRPr="0047154F">
              <w:rPr>
                <w:rFonts w:eastAsia="Times New Roman"/>
                <w:lang w:eastAsia="zh-CN"/>
              </w:rPr>
              <w:t>«Поставщик» обязуется поставить товар путём отгрузки (передачи) товара транспортом «Поставщика» непосредственно «Заказчику», расположенному по адресам:</w:t>
            </w:r>
          </w:p>
          <w:p w:rsidR="0047154F" w:rsidRPr="0047154F" w:rsidRDefault="0047154F" w:rsidP="0047154F">
            <w:pPr>
              <w:jc w:val="both"/>
              <w:rPr>
                <w:rFonts w:eastAsia="Times New Roman"/>
                <w:lang w:eastAsia="zh-CN"/>
              </w:rPr>
            </w:pPr>
            <w:r w:rsidRPr="0047154F">
              <w:rPr>
                <w:rFonts w:eastAsia="Times New Roman"/>
                <w:lang w:eastAsia="zh-CN"/>
              </w:rPr>
              <w:t>1. Республика Крым, г. Симферополь, ул. Узловая, 9</w:t>
            </w:r>
          </w:p>
          <w:p w:rsidR="001B4393" w:rsidRPr="00CC68C8" w:rsidRDefault="0047154F" w:rsidP="0047154F">
            <w:pPr>
              <w:jc w:val="both"/>
              <w:rPr>
                <w:rFonts w:eastAsia="Times New Roman"/>
                <w:highlight w:val="lightGray"/>
                <w:lang w:eastAsia="ar-SA"/>
              </w:rPr>
            </w:pPr>
            <w:r w:rsidRPr="0047154F">
              <w:rPr>
                <w:rFonts w:eastAsia="Times New Roman"/>
                <w:lang w:eastAsia="zh-CN"/>
              </w:rPr>
              <w:t>2. Республика Крым, г. Керчь, ул. Кирова, 79 в</w:t>
            </w:r>
          </w:p>
        </w:tc>
      </w:tr>
      <w:tr w:rsidR="001B4393" w:rsidRPr="009A6A97" w:rsidTr="00646672">
        <w:trPr>
          <w:trHeight w:val="2145"/>
        </w:trPr>
        <w:tc>
          <w:tcPr>
            <w:tcW w:w="2977" w:type="dxa"/>
            <w:vMerge/>
            <w:shd w:val="clear" w:color="auto" w:fill="auto"/>
          </w:tcPr>
          <w:p w:rsidR="001B4393" w:rsidRPr="009A6A97" w:rsidRDefault="001B4393" w:rsidP="001B4393">
            <w:pPr>
              <w:widowControl/>
              <w:tabs>
                <w:tab w:val="left" w:pos="567"/>
                <w:tab w:val="right" w:pos="3968"/>
              </w:tabs>
              <w:autoSpaceDE/>
              <w:autoSpaceDN/>
              <w:adjustRightInd/>
              <w:rPr>
                <w:rFonts w:eastAsia="Times New Roman"/>
                <w:lang w:eastAsia="en-US"/>
              </w:rPr>
            </w:pPr>
          </w:p>
        </w:tc>
        <w:tc>
          <w:tcPr>
            <w:tcW w:w="6521" w:type="dxa"/>
            <w:shd w:val="clear" w:color="auto" w:fill="EAF1DD" w:themeFill="accent3" w:themeFillTint="33"/>
          </w:tcPr>
          <w:p w:rsidR="001B4393" w:rsidRPr="00CC68C8" w:rsidRDefault="00E16ADC" w:rsidP="00E16ADC">
            <w:pPr>
              <w:suppressAutoHyphens/>
              <w:jc w:val="both"/>
              <w:rPr>
                <w:bCs/>
                <w:highlight w:val="lightGray"/>
              </w:rPr>
            </w:pPr>
            <w:r>
              <w:rPr>
                <w:rFonts w:eastAsia="Times New Roman"/>
                <w:lang w:eastAsia="zh-CN"/>
              </w:rPr>
              <w:t xml:space="preserve"> </w:t>
            </w:r>
            <w:r w:rsidR="00F277DC" w:rsidRPr="00F277DC">
              <w:rPr>
                <w:rFonts w:eastAsia="Times New Roman"/>
                <w:lang w:eastAsia="zh-CN"/>
              </w:rPr>
              <w:t>Поставка Товара осуществляется по Заявкам, согласно заявок «Заказчика» (Приложение № 2 к Договору) в течение 5 (пяти) рабочих дней с момента подачи заявки Поставщику. Заказчик отправляет заявку на поставку Товара посредством факсимильной связи либо по адресу электронной почты.</w:t>
            </w:r>
          </w:p>
        </w:tc>
      </w:tr>
      <w:tr w:rsidR="00646672" w:rsidRPr="009A6A97" w:rsidTr="00D607F5">
        <w:trPr>
          <w:trHeight w:val="780"/>
        </w:trPr>
        <w:tc>
          <w:tcPr>
            <w:tcW w:w="2977" w:type="dxa"/>
            <w:vMerge/>
            <w:shd w:val="clear" w:color="auto" w:fill="auto"/>
          </w:tcPr>
          <w:p w:rsidR="00646672" w:rsidRPr="009A6A97" w:rsidRDefault="00646672" w:rsidP="00D607F5">
            <w:pPr>
              <w:widowControl/>
              <w:tabs>
                <w:tab w:val="left" w:pos="567"/>
                <w:tab w:val="right" w:pos="3968"/>
              </w:tabs>
              <w:autoSpaceDE/>
              <w:autoSpaceDN/>
              <w:adjustRightInd/>
              <w:rPr>
                <w:rFonts w:eastAsia="Times New Roman"/>
                <w:lang w:eastAsia="en-US"/>
              </w:rPr>
            </w:pPr>
          </w:p>
        </w:tc>
        <w:tc>
          <w:tcPr>
            <w:tcW w:w="6521" w:type="dxa"/>
            <w:shd w:val="clear" w:color="auto" w:fill="FFFFFF" w:themeFill="background1"/>
          </w:tcPr>
          <w:p w:rsidR="00CE4B6D" w:rsidRPr="00547BEE" w:rsidRDefault="00646672" w:rsidP="00646672">
            <w:pPr>
              <w:pStyle w:val="af0"/>
              <w:tabs>
                <w:tab w:val="left" w:pos="567"/>
              </w:tabs>
              <w:spacing w:line="252" w:lineRule="auto"/>
              <w:rPr>
                <w:color w:val="000000"/>
                <w:sz w:val="24"/>
                <w:szCs w:val="24"/>
              </w:rPr>
            </w:pPr>
            <w:r w:rsidRPr="009A6A97">
              <w:rPr>
                <w:color w:val="000000"/>
                <w:sz w:val="24"/>
                <w:szCs w:val="24"/>
              </w:rPr>
              <w:t>Условия содержатся в части III. ПРОЕКТ ДОГОВОРА и части IV. Т</w:t>
            </w:r>
            <w:r w:rsidR="00547BEE">
              <w:rPr>
                <w:color w:val="000000"/>
                <w:sz w:val="24"/>
                <w:szCs w:val="24"/>
              </w:rPr>
              <w:t>ЕХНИЧЕСКОЕ ЗАДАНИЕ документации</w:t>
            </w:r>
            <w:r w:rsidRPr="009A6A97">
              <w:rPr>
                <w:color w:val="000000"/>
                <w:sz w:val="24"/>
                <w:szCs w:val="24"/>
              </w:rPr>
              <w:t>.</w:t>
            </w:r>
          </w:p>
        </w:tc>
      </w:tr>
      <w:tr w:rsidR="00C744A4" w:rsidRPr="009A6A97" w:rsidTr="00DC0EEC">
        <w:trPr>
          <w:trHeight w:val="158"/>
        </w:trPr>
        <w:tc>
          <w:tcPr>
            <w:tcW w:w="2977" w:type="dxa"/>
            <w:vMerge w:val="restart"/>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shd w:val="clear" w:color="auto" w:fill="EEECE1" w:themeFill="background2"/>
          </w:tcPr>
          <w:p w:rsidR="00C744A4" w:rsidRPr="00497956" w:rsidRDefault="00F277DC" w:rsidP="00C744A4">
            <w:pPr>
              <w:suppressAutoHyphens/>
              <w:jc w:val="both"/>
              <w:rPr>
                <w:rFonts w:eastAsia="Times New Roman"/>
                <w:b/>
                <w:i/>
              </w:rPr>
            </w:pPr>
            <w:r>
              <w:rPr>
                <w:rFonts w:eastAsia="Times New Roman"/>
                <w:b/>
                <w:i/>
              </w:rPr>
              <w:t>171 892 941,00</w:t>
            </w:r>
            <w:r w:rsidR="00E16ADC">
              <w:rPr>
                <w:rFonts w:eastAsia="Times New Roman"/>
                <w:b/>
                <w:i/>
              </w:rPr>
              <w:t xml:space="preserve"> </w:t>
            </w:r>
            <w:r w:rsidR="00E16ADC" w:rsidRPr="00340A1C">
              <w:rPr>
                <w:rFonts w:eastAsia="Times New Roman"/>
                <w:b/>
                <w:i/>
              </w:rPr>
              <w:t>руб. (</w:t>
            </w:r>
            <w:r w:rsidRPr="00F277DC">
              <w:rPr>
                <w:rFonts w:eastAsia="Times New Roman"/>
                <w:b/>
                <w:i/>
              </w:rPr>
              <w:t>Сто семьдесят один миллион восемьсот девяносто две тысячи девятьсот сорок один рубль 00 копеек</w:t>
            </w:r>
            <w:r w:rsidR="00E16ADC" w:rsidRPr="00340A1C">
              <w:rPr>
                <w:rFonts w:eastAsia="Times New Roman"/>
                <w:b/>
                <w:i/>
              </w:rPr>
              <w:t>)</w:t>
            </w:r>
          </w:p>
        </w:tc>
      </w:tr>
      <w:tr w:rsidR="00CB54B4" w:rsidRPr="009A6A97" w:rsidTr="00D607F5">
        <w:trPr>
          <w:trHeight w:val="4697"/>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shd w:val="clear" w:color="auto" w:fill="auto"/>
          </w:tcPr>
          <w:p w:rsidR="00CB54B4" w:rsidRPr="009A6A97" w:rsidRDefault="00CB54B4" w:rsidP="00D607F5">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A84D41">
              <w:rPr>
                <w:shd w:val="clear" w:color="auto" w:fill="B8CCE4" w:themeFill="accent1" w:themeFillTint="66"/>
              </w:rPr>
              <w:t>АД</w:t>
            </w:r>
            <w:r w:rsidR="001B4393">
              <w:rPr>
                <w:shd w:val="clear" w:color="auto" w:fill="B8CCE4" w:themeFill="accent1" w:themeFillTint="66"/>
              </w:rPr>
              <w:t>_</w:t>
            </w:r>
            <w:r w:rsidR="00E16ADC">
              <w:rPr>
                <w:shd w:val="clear" w:color="auto" w:fill="B8CCE4" w:themeFill="accent1" w:themeFillTint="66"/>
              </w:rPr>
              <w:t>2</w:t>
            </w:r>
            <w:r w:rsidR="00B03DF5">
              <w:rPr>
                <w:shd w:val="clear" w:color="auto" w:fill="B8CCE4" w:themeFill="accent1" w:themeFillTint="66"/>
              </w:rPr>
              <w:t>91</w:t>
            </w:r>
            <w:r w:rsidR="00484547">
              <w:rPr>
                <w:shd w:val="clear" w:color="auto" w:fill="B8CCE4" w:themeFill="accent1" w:themeFillTint="66"/>
              </w:rPr>
              <w:t>_</w:t>
            </w:r>
            <w:r w:rsidRPr="009A6A97">
              <w:rPr>
                <w:shd w:val="clear" w:color="auto" w:fill="B8CCE4" w:themeFill="accent1" w:themeFillTint="66"/>
              </w:rPr>
              <w:t>НМЦД</w:t>
            </w:r>
            <w:r w:rsidRPr="009A6A97">
              <w:t>.xlsx, который является неотъемлемой частью настоящей документации.</w:t>
            </w:r>
          </w:p>
          <w:p w:rsidR="00CB54B4" w:rsidRPr="009A6A97" w:rsidRDefault="00CB54B4" w:rsidP="00D607F5">
            <w:pPr>
              <w:tabs>
                <w:tab w:val="left" w:pos="567"/>
              </w:tabs>
              <w:contextualSpacing/>
              <w:jc w:val="both"/>
            </w:pPr>
          </w:p>
          <w:p w:rsidR="00CB54B4" w:rsidRPr="009A6A97" w:rsidRDefault="00CB54B4" w:rsidP="00D607F5">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B54B4" w:rsidRPr="009A6A97" w:rsidRDefault="00CB54B4" w:rsidP="00D607F5">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себя </w:t>
            </w:r>
            <w:r w:rsidR="00C744A4" w:rsidRPr="002E54B8">
              <w:t>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CB54B4" w:rsidRPr="009A6A97" w:rsidRDefault="00CB54B4" w:rsidP="00D607F5">
            <w:pPr>
              <w:shd w:val="clear" w:color="auto" w:fill="FFFFFF"/>
              <w:tabs>
                <w:tab w:val="left" w:pos="567"/>
              </w:tabs>
              <w:contextualSpacing/>
              <w:jc w:val="both"/>
            </w:pPr>
          </w:p>
          <w:p w:rsidR="00CB54B4" w:rsidRPr="009A6A97" w:rsidRDefault="00CB54B4" w:rsidP="00D607F5">
            <w:pPr>
              <w:shd w:val="clear" w:color="auto" w:fill="FFFFFF"/>
              <w:tabs>
                <w:tab w:val="left" w:pos="567"/>
              </w:tabs>
              <w:contextualSpacing/>
              <w:jc w:val="both"/>
            </w:pPr>
            <w:r w:rsidRPr="009A6A97">
              <w:rPr>
                <w:rFonts w:eastAsia="Times New Roman"/>
              </w:rPr>
              <w:t xml:space="preserve">Обоснование размещено в файле </w:t>
            </w:r>
            <w:r w:rsidR="00A84D41">
              <w:rPr>
                <w:rFonts w:eastAsia="Times New Roman"/>
                <w:shd w:val="clear" w:color="auto" w:fill="B8CCE4" w:themeFill="accent1" w:themeFillTint="66"/>
              </w:rPr>
              <w:t>АД</w:t>
            </w:r>
            <w:r w:rsidR="001B4393">
              <w:rPr>
                <w:rFonts w:eastAsia="Times New Roman"/>
                <w:shd w:val="clear" w:color="auto" w:fill="B8CCE4" w:themeFill="accent1" w:themeFillTint="66"/>
              </w:rPr>
              <w:t>_</w:t>
            </w:r>
            <w:r w:rsidR="00B03DF5">
              <w:rPr>
                <w:rFonts w:eastAsia="Times New Roman"/>
                <w:shd w:val="clear" w:color="auto" w:fill="B8CCE4" w:themeFill="accent1" w:themeFillTint="66"/>
              </w:rPr>
              <w:t>291</w:t>
            </w:r>
            <w:r w:rsidR="00484547">
              <w:rPr>
                <w:rFonts w:eastAsia="Times New Roman"/>
                <w:shd w:val="clear" w:color="auto" w:fill="B8CCE4" w:themeFill="accent1" w:themeFillTint="66"/>
              </w:rPr>
              <w:t>_</w:t>
            </w:r>
            <w:r w:rsidRPr="009A6A97">
              <w:rPr>
                <w:rFonts w:eastAsia="Times New Roman"/>
                <w:shd w:val="clear" w:color="auto" w:fill="B8CCE4" w:themeFill="accent1" w:themeFillTint="66"/>
              </w:rPr>
              <w:t>НМЦД.xlsx</w:t>
            </w:r>
            <w:r w:rsidRPr="009A6A97">
              <w:rPr>
                <w:rFonts w:eastAsia="Times New Roman"/>
              </w:rPr>
              <w:t>, который является неотъемлемой частью настоящей документации</w:t>
            </w:r>
          </w:p>
          <w:p w:rsidR="00CB54B4" w:rsidRPr="009A6A97" w:rsidRDefault="00CB54B4" w:rsidP="00D607F5">
            <w:pPr>
              <w:shd w:val="clear" w:color="auto" w:fill="FFFFFF"/>
              <w:tabs>
                <w:tab w:val="left" w:pos="567"/>
              </w:tabs>
              <w:contextualSpacing/>
              <w:jc w:val="both"/>
              <w:rPr>
                <w:b/>
                <w:shd w:val="clear" w:color="auto" w:fill="FFFFFF"/>
              </w:rPr>
            </w:pP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521" w:type="dxa"/>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t>Не установлено.</w:t>
            </w:r>
          </w:p>
        </w:tc>
      </w:tr>
      <w:tr w:rsidR="00492959" w:rsidRPr="009A6A97" w:rsidTr="00492959">
        <w:trPr>
          <w:trHeight w:val="1140"/>
        </w:trPr>
        <w:tc>
          <w:tcPr>
            <w:tcW w:w="2977" w:type="dxa"/>
            <w:vMerge w:val="restart"/>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21" w:type="dxa"/>
            <w:tcBorders>
              <w:top w:val="single" w:sz="4" w:space="0" w:color="auto"/>
              <w:left w:val="single" w:sz="4" w:space="0" w:color="auto"/>
              <w:bottom w:val="nil"/>
              <w:right w:val="single" w:sz="4" w:space="0" w:color="auto"/>
            </w:tcBorders>
            <w:shd w:val="clear" w:color="auto" w:fill="auto"/>
          </w:tcPr>
          <w:p w:rsidR="00492959" w:rsidRPr="009A6A97" w:rsidRDefault="00492959" w:rsidP="00D607F5">
            <w:pPr>
              <w:tabs>
                <w:tab w:val="left" w:pos="567"/>
              </w:tabs>
              <w:rPr>
                <w:lang w:eastAsia="ar-SA"/>
              </w:rPr>
            </w:pPr>
            <w:r w:rsidRPr="009A6A97">
              <w:rPr>
                <w:lang w:eastAsia="ar-SA"/>
              </w:rPr>
              <w:t>Установлено.</w:t>
            </w:r>
          </w:p>
          <w:p w:rsidR="00492959" w:rsidRPr="00492959" w:rsidRDefault="00492959" w:rsidP="00B03DF5">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00B03DF5">
              <w:rPr>
                <w:b/>
                <w:shd w:val="clear" w:color="auto" w:fill="E7E6E6"/>
                <w:lang w:eastAsia="ar-SA"/>
              </w:rPr>
              <w:t>5</w:t>
            </w:r>
            <w:r w:rsidRPr="009A6A97">
              <w:rPr>
                <w:b/>
                <w:shd w:val="clear" w:color="auto" w:fill="E7E6E6"/>
                <w:lang w:eastAsia="ar-SA"/>
              </w:rPr>
              <w:t>%</w:t>
            </w:r>
            <w:r w:rsidRPr="009A6A97">
              <w:rPr>
                <w:b/>
                <w:lang w:eastAsia="ar-SA"/>
              </w:rPr>
              <w:t xml:space="preserve"> </w:t>
            </w:r>
            <w:r w:rsidR="00A448DE" w:rsidRPr="009D15A8">
              <w:rPr>
                <w:rFonts w:eastAsia="Times New Roman"/>
                <w:color w:val="00000A"/>
                <w:lang w:eastAsia="ar-SA"/>
              </w:rPr>
              <w:t>(</w:t>
            </w:r>
            <w:r w:rsidR="00B03DF5">
              <w:rPr>
                <w:rFonts w:eastAsia="Times New Roman"/>
                <w:color w:val="00000A"/>
                <w:lang w:eastAsia="ar-SA"/>
              </w:rPr>
              <w:t>пяти процентов</w:t>
            </w:r>
            <w:r w:rsidR="00A448DE" w:rsidRPr="009D15A8">
              <w:rPr>
                <w:rFonts w:eastAsia="Times New Roman"/>
                <w:color w:val="00000A"/>
                <w:lang w:eastAsia="ar-SA"/>
              </w:rPr>
              <w:t xml:space="preserve">) </w:t>
            </w:r>
            <w:r w:rsidRPr="009A6A97">
              <w:t xml:space="preserve">от начальной (максимальной) цены </w:t>
            </w:r>
            <w:r w:rsidR="00A448DE" w:rsidRPr="009D15A8">
              <w:rPr>
                <w:rFonts w:eastAsia="Times New Roman"/>
                <w:lang w:eastAsia="ar-SA"/>
              </w:rPr>
              <w:t>Договора</w:t>
            </w:r>
            <w:r w:rsidR="00A448DE" w:rsidRPr="009D15A8">
              <w:rPr>
                <w:rFonts w:eastAsia="Times New Roman"/>
                <w:color w:val="00000A"/>
                <w:lang w:eastAsia="ar-SA"/>
              </w:rPr>
              <w:t>, что составляет</w:t>
            </w:r>
            <w:r w:rsidR="00A448DE">
              <w:rPr>
                <w:rFonts w:eastAsia="Times New Roman"/>
                <w:color w:val="00000A"/>
                <w:lang w:eastAsia="ar-SA"/>
              </w:rPr>
              <w:t>:</w:t>
            </w:r>
          </w:p>
        </w:tc>
      </w:tr>
      <w:tr w:rsidR="00492959" w:rsidRPr="009A6A97" w:rsidTr="00492959">
        <w:trPr>
          <w:trHeight w:val="31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A448DE" w:rsidRPr="00646672" w:rsidRDefault="00B03DF5" w:rsidP="00A448DE">
            <w:pPr>
              <w:tabs>
                <w:tab w:val="left" w:pos="567"/>
                <w:tab w:val="left" w:pos="709"/>
              </w:tabs>
              <w:jc w:val="both"/>
              <w:rPr>
                <w:b/>
                <w:shd w:val="clear" w:color="auto" w:fill="B8CCE4" w:themeFill="accent1" w:themeFillTint="66"/>
              </w:rPr>
            </w:pPr>
            <w:r w:rsidRPr="00B03DF5">
              <w:rPr>
                <w:rFonts w:eastAsia="Times New Roman"/>
                <w:b/>
                <w:color w:val="00000A"/>
                <w:lang w:eastAsia="ar-SA"/>
              </w:rPr>
              <w:t>8 594 647,05 руб. (Восемь миллионов пятьсот девяносто четыре тысячи шестьсот сорок семь рублей 05 копеек).</w:t>
            </w:r>
          </w:p>
        </w:tc>
      </w:tr>
      <w:tr w:rsidR="00492959" w:rsidRPr="009A6A97" w:rsidTr="00492959">
        <w:trPr>
          <w:trHeight w:val="1022"/>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auto"/>
          </w:tcPr>
          <w:p w:rsidR="00492959" w:rsidRPr="00646672" w:rsidRDefault="00492959" w:rsidP="00646672">
            <w:pPr>
              <w:tabs>
                <w:tab w:val="left" w:pos="567"/>
                <w:tab w:val="left" w:pos="709"/>
              </w:tabs>
              <w:ind w:firstLine="709"/>
              <w:jc w:val="both"/>
              <w:rPr>
                <w:shd w:val="clear" w:color="auto" w:fill="FFFFFF"/>
              </w:rPr>
            </w:pPr>
            <w:r w:rsidRPr="009A6A97">
              <w:rPr>
                <w:shd w:val="clear" w:color="auto" w:fill="FFFFFF"/>
              </w:rPr>
              <w:t>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492959" w:rsidRPr="009A6A97" w:rsidTr="00492959">
        <w:trPr>
          <w:trHeight w:val="59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492959" w:rsidRPr="00646672" w:rsidRDefault="00796844" w:rsidP="001B4393">
            <w:pPr>
              <w:tabs>
                <w:tab w:val="left" w:pos="567"/>
                <w:tab w:val="left" w:pos="709"/>
              </w:tabs>
              <w:jc w:val="both"/>
              <w:rPr>
                <w:b/>
                <w:shd w:val="clear" w:color="auto" w:fill="B8CCE4" w:themeFill="accent1" w:themeFillTint="66"/>
              </w:rPr>
            </w:pPr>
            <w:r>
              <w:rPr>
                <w:b/>
              </w:rPr>
              <w:t>12 891 970,58</w:t>
            </w:r>
            <w:r w:rsidR="00C744A4" w:rsidRPr="002E54B8">
              <w:rPr>
                <w:b/>
              </w:rPr>
              <w:t xml:space="preserve"> </w:t>
            </w:r>
            <w:r w:rsidR="00AB615D">
              <w:rPr>
                <w:b/>
              </w:rPr>
              <w:t>руб.</w:t>
            </w:r>
            <w:r w:rsidR="00A448DE" w:rsidRPr="00A448DE">
              <w:rPr>
                <w:b/>
              </w:rPr>
              <w:t xml:space="preserve"> </w:t>
            </w:r>
            <w:r w:rsidR="00C744A4" w:rsidRPr="002E54B8">
              <w:rPr>
                <w:b/>
              </w:rPr>
              <w:t>(</w:t>
            </w:r>
            <w:r w:rsidR="00161D3A" w:rsidRPr="00161D3A">
              <w:rPr>
                <w:b/>
              </w:rPr>
              <w:t>Двенадцать миллионов восемьсот девяносто одна тысяча девятьсот семьдесят рублей 58 копеек</w:t>
            </w:r>
            <w:r w:rsidR="00C744A4" w:rsidRPr="002E54B8">
              <w:rPr>
                <w:b/>
              </w:rPr>
              <w:t>)</w:t>
            </w:r>
            <w:r w:rsidR="00C744A4" w:rsidRPr="002E54B8">
              <w:t>.</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single" w:sz="4" w:space="0" w:color="auto"/>
              <w:right w:val="single" w:sz="4" w:space="0" w:color="auto"/>
            </w:tcBorders>
            <w:shd w:val="clear" w:color="auto" w:fill="FFFFFF" w:themeFill="background1"/>
          </w:tcPr>
          <w:p w:rsidR="00484547" w:rsidRDefault="00492959" w:rsidP="00484547">
            <w:pPr>
              <w:tabs>
                <w:tab w:val="left" w:pos="567"/>
              </w:tabs>
              <w:autoSpaceDE/>
              <w:autoSpaceDN/>
              <w:adjustRightInd/>
              <w:ind w:firstLine="425"/>
              <w:jc w:val="both"/>
              <w:rPr>
                <w:rFonts w:eastAsia="Times New Roman"/>
                <w:color w:val="000000"/>
              </w:rPr>
            </w:pPr>
            <w:r w:rsidRPr="009A6A97">
              <w:rPr>
                <w:b/>
                <w:shd w:val="clear" w:color="auto" w:fill="FFFFFF"/>
              </w:rPr>
              <w:tab/>
            </w:r>
            <w:r w:rsidR="00484547" w:rsidRPr="00684F1A">
              <w:rPr>
                <w:snapToGrid w:val="0"/>
              </w:rPr>
              <w:t>Договор заключается после предоставления участником закупки, с которым заключается договор, обеспечения исполнения договора</w:t>
            </w:r>
            <w:r w:rsidR="00484547" w:rsidRPr="009A6A97">
              <w:rPr>
                <w:rFonts w:eastAsia="Times New Roman"/>
                <w:color w:val="000000"/>
                <w:vertAlign w:val="superscript"/>
              </w:rPr>
              <w:footnoteReference w:id="2"/>
            </w:r>
            <w:r w:rsidR="00484547" w:rsidRPr="009A6A97">
              <w:rPr>
                <w:rFonts w:eastAsia="Times New Roman"/>
                <w:color w:val="000000"/>
              </w:rPr>
              <w:t>:</w:t>
            </w:r>
          </w:p>
          <w:p w:rsidR="00484547" w:rsidRPr="00484547" w:rsidRDefault="00484547" w:rsidP="00484547">
            <w:pPr>
              <w:tabs>
                <w:tab w:val="left" w:pos="567"/>
              </w:tabs>
              <w:autoSpaceDE/>
              <w:autoSpaceDN/>
              <w:adjustRightInd/>
              <w:ind w:firstLine="425"/>
              <w:jc w:val="both"/>
              <w:rPr>
                <w:rFonts w:eastAsia="Times New Roman"/>
                <w:color w:val="000000"/>
              </w:rPr>
            </w:pPr>
            <w:r w:rsidRPr="00684F1A">
              <w:rPr>
                <w:bCs/>
                <w:snapToGrid w:val="0"/>
              </w:rPr>
              <w:t>Обеспечение исполнения договора может предоставляться участником закупки путем:</w:t>
            </w:r>
          </w:p>
          <w:p w:rsidR="00484547" w:rsidRPr="00684F1A" w:rsidRDefault="00484547" w:rsidP="00484547">
            <w:pPr>
              <w:jc w:val="both"/>
              <w:rPr>
                <w:bCs/>
                <w:snapToGrid w:val="0"/>
              </w:rPr>
            </w:pPr>
            <w:r w:rsidRPr="00684F1A">
              <w:rPr>
                <w:bCs/>
                <w:snapToGrid w:val="0"/>
              </w:rPr>
              <w:t xml:space="preserve">1) </w:t>
            </w:r>
            <w:r w:rsidRPr="00684F1A">
              <w:rPr>
                <w:bCs/>
                <w:snapToGrid w:val="0"/>
              </w:rPr>
              <w:tab/>
              <w:t>внесения денежных средств на счет заказчика;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492959" w:rsidRPr="000F1645" w:rsidRDefault="00492959" w:rsidP="00492959">
            <w:pPr>
              <w:tabs>
                <w:tab w:val="left" w:pos="567"/>
              </w:tabs>
              <w:autoSpaceDE/>
              <w:autoSpaceDN/>
              <w:adjustRightInd/>
              <w:ind w:left="28"/>
              <w:jc w:val="both"/>
              <w:rPr>
                <w:rFonts w:eastAsia="Times New Roman"/>
                <w:color w:val="000000"/>
              </w:rPr>
            </w:pPr>
            <w:r w:rsidRPr="000F1645">
              <w:rPr>
                <w:rFonts w:eastAsia="Times New Roman"/>
                <w:color w:val="000000"/>
              </w:rPr>
              <w:t>ГУП РК «Крымтеплокоммунэнерго»</w:t>
            </w:r>
          </w:p>
          <w:p w:rsidR="00492959" w:rsidRPr="000F1645" w:rsidRDefault="00492959" w:rsidP="00492959">
            <w:pPr>
              <w:tabs>
                <w:tab w:val="left" w:pos="567"/>
              </w:tabs>
              <w:autoSpaceDE/>
              <w:autoSpaceDN/>
              <w:adjustRightInd/>
              <w:ind w:left="28"/>
              <w:jc w:val="both"/>
              <w:rPr>
                <w:rFonts w:eastAsia="Times New Roman"/>
                <w:color w:val="000000"/>
              </w:rPr>
            </w:pPr>
            <w:r w:rsidRPr="000F1645">
              <w:rPr>
                <w:rFonts w:eastAsia="Times New Roman"/>
                <w:color w:val="000000"/>
              </w:rPr>
              <w:t>ИНН 9102028499</w:t>
            </w:r>
          </w:p>
          <w:p w:rsidR="00492959" w:rsidRPr="000F1645" w:rsidRDefault="00492959" w:rsidP="00492959">
            <w:pPr>
              <w:tabs>
                <w:tab w:val="left" w:pos="567"/>
              </w:tabs>
              <w:autoSpaceDE/>
              <w:autoSpaceDN/>
              <w:adjustRightInd/>
              <w:ind w:left="28"/>
              <w:jc w:val="both"/>
              <w:rPr>
                <w:rFonts w:eastAsia="Times New Roman"/>
                <w:color w:val="000000"/>
              </w:rPr>
            </w:pPr>
            <w:r w:rsidRPr="000F1645">
              <w:rPr>
                <w:rFonts w:eastAsia="Times New Roman"/>
                <w:color w:val="000000"/>
              </w:rPr>
              <w:t>КПП 910201001</w:t>
            </w:r>
          </w:p>
          <w:p w:rsidR="00492959" w:rsidRPr="000F1645" w:rsidRDefault="00492959" w:rsidP="00492959">
            <w:pPr>
              <w:tabs>
                <w:tab w:val="left" w:pos="567"/>
              </w:tabs>
              <w:autoSpaceDE/>
              <w:autoSpaceDN/>
              <w:adjustRightInd/>
              <w:ind w:left="28"/>
              <w:jc w:val="both"/>
              <w:rPr>
                <w:rFonts w:eastAsia="Times New Roman"/>
                <w:color w:val="000000"/>
              </w:rPr>
            </w:pPr>
            <w:r w:rsidRPr="000F1645">
              <w:rPr>
                <w:rFonts w:eastAsia="Times New Roman"/>
                <w:color w:val="000000"/>
              </w:rPr>
              <w:t>ОГРН 1149102047962</w:t>
            </w:r>
          </w:p>
          <w:p w:rsidR="000F1645" w:rsidRPr="000F1645" w:rsidRDefault="000F1645" w:rsidP="000F1645">
            <w:pPr>
              <w:tabs>
                <w:tab w:val="left" w:pos="567"/>
              </w:tabs>
              <w:autoSpaceDE/>
              <w:autoSpaceDN/>
              <w:adjustRightInd/>
              <w:ind w:left="28"/>
              <w:jc w:val="both"/>
              <w:rPr>
                <w:rFonts w:eastAsia="Times New Roman"/>
                <w:color w:val="000000"/>
              </w:rPr>
            </w:pPr>
            <w:r w:rsidRPr="000F1645">
              <w:rPr>
                <w:rFonts w:eastAsia="Times New Roman"/>
                <w:color w:val="000000"/>
              </w:rPr>
              <w:t>Южный ф-л ПАО "Промсвязьбанк"</w:t>
            </w:r>
          </w:p>
          <w:p w:rsidR="000F1645" w:rsidRPr="000F1645" w:rsidRDefault="000F1645" w:rsidP="000F1645">
            <w:pPr>
              <w:tabs>
                <w:tab w:val="left" w:pos="567"/>
              </w:tabs>
              <w:autoSpaceDE/>
              <w:autoSpaceDN/>
              <w:adjustRightInd/>
              <w:ind w:left="28"/>
              <w:jc w:val="both"/>
              <w:rPr>
                <w:rFonts w:eastAsia="Times New Roman"/>
                <w:color w:val="000000"/>
              </w:rPr>
            </w:pPr>
            <w:proofErr w:type="spellStart"/>
            <w:r w:rsidRPr="000F1645">
              <w:rPr>
                <w:rFonts w:eastAsia="Times New Roman"/>
                <w:color w:val="000000"/>
              </w:rPr>
              <w:t>г.Волгоград</w:t>
            </w:r>
            <w:proofErr w:type="spellEnd"/>
            <w:r w:rsidRPr="000F1645">
              <w:rPr>
                <w:rFonts w:eastAsia="Times New Roman"/>
                <w:color w:val="000000"/>
              </w:rPr>
              <w:t xml:space="preserve"> </w:t>
            </w:r>
          </w:p>
          <w:p w:rsidR="00492959" w:rsidRPr="000F1645" w:rsidRDefault="00492959" w:rsidP="000F1645">
            <w:pPr>
              <w:tabs>
                <w:tab w:val="left" w:pos="567"/>
              </w:tabs>
              <w:autoSpaceDE/>
              <w:autoSpaceDN/>
              <w:adjustRightInd/>
              <w:ind w:left="28"/>
              <w:jc w:val="both"/>
              <w:rPr>
                <w:rFonts w:eastAsia="Times New Roman"/>
                <w:color w:val="000000"/>
              </w:rPr>
            </w:pPr>
            <w:r w:rsidRPr="000F1645">
              <w:rPr>
                <w:rFonts w:eastAsia="Times New Roman"/>
                <w:color w:val="000000"/>
              </w:rPr>
              <w:t xml:space="preserve">расчетный счет: </w:t>
            </w:r>
            <w:r w:rsidR="000F1645" w:rsidRPr="000F1645">
              <w:rPr>
                <w:rFonts w:eastAsia="Times New Roman"/>
                <w:color w:val="000000"/>
              </w:rPr>
              <w:t>40602810601000000104</w:t>
            </w:r>
            <w:r w:rsidRPr="000F1645">
              <w:rPr>
                <w:rFonts w:eastAsia="Times New Roman"/>
                <w:color w:val="000000"/>
              </w:rPr>
              <w:t xml:space="preserve">, </w:t>
            </w:r>
          </w:p>
          <w:p w:rsidR="00492959" w:rsidRPr="000F1645" w:rsidRDefault="00492959" w:rsidP="000F1645">
            <w:pPr>
              <w:tabs>
                <w:tab w:val="left" w:pos="567"/>
              </w:tabs>
              <w:autoSpaceDE/>
              <w:autoSpaceDN/>
              <w:adjustRightInd/>
              <w:ind w:left="28"/>
              <w:jc w:val="both"/>
              <w:rPr>
                <w:rFonts w:eastAsia="Times New Roman"/>
                <w:color w:val="000000"/>
              </w:rPr>
            </w:pPr>
            <w:proofErr w:type="spellStart"/>
            <w:r w:rsidRPr="000F1645">
              <w:rPr>
                <w:rFonts w:eastAsia="Times New Roman"/>
                <w:color w:val="000000"/>
              </w:rPr>
              <w:t>кор</w:t>
            </w:r>
            <w:proofErr w:type="spellEnd"/>
            <w:r w:rsidRPr="000F1645">
              <w:rPr>
                <w:rFonts w:eastAsia="Times New Roman"/>
                <w:color w:val="000000"/>
              </w:rPr>
              <w:t xml:space="preserve">. счет: </w:t>
            </w:r>
            <w:r w:rsidR="000F1645" w:rsidRPr="000F1645">
              <w:rPr>
                <w:rFonts w:eastAsia="Times New Roman"/>
                <w:color w:val="000000"/>
              </w:rPr>
              <w:t>30101810100000000715</w:t>
            </w:r>
          </w:p>
          <w:p w:rsidR="00492959" w:rsidRPr="009A6A97" w:rsidRDefault="00492959" w:rsidP="00492959">
            <w:pPr>
              <w:tabs>
                <w:tab w:val="left" w:pos="567"/>
              </w:tabs>
              <w:autoSpaceDE/>
              <w:autoSpaceDN/>
              <w:adjustRightInd/>
              <w:ind w:left="28"/>
              <w:jc w:val="both"/>
              <w:rPr>
                <w:rFonts w:eastAsia="Times New Roman"/>
                <w:color w:val="000000"/>
              </w:rPr>
            </w:pPr>
            <w:r w:rsidRPr="000F1645">
              <w:rPr>
                <w:rFonts w:eastAsia="Times New Roman"/>
                <w:color w:val="000000"/>
              </w:rPr>
              <w:t xml:space="preserve">БИК Банка: </w:t>
            </w:r>
            <w:r w:rsidR="000F1645" w:rsidRPr="000F1645">
              <w:rPr>
                <w:rFonts w:eastAsia="Times New Roman"/>
                <w:color w:val="000000"/>
              </w:rPr>
              <w:t>041806715</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84547" w:rsidRDefault="00484547" w:rsidP="00484547">
            <w:pPr>
              <w:jc w:val="both"/>
              <w:rPr>
                <w:bCs/>
                <w:snapToGrid w:val="0"/>
              </w:rPr>
            </w:pPr>
            <w:r w:rsidRPr="00684F1A">
              <w:rPr>
                <w:bCs/>
                <w:snapToGrid w:val="0"/>
              </w:rPr>
              <w:t xml:space="preserve">2) </w:t>
            </w:r>
            <w:r w:rsidRPr="00684F1A">
              <w:rPr>
                <w:bCs/>
                <w:snapToGrid w:val="0"/>
              </w:rPr>
              <w:tab/>
              <w:t xml:space="preserve">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w:t>
            </w:r>
            <w:r w:rsidRPr="00684F1A">
              <w:rPr>
                <w:bCs/>
                <w:snapToGrid w:val="0"/>
              </w:rPr>
              <w:lastRenderedPageBreak/>
              <w:t>предусмотренный договором, в том числе в случае его изменения в соответствии с разделом 39 Положения, не менее чем на 1 месяц.</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безотзывной.</w:t>
            </w:r>
          </w:p>
          <w:p w:rsidR="00484547" w:rsidRPr="00684F1A" w:rsidRDefault="00484547" w:rsidP="00484547">
            <w:pPr>
              <w:jc w:val="both"/>
              <w:rPr>
                <w:bCs/>
                <w:snapToGrid w:val="0"/>
              </w:rPr>
            </w:pPr>
            <w:r w:rsidRPr="00684F1A">
              <w:rPr>
                <w:bCs/>
                <w:snapToGrid w:val="0"/>
              </w:rPr>
              <w:t>Независимая гарантия должна соответствовать следующим требованиям:</w:t>
            </w:r>
          </w:p>
          <w:p w:rsidR="00484547" w:rsidRPr="00684F1A" w:rsidRDefault="00484547" w:rsidP="00484547">
            <w:pPr>
              <w:jc w:val="both"/>
              <w:rPr>
                <w:bCs/>
                <w:snapToGrid w:val="0"/>
              </w:rPr>
            </w:pPr>
            <w:r w:rsidRPr="00684F1A">
              <w:rPr>
                <w:bCs/>
                <w:snapToGrid w:val="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4547" w:rsidRPr="00684F1A" w:rsidRDefault="00484547" w:rsidP="00484547">
            <w:pPr>
              <w:jc w:val="both"/>
              <w:rPr>
                <w:bCs/>
                <w:snapToGrid w:val="0"/>
              </w:rPr>
            </w:pPr>
            <w:r w:rsidRPr="00684F1A">
              <w:rPr>
                <w:bCs/>
                <w:snapToGrid w:val="0"/>
              </w:rPr>
              <w:t>2) независимая гарантия не может быть отозвана выдавшим ее гарантом;</w:t>
            </w:r>
          </w:p>
          <w:p w:rsidR="00484547" w:rsidRPr="00684F1A" w:rsidRDefault="00484547" w:rsidP="00484547">
            <w:pPr>
              <w:jc w:val="both"/>
              <w:rPr>
                <w:bCs/>
                <w:snapToGrid w:val="0"/>
              </w:rPr>
            </w:pPr>
            <w:r w:rsidRPr="00684F1A">
              <w:rPr>
                <w:bCs/>
                <w:snapToGrid w:val="0"/>
              </w:rPr>
              <w:t>3) независимая гарантия должна содержать:</w:t>
            </w:r>
          </w:p>
          <w:p w:rsidR="00484547" w:rsidRPr="00684F1A" w:rsidRDefault="00484547" w:rsidP="00484547">
            <w:pPr>
              <w:jc w:val="both"/>
              <w:rPr>
                <w:bCs/>
                <w:snapToGrid w:val="0"/>
              </w:rPr>
            </w:pPr>
            <w:r w:rsidRPr="00684F1A">
              <w:rPr>
                <w:bCs/>
                <w:snapToGrid w:val="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84547" w:rsidRPr="00684F1A" w:rsidRDefault="00484547" w:rsidP="00484547">
            <w:pPr>
              <w:jc w:val="both"/>
              <w:rPr>
                <w:bCs/>
                <w:snapToGrid w:val="0"/>
              </w:rPr>
            </w:pPr>
            <w:r w:rsidRPr="00684F1A">
              <w:rPr>
                <w:bCs/>
                <w:snapToGrid w:val="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484547" w:rsidRPr="00684F1A" w:rsidRDefault="00484547" w:rsidP="00484547">
            <w:pPr>
              <w:jc w:val="both"/>
              <w:rPr>
                <w:bCs/>
                <w:snapToGrid w:val="0"/>
              </w:rPr>
            </w:pPr>
            <w:r w:rsidRPr="00684F1A">
              <w:rPr>
                <w:bCs/>
                <w:snapToGrid w:val="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84547" w:rsidRPr="00684F1A" w:rsidRDefault="00484547" w:rsidP="00484547">
            <w:pPr>
              <w:jc w:val="both"/>
              <w:rPr>
                <w:bCs/>
                <w:snapToGrid w:val="0"/>
              </w:rPr>
            </w:pPr>
            <w:r w:rsidRPr="00684F1A">
              <w:rPr>
                <w:bCs/>
                <w:snapToGrid w:val="0"/>
              </w:rPr>
              <w:t xml:space="preserve">5) должна содержать указание на срок ее действия, </w:t>
            </w:r>
            <w:r w:rsidRPr="00684F1A">
              <w:rPr>
                <w:snapToGrid w:val="0"/>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484547" w:rsidRPr="00684F1A" w:rsidRDefault="00484547" w:rsidP="00484547">
            <w:pPr>
              <w:jc w:val="both"/>
              <w:rPr>
                <w:bCs/>
                <w:snapToGrid w:val="0"/>
              </w:rPr>
            </w:pPr>
            <w:r w:rsidRPr="00684F1A">
              <w:rPr>
                <w:bCs/>
                <w:snapToGrid w:val="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84547" w:rsidRDefault="00484547" w:rsidP="00484547">
            <w:pPr>
              <w:tabs>
                <w:tab w:val="left" w:pos="567"/>
              </w:tabs>
              <w:autoSpaceDE/>
              <w:autoSpaceDN/>
              <w:adjustRightInd/>
              <w:ind w:firstLine="472"/>
              <w:jc w:val="both"/>
              <w:rPr>
                <w:rFonts w:eastAsia="Times New Roman"/>
                <w:color w:val="000000"/>
              </w:rPr>
            </w:pPr>
          </w:p>
          <w:p w:rsidR="00484547" w:rsidRPr="009A6A97" w:rsidRDefault="00484547" w:rsidP="00484547">
            <w:pPr>
              <w:tabs>
                <w:tab w:val="left" w:pos="567"/>
              </w:tabs>
              <w:autoSpaceDE/>
              <w:autoSpaceDN/>
              <w:adjustRightInd/>
              <w:ind w:firstLine="472"/>
              <w:jc w:val="both"/>
              <w:rPr>
                <w:rFonts w:eastAsia="Times New Roman"/>
                <w:color w:val="000000"/>
              </w:rPr>
            </w:pPr>
            <w:r w:rsidRPr="009A6A97">
              <w:rPr>
                <w:rFonts w:eastAsia="Times New Roman"/>
                <w:color w:val="000000"/>
              </w:rPr>
              <w:t xml:space="preserve">Все затраты, связанные с заключением и оформлением </w:t>
            </w:r>
            <w:r w:rsidRPr="009A6A97">
              <w:rPr>
                <w:rFonts w:eastAsia="Times New Roman"/>
                <w:color w:val="000000"/>
              </w:rPr>
              <w:lastRenderedPageBreak/>
              <w:t>договоров и иных документов по обеспечению исполнения Договора, несет Поставщик.</w:t>
            </w:r>
          </w:p>
          <w:p w:rsidR="00484547" w:rsidRPr="00684F1A" w:rsidRDefault="00484547" w:rsidP="00484547">
            <w:pPr>
              <w:jc w:val="both"/>
              <w:rPr>
                <w:bCs/>
                <w:snapToGrid w:val="0"/>
              </w:rPr>
            </w:pPr>
          </w:p>
          <w:p w:rsidR="00484547" w:rsidRPr="00684F1A" w:rsidRDefault="00484547" w:rsidP="00484547">
            <w:pPr>
              <w:ind w:firstLine="567"/>
              <w:jc w:val="both"/>
              <w:rPr>
                <w:bCs/>
                <w:snapToGrid w:val="0"/>
              </w:rPr>
            </w:pPr>
            <w:r w:rsidRPr="00684F1A">
              <w:rPr>
                <w:bCs/>
                <w:snapToGrid w:val="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484547" w:rsidRPr="00684F1A" w:rsidRDefault="00484547" w:rsidP="00484547">
            <w:pPr>
              <w:ind w:firstLine="567"/>
              <w:jc w:val="both"/>
              <w:rPr>
                <w:bCs/>
                <w:snapToGrid w:val="0"/>
              </w:rPr>
            </w:pPr>
          </w:p>
          <w:p w:rsidR="00484547" w:rsidRPr="00684F1A" w:rsidRDefault="00484547" w:rsidP="00484547">
            <w:pPr>
              <w:ind w:firstLine="567"/>
              <w:jc w:val="both"/>
            </w:pPr>
            <w:r w:rsidRPr="00684F1A">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484547" w:rsidRDefault="00484547" w:rsidP="00484547">
            <w:pPr>
              <w:tabs>
                <w:tab w:val="left" w:pos="567"/>
              </w:tabs>
              <w:autoSpaceDE/>
              <w:autoSpaceDN/>
              <w:adjustRightInd/>
              <w:ind w:firstLine="472"/>
              <w:jc w:val="both"/>
            </w:pPr>
            <w:r w:rsidRPr="00684F1A">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p w:rsidR="00492959" w:rsidRPr="009A6A97" w:rsidRDefault="00492959" w:rsidP="00484547">
            <w:pPr>
              <w:tabs>
                <w:tab w:val="left" w:pos="567"/>
              </w:tabs>
              <w:autoSpaceDE/>
              <w:autoSpaceDN/>
              <w:adjustRightInd/>
              <w:ind w:firstLine="472"/>
              <w:jc w:val="both"/>
              <w:rPr>
                <w:lang w:eastAsia="ar-SA"/>
              </w:rPr>
            </w:pP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Место предоставления документации:</w:t>
            </w:r>
          </w:p>
        </w:tc>
        <w:tc>
          <w:tcPr>
            <w:tcW w:w="6521" w:type="dxa"/>
            <w:shd w:val="clear" w:color="auto" w:fill="auto"/>
          </w:tcPr>
          <w:p w:rsidR="008F6105" w:rsidRPr="009A6A97" w:rsidRDefault="008F6105" w:rsidP="009F1F6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9A6A97" w:rsidRDefault="008F6105" w:rsidP="00E84140">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r w:rsidRPr="00E84140">
              <w:rPr>
                <w:rStyle w:val="a3"/>
                <w:color w:val="0070C0"/>
                <w:shd w:val="clear" w:color="auto" w:fill="FFFFFF" w:themeFill="background1"/>
                <w:lang w:eastAsia="en-US"/>
              </w:rPr>
              <w:t>//</w:t>
            </w:r>
            <w:hyperlink r:id="rId13" w:history="1">
              <w:r w:rsidRPr="00E84140">
                <w:rPr>
                  <w:rStyle w:val="a3"/>
                  <w:rFonts w:eastAsia="Times New Roman"/>
                  <w:color w:val="0070C0"/>
                  <w:shd w:val="clear" w:color="auto" w:fill="FFFFFF" w:themeFill="background1"/>
                  <w:lang w:val="en-US" w:eastAsia="en-US"/>
                </w:rPr>
                <w:t>www</w:t>
              </w:r>
              <w:r w:rsidRPr="00E84140">
                <w:rPr>
                  <w:rStyle w:val="a3"/>
                  <w:rFonts w:eastAsia="Times New Roman"/>
                  <w:color w:val="0070C0"/>
                  <w:shd w:val="clear" w:color="auto" w:fill="FFFFFF" w:themeFill="background1"/>
                  <w:lang w:eastAsia="en-US"/>
                </w:rPr>
                <w:t>.</w:t>
              </w:r>
              <w:r w:rsidRPr="00E84140">
                <w:rPr>
                  <w:rStyle w:val="a3"/>
                  <w:rFonts w:eastAsia="Times New Roman"/>
                  <w:color w:val="0070C0"/>
                  <w:shd w:val="clear" w:color="auto" w:fill="FFFFFF" w:themeFill="background1"/>
                  <w:lang w:val="en-US" w:eastAsia="en-US"/>
                </w:rPr>
                <w:t>zakupki</w:t>
              </w:r>
              <w:r w:rsidRPr="00E84140">
                <w:rPr>
                  <w:rStyle w:val="a3"/>
                  <w:rFonts w:eastAsia="Times New Roman"/>
                  <w:color w:val="0070C0"/>
                  <w:shd w:val="clear" w:color="auto" w:fill="FFFFFF" w:themeFill="background1"/>
                  <w:lang w:eastAsia="en-US"/>
                </w:rPr>
                <w:t>.</w:t>
              </w:r>
              <w:r w:rsidRPr="00E84140">
                <w:rPr>
                  <w:rStyle w:val="a3"/>
                  <w:rFonts w:eastAsia="Times New Roman"/>
                  <w:color w:val="0070C0"/>
                  <w:shd w:val="clear" w:color="auto" w:fill="FFFFFF" w:themeFill="background1"/>
                  <w:lang w:val="en-US" w:eastAsia="en-US"/>
                </w:rPr>
                <w:t>gov</w:t>
              </w:r>
              <w:r w:rsidRPr="00E84140">
                <w:rPr>
                  <w:rStyle w:val="a3"/>
                  <w:rFonts w:eastAsia="Times New Roman"/>
                  <w:color w:val="0070C0"/>
                  <w:shd w:val="clear" w:color="auto" w:fill="FFFFFF" w:themeFill="background1"/>
                  <w:lang w:eastAsia="en-US"/>
                </w:rPr>
                <w:t>.</w:t>
              </w:r>
              <w:r w:rsidRPr="00E84140">
                <w:rPr>
                  <w:rStyle w:val="a3"/>
                  <w:rFonts w:eastAsia="Times New Roman"/>
                  <w:color w:val="0070C0"/>
                  <w:shd w:val="clear" w:color="auto" w:fill="FFFFFF" w:themeFill="background1"/>
                  <w:lang w:val="en-US" w:eastAsia="en-US"/>
                </w:rPr>
                <w:t>ru</w:t>
              </w:r>
            </w:hyperlink>
            <w:r w:rsidRPr="009A6A97">
              <w:rPr>
                <w:rStyle w:val="a3"/>
                <w:color w:val="0070C0"/>
              </w:rPr>
              <w:t xml:space="preserve">, </w:t>
            </w:r>
            <w:r w:rsidR="00484547" w:rsidRPr="00684F1A">
              <w:t>http://torgi82.ru</w:t>
            </w:r>
            <w:r w:rsidR="00484547">
              <w:t>,</w:t>
            </w:r>
            <w:r w:rsidR="00484547" w:rsidRPr="00484547">
              <w:rPr>
                <w:rStyle w:val="a3"/>
                <w:color w:val="0070C0"/>
              </w:rPr>
              <w:t xml:space="preserve"> </w:t>
            </w:r>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8F6105" w:rsidRPr="009A6A97" w:rsidRDefault="008F6105" w:rsidP="00E84140">
            <w:pPr>
              <w:widowControl/>
              <w:tabs>
                <w:tab w:val="left" w:pos="567"/>
              </w:tabs>
              <w:autoSpaceDE/>
              <w:autoSpaceDN/>
              <w:adjustRightInd/>
              <w:rPr>
                <w:rFonts w:eastAsia="Times New Roman"/>
                <w:lang w:eastAsia="en-US"/>
              </w:rPr>
            </w:pPr>
            <w:r w:rsidRPr="009A6A97">
              <w:rPr>
                <w:rStyle w:val="a3"/>
                <w:color w:val="0070C0"/>
                <w:lang w:val="en-US" w:eastAsia="en-US"/>
              </w:rPr>
              <w:t>http</w:t>
            </w:r>
            <w:r w:rsidRPr="009A6A97">
              <w:rPr>
                <w:rStyle w:val="a3"/>
                <w:color w:val="0070C0"/>
                <w:lang w:eastAsia="en-US"/>
              </w:rPr>
              <w:t>://</w:t>
            </w:r>
            <w:hyperlink r:id="rId14"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484547">
              <w:rPr>
                <w:u w:val="single"/>
                <w:lang w:val="en-US" w:eastAsia="en-US"/>
              </w:rPr>
              <w:t>http</w:t>
            </w:r>
            <w:r w:rsidR="00484547" w:rsidRPr="00484547">
              <w:rPr>
                <w:u w:val="single"/>
                <w:lang w:eastAsia="en-US"/>
              </w:rPr>
              <w:t>://</w:t>
            </w:r>
            <w:r w:rsidR="00484547" w:rsidRPr="00484547">
              <w:rPr>
                <w:u w:val="single"/>
                <w:lang w:val="en-US" w:eastAsia="en-US"/>
              </w:rPr>
              <w:t>torgi</w:t>
            </w:r>
            <w:r w:rsidR="00484547" w:rsidRPr="00484547">
              <w:rPr>
                <w:u w:val="single"/>
                <w:lang w:eastAsia="en-US"/>
              </w:rPr>
              <w:t>82.</w:t>
            </w:r>
            <w:r w:rsidR="00484547" w:rsidRPr="00484547">
              <w:rPr>
                <w:u w:val="single"/>
                <w:lang w:val="en-US" w:eastAsia="en-US"/>
              </w:rPr>
              <w:t>ru</w:t>
            </w:r>
            <w:r w:rsidR="00484547" w:rsidRPr="00484547">
              <w:rPr>
                <w:rStyle w:val="a3"/>
                <w:color w:val="auto"/>
                <w:lang w:eastAsia="en-US"/>
              </w:rPr>
              <w:t xml:space="preserve"> </w:t>
            </w:r>
            <w:r w:rsidR="00484547">
              <w:rPr>
                <w:rStyle w:val="a3"/>
                <w:color w:val="auto"/>
                <w:lang w:eastAsia="en-US"/>
              </w:rPr>
              <w:t>,</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rPr>
          <w:trHeight w:val="109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F64911" w:rsidRPr="009A6A97" w:rsidRDefault="008F6105" w:rsidP="00D607F5">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484547" w:rsidRPr="00684F1A">
              <w:t>http://torgi82.ru</w:t>
            </w:r>
            <w:r w:rsidR="00F64911" w:rsidRPr="009A6A97">
              <w:rPr>
                <w:color w:val="0070C0"/>
                <w:u w:val="single"/>
              </w:rPr>
              <w:t>,</w:t>
            </w:r>
          </w:p>
          <w:p w:rsidR="008F6105" w:rsidRPr="009A6A97" w:rsidRDefault="008F6105" w:rsidP="00E16ADC">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00314341" w:rsidRPr="009A6A97">
              <w:rPr>
                <w:rFonts w:eastAsia="Times New Roman"/>
                <w:color w:val="000000" w:themeColor="text1"/>
                <w:highlight w:val="lightGray"/>
                <w:lang w:eastAsia="en-US"/>
              </w:rPr>
              <w:t>08</w:t>
            </w:r>
            <w:r w:rsidRPr="009A6A97">
              <w:rPr>
                <w:rFonts w:eastAsia="Times New Roman"/>
                <w:color w:val="000000" w:themeColor="text1"/>
                <w:highlight w:val="lightGray"/>
                <w:lang w:eastAsia="en-US"/>
              </w:rPr>
              <w:t xml:space="preserve">:00 (время московское) </w:t>
            </w:r>
            <w:r w:rsidR="008B5C50">
              <w:rPr>
                <w:rFonts w:eastAsia="Times New Roman"/>
                <w:color w:val="000000" w:themeColor="text1"/>
                <w:highlight w:val="lightGray"/>
                <w:lang w:eastAsia="en-US"/>
              </w:rPr>
              <w:t>02</w:t>
            </w:r>
            <w:r w:rsidR="00314341" w:rsidRPr="009A6A97">
              <w:rPr>
                <w:rFonts w:eastAsia="Times New Roman"/>
                <w:color w:val="000000" w:themeColor="text1"/>
                <w:highlight w:val="lightGray"/>
                <w:lang w:eastAsia="en-US"/>
              </w:rPr>
              <w:t>.</w:t>
            </w:r>
            <w:r w:rsidR="008B5C50">
              <w:rPr>
                <w:rFonts w:eastAsia="Times New Roman"/>
                <w:color w:val="000000" w:themeColor="text1"/>
                <w:highlight w:val="lightGray"/>
                <w:lang w:eastAsia="en-US"/>
              </w:rPr>
              <w:t>12</w:t>
            </w:r>
            <w:r w:rsidRPr="009A6A97">
              <w:rPr>
                <w:rFonts w:eastAsia="Times New Roman"/>
                <w:color w:val="000000" w:themeColor="text1"/>
                <w:highlight w:val="lightGray"/>
                <w:lang w:eastAsia="en-US"/>
              </w:rPr>
              <w:t>.2024г.</w:t>
            </w:r>
          </w:p>
        </w:tc>
      </w:tr>
      <w:tr w:rsidR="008F6105" w:rsidRPr="009A6A97" w:rsidTr="00D607F5">
        <w:trPr>
          <w:trHeight w:val="782"/>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shd w:val="clear" w:color="auto" w:fill="auto"/>
          </w:tcPr>
          <w:p w:rsidR="008F6105" w:rsidRPr="009A6A97" w:rsidRDefault="00314341" w:rsidP="00E16ADC">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08</w:t>
            </w:r>
            <w:r w:rsidR="008F6105" w:rsidRPr="009A6A97">
              <w:rPr>
                <w:rFonts w:eastAsia="Times New Roman"/>
                <w:color w:val="000000" w:themeColor="text1"/>
                <w:highlight w:val="lightGray"/>
                <w:lang w:eastAsia="en-US"/>
              </w:rPr>
              <w:t xml:space="preserve">:00 (время московское) </w:t>
            </w:r>
            <w:r w:rsidR="008B5C50">
              <w:rPr>
                <w:rFonts w:eastAsia="Times New Roman"/>
                <w:color w:val="000000" w:themeColor="text1"/>
                <w:highlight w:val="lightGray"/>
                <w:lang w:eastAsia="en-US"/>
              </w:rPr>
              <w:t>02</w:t>
            </w:r>
            <w:r w:rsidR="007706D3" w:rsidRPr="009A6A97">
              <w:rPr>
                <w:rFonts w:eastAsia="Times New Roman"/>
                <w:color w:val="000000" w:themeColor="text1"/>
                <w:highlight w:val="lightGray"/>
                <w:lang w:eastAsia="en-US"/>
              </w:rPr>
              <w:t>.</w:t>
            </w:r>
            <w:r w:rsidR="008B5C50">
              <w:rPr>
                <w:rFonts w:eastAsia="Times New Roman"/>
                <w:color w:val="000000" w:themeColor="text1"/>
                <w:highlight w:val="lightGray"/>
                <w:lang w:eastAsia="en-US"/>
              </w:rPr>
              <w:t>12</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на официал</w:t>
            </w:r>
            <w:r w:rsidR="008F6105" w:rsidRPr="009A6A97">
              <w:rPr>
                <w:rFonts w:eastAsia="Times New Roman"/>
                <w:lang w:eastAsia="en-US"/>
              </w:rPr>
              <w:t xml:space="preserve">ьном сайте электронной площадки </w:t>
            </w:r>
            <w:r w:rsidR="00484547" w:rsidRPr="00684F1A">
              <w:t>http://torgi82.ru</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Дата рассмотрения первых частей заявок участников закупки:</w:t>
            </w:r>
          </w:p>
        </w:tc>
        <w:tc>
          <w:tcPr>
            <w:tcW w:w="6521" w:type="dxa"/>
            <w:shd w:val="clear" w:color="auto" w:fill="auto"/>
          </w:tcPr>
          <w:p w:rsidR="008F6105" w:rsidRPr="009A6A97" w:rsidRDefault="008B5C50" w:rsidP="00E16ADC">
            <w:pPr>
              <w:widowControl/>
              <w:tabs>
                <w:tab w:val="left" w:pos="567"/>
              </w:tabs>
              <w:autoSpaceDE/>
              <w:autoSpaceDN/>
              <w:adjustRightInd/>
              <w:jc w:val="both"/>
              <w:rPr>
                <w:rFonts w:eastAsia="Times New Roman"/>
                <w:lang w:eastAsia="en-US"/>
              </w:rPr>
            </w:pPr>
            <w:r>
              <w:rPr>
                <w:rFonts w:eastAsia="Times New Roman"/>
                <w:color w:val="000000" w:themeColor="text1"/>
                <w:highlight w:val="lightGray"/>
                <w:lang w:eastAsia="en-US"/>
              </w:rPr>
              <w:t>02</w:t>
            </w:r>
            <w:r w:rsidR="003C78C5" w:rsidRPr="00707528">
              <w:rPr>
                <w:rFonts w:eastAsia="Times New Roman"/>
                <w:color w:val="000000" w:themeColor="text1"/>
                <w:highlight w:val="lightGray"/>
                <w:lang w:eastAsia="en-US"/>
              </w:rPr>
              <w:t>.</w:t>
            </w:r>
            <w:r>
              <w:rPr>
                <w:rFonts w:eastAsia="Times New Roman"/>
                <w:color w:val="000000" w:themeColor="text1"/>
                <w:highlight w:val="lightGray"/>
                <w:lang w:eastAsia="en-US"/>
              </w:rPr>
              <w:t>12</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lang w:eastAsia="en-US"/>
              </w:rPr>
              <w:t xml:space="preserve"> в соответствии </w:t>
            </w:r>
            <w:r w:rsidR="008F6105" w:rsidRPr="009A6A97">
              <w:rPr>
                <w:rFonts w:eastAsia="Times New Roman"/>
                <w:lang w:eastAsia="en-US"/>
              </w:rPr>
              <w:t xml:space="preserve">с требованиями и условиями, изложенными в Документации.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shd w:val="clear" w:color="auto" w:fill="auto"/>
          </w:tcPr>
          <w:p w:rsidR="008F6105" w:rsidRPr="009A6A97" w:rsidRDefault="008B5C50" w:rsidP="00D607F5">
            <w:pPr>
              <w:widowControl/>
              <w:tabs>
                <w:tab w:val="left" w:pos="567"/>
              </w:tabs>
              <w:autoSpaceDE/>
              <w:autoSpaceDN/>
              <w:adjustRightInd/>
              <w:jc w:val="both"/>
              <w:rPr>
                <w:color w:val="0070C0"/>
                <w:u w:val="single"/>
              </w:rPr>
            </w:pPr>
            <w:r>
              <w:rPr>
                <w:rFonts w:eastAsia="Times New Roman"/>
                <w:color w:val="000000" w:themeColor="text1"/>
                <w:highlight w:val="lightGray"/>
                <w:lang w:eastAsia="en-US"/>
              </w:rPr>
              <w:t>03</w:t>
            </w:r>
            <w:r w:rsidR="007706D3" w:rsidRPr="009A6A97">
              <w:rPr>
                <w:rFonts w:eastAsia="Times New Roman"/>
                <w:color w:val="000000" w:themeColor="text1"/>
                <w:highlight w:val="lightGray"/>
                <w:lang w:eastAsia="en-US"/>
              </w:rPr>
              <w:t>.</w:t>
            </w:r>
            <w:r w:rsidR="00D3553C">
              <w:rPr>
                <w:rFonts w:eastAsia="Times New Roman"/>
                <w:color w:val="000000" w:themeColor="text1"/>
                <w:highlight w:val="lightGray"/>
                <w:lang w:eastAsia="en-US"/>
              </w:rPr>
              <w:t>12</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 xml:space="preserve"> в </w:t>
            </w:r>
            <w:r w:rsidR="00AE0D8B" w:rsidRPr="009A6A97">
              <w:rPr>
                <w:rFonts w:eastAsia="Times New Roman"/>
                <w:color w:val="000000" w:themeColor="text1"/>
                <w:highlight w:val="lightGray"/>
                <w:lang w:eastAsia="en-US"/>
              </w:rPr>
              <w:t>0</w:t>
            </w:r>
            <w:r w:rsidR="007706D3" w:rsidRPr="009A6A97">
              <w:rPr>
                <w:rFonts w:eastAsia="Times New Roman"/>
                <w:color w:val="000000" w:themeColor="text1"/>
                <w:highlight w:val="lightGray"/>
                <w:lang w:eastAsia="en-US"/>
              </w:rPr>
              <w:t>9</w:t>
            </w:r>
            <w:r w:rsidR="008F6105" w:rsidRPr="009A6A97">
              <w:rPr>
                <w:rFonts w:eastAsia="Times New Roman"/>
                <w:color w:val="000000" w:themeColor="text1"/>
                <w:highlight w:val="lightGray"/>
                <w:lang w:eastAsia="en-US"/>
              </w:rPr>
              <w:t xml:space="preserve">:00 (время </w:t>
            </w:r>
            <w:r w:rsidR="008F6105" w:rsidRPr="009A6A97">
              <w:rPr>
                <w:rFonts w:eastAsia="Times New Roman"/>
                <w:highlight w:val="lightGray"/>
                <w:lang w:eastAsia="en-US"/>
              </w:rPr>
              <w:t xml:space="preserve">московское) </w:t>
            </w:r>
            <w:r w:rsidR="008F6105" w:rsidRPr="009A6A97">
              <w:rPr>
                <w:rFonts w:eastAsia="Times New Roman"/>
                <w:lang w:eastAsia="en-US"/>
              </w:rPr>
              <w:t xml:space="preserve">на официальном сайте электронной площадки </w:t>
            </w:r>
            <w:r w:rsidR="00484547" w:rsidRPr="00684F1A">
              <w:t>http://torgi82.ru</w:t>
            </w:r>
          </w:p>
          <w:p w:rsidR="008F6105" w:rsidRPr="009A6A97" w:rsidRDefault="008F6105" w:rsidP="00D607F5">
            <w:pPr>
              <w:widowControl/>
              <w:tabs>
                <w:tab w:val="left" w:pos="567"/>
              </w:tabs>
              <w:autoSpaceDE/>
              <w:autoSpaceDN/>
              <w:adjustRightInd/>
              <w:jc w:val="both"/>
              <w:rPr>
                <w:rFonts w:eastAsia="Times New Roman"/>
                <w:highlight w:val="lightGray"/>
                <w:lang w:eastAsia="en-US"/>
              </w:rPr>
            </w:pP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shd w:val="clear" w:color="auto" w:fill="auto"/>
          </w:tcPr>
          <w:p w:rsidR="008F6105" w:rsidRPr="009A6A97" w:rsidRDefault="008B5C50" w:rsidP="00E16ADC">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03</w:t>
            </w:r>
            <w:r w:rsidR="00E84140">
              <w:rPr>
                <w:rFonts w:eastAsia="Times New Roman"/>
                <w:color w:val="000000" w:themeColor="text1"/>
                <w:highlight w:val="lightGray"/>
                <w:lang w:eastAsia="en-US"/>
              </w:rPr>
              <w:t>.</w:t>
            </w:r>
            <w:r w:rsidR="00D3553C">
              <w:rPr>
                <w:rFonts w:eastAsia="Times New Roman"/>
                <w:color w:val="000000" w:themeColor="text1"/>
                <w:highlight w:val="lightGray"/>
                <w:lang w:eastAsia="en-US"/>
              </w:rPr>
              <w:t>12</w:t>
            </w:r>
            <w:r w:rsidR="00A448DE">
              <w:rPr>
                <w:rFonts w:eastAsia="Times New Roman"/>
                <w:color w:val="000000" w:themeColor="text1"/>
                <w:highlight w:val="lightGray"/>
                <w:lang w:eastAsia="en-US"/>
              </w:rPr>
              <w:t>.</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8F6105" w:rsidRPr="009A6A97" w:rsidTr="00D607F5">
        <w:trPr>
          <w:trHeight w:val="62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shd w:val="clear" w:color="auto" w:fill="auto"/>
          </w:tcPr>
          <w:p w:rsidR="008F6105" w:rsidRPr="009A6A97" w:rsidRDefault="008B5C50" w:rsidP="008A2B5F">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04</w:t>
            </w:r>
            <w:bookmarkStart w:id="1" w:name="_GoBack"/>
            <w:bookmarkEnd w:id="1"/>
            <w:r w:rsidR="00D3553C">
              <w:rPr>
                <w:rFonts w:eastAsia="Times New Roman"/>
                <w:color w:val="000000" w:themeColor="text1"/>
                <w:highlight w:val="lightGray"/>
                <w:lang w:eastAsia="en-US"/>
              </w:rPr>
              <w:t>.12</w:t>
            </w:r>
            <w:r w:rsidR="00A448DE">
              <w:rPr>
                <w:rFonts w:eastAsia="Times New Roman"/>
                <w:color w:val="000000" w:themeColor="text1"/>
                <w:highlight w:val="lightGray"/>
                <w:lang w:eastAsia="en-US"/>
              </w:rPr>
              <w:t>.</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8F6105" w:rsidRPr="009A6A97" w:rsidTr="00D607F5">
        <w:trPr>
          <w:trHeight w:val="118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shd w:val="clear" w:color="auto" w:fill="auto"/>
          </w:tcPr>
          <w:p w:rsidR="008F6105" w:rsidRPr="009A6A97" w:rsidRDefault="008F6105" w:rsidP="00E16ADC">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участниками которого могут быть только субъекты малого и среднего предпринимательства размещена отдельным </w:t>
            </w:r>
            <w:r w:rsidRPr="00A15FB6">
              <w:rPr>
                <w:rFonts w:eastAsia="Times New Roman"/>
                <w:lang w:eastAsia="en-US"/>
              </w:rPr>
              <w:t xml:space="preserve">файлом </w:t>
            </w:r>
            <w:r w:rsidR="00A84D41">
              <w:rPr>
                <w:shd w:val="clear" w:color="auto" w:fill="B8CCE4" w:themeFill="accent1" w:themeFillTint="66"/>
              </w:rPr>
              <w:t>АД</w:t>
            </w:r>
            <w:r w:rsidR="001B4393">
              <w:rPr>
                <w:shd w:val="clear" w:color="auto" w:fill="B8CCE4" w:themeFill="accent1" w:themeFillTint="66"/>
              </w:rPr>
              <w:t>_</w:t>
            </w:r>
            <w:r w:rsidR="00D3553C">
              <w:rPr>
                <w:shd w:val="clear" w:color="auto" w:fill="B8CCE4" w:themeFill="accent1" w:themeFillTint="66"/>
              </w:rPr>
              <w:t>291</w:t>
            </w:r>
            <w:r w:rsidR="00484547">
              <w:rPr>
                <w:shd w:val="clear" w:color="auto" w:fill="B8CCE4" w:themeFill="accent1" w:themeFillTint="66"/>
              </w:rPr>
              <w:t>_</w:t>
            </w:r>
            <w:r w:rsidRPr="00A15FB6">
              <w:rPr>
                <w:shd w:val="clear" w:color="auto" w:fill="B8CCE4" w:themeFill="accent1" w:themeFillTint="66"/>
              </w:rPr>
              <w:t>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492959" w:rsidRPr="00726B8A" w:rsidRDefault="00492959"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484547" w:rsidRPr="00C704F2" w:rsidRDefault="00484547" w:rsidP="00484547">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7382348"/>
    <w:multiLevelType w:val="hybridMultilevel"/>
    <w:tmpl w:val="6F1CF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33B4"/>
    <w:rsid w:val="000038B8"/>
    <w:rsid w:val="00005BC2"/>
    <w:rsid w:val="000148C9"/>
    <w:rsid w:val="00017876"/>
    <w:rsid w:val="00020BE0"/>
    <w:rsid w:val="0002127B"/>
    <w:rsid w:val="00024460"/>
    <w:rsid w:val="00026FCF"/>
    <w:rsid w:val="00032743"/>
    <w:rsid w:val="000333A8"/>
    <w:rsid w:val="00044216"/>
    <w:rsid w:val="00044646"/>
    <w:rsid w:val="00044691"/>
    <w:rsid w:val="00044DAC"/>
    <w:rsid w:val="000501FA"/>
    <w:rsid w:val="00050DE7"/>
    <w:rsid w:val="00054BAC"/>
    <w:rsid w:val="00055030"/>
    <w:rsid w:val="00055A66"/>
    <w:rsid w:val="00056067"/>
    <w:rsid w:val="00065AFD"/>
    <w:rsid w:val="00077CBC"/>
    <w:rsid w:val="00084770"/>
    <w:rsid w:val="00084C6D"/>
    <w:rsid w:val="00084F4C"/>
    <w:rsid w:val="00085467"/>
    <w:rsid w:val="00086D96"/>
    <w:rsid w:val="000872EF"/>
    <w:rsid w:val="00090C15"/>
    <w:rsid w:val="000A0BFA"/>
    <w:rsid w:val="000A1FBF"/>
    <w:rsid w:val="000A27A6"/>
    <w:rsid w:val="000B0398"/>
    <w:rsid w:val="000B212E"/>
    <w:rsid w:val="000B696E"/>
    <w:rsid w:val="000B7EDC"/>
    <w:rsid w:val="000C160A"/>
    <w:rsid w:val="000C1667"/>
    <w:rsid w:val="000C1837"/>
    <w:rsid w:val="000D2ECD"/>
    <w:rsid w:val="000D4150"/>
    <w:rsid w:val="000D6A84"/>
    <w:rsid w:val="000D799F"/>
    <w:rsid w:val="000E2C33"/>
    <w:rsid w:val="000E5B42"/>
    <w:rsid w:val="000E6B98"/>
    <w:rsid w:val="000F1645"/>
    <w:rsid w:val="001039D8"/>
    <w:rsid w:val="00110695"/>
    <w:rsid w:val="00111137"/>
    <w:rsid w:val="00116D91"/>
    <w:rsid w:val="00117587"/>
    <w:rsid w:val="00122D66"/>
    <w:rsid w:val="001269A7"/>
    <w:rsid w:val="00133BAD"/>
    <w:rsid w:val="00134BA0"/>
    <w:rsid w:val="00141D00"/>
    <w:rsid w:val="00150637"/>
    <w:rsid w:val="001515D3"/>
    <w:rsid w:val="001519E7"/>
    <w:rsid w:val="00160C25"/>
    <w:rsid w:val="00161D3A"/>
    <w:rsid w:val="00161E52"/>
    <w:rsid w:val="00164A2F"/>
    <w:rsid w:val="00164C41"/>
    <w:rsid w:val="00171FD1"/>
    <w:rsid w:val="00172996"/>
    <w:rsid w:val="00175585"/>
    <w:rsid w:val="00177DAC"/>
    <w:rsid w:val="001806DA"/>
    <w:rsid w:val="001848BF"/>
    <w:rsid w:val="0018644A"/>
    <w:rsid w:val="00191FEA"/>
    <w:rsid w:val="00192B63"/>
    <w:rsid w:val="00193B44"/>
    <w:rsid w:val="001946F1"/>
    <w:rsid w:val="001950D9"/>
    <w:rsid w:val="001A186D"/>
    <w:rsid w:val="001A2B7D"/>
    <w:rsid w:val="001B1B1C"/>
    <w:rsid w:val="001B4393"/>
    <w:rsid w:val="001B5815"/>
    <w:rsid w:val="001C52DC"/>
    <w:rsid w:val="001C6666"/>
    <w:rsid w:val="001C7934"/>
    <w:rsid w:val="001D1438"/>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2F1F"/>
    <w:rsid w:val="00225555"/>
    <w:rsid w:val="002263C0"/>
    <w:rsid w:val="00231ED2"/>
    <w:rsid w:val="0023267B"/>
    <w:rsid w:val="00232D96"/>
    <w:rsid w:val="0023418C"/>
    <w:rsid w:val="00235313"/>
    <w:rsid w:val="002372E2"/>
    <w:rsid w:val="00242239"/>
    <w:rsid w:val="002429C6"/>
    <w:rsid w:val="00245361"/>
    <w:rsid w:val="00247A08"/>
    <w:rsid w:val="00251F2C"/>
    <w:rsid w:val="00255D76"/>
    <w:rsid w:val="00261643"/>
    <w:rsid w:val="00261A28"/>
    <w:rsid w:val="00263E96"/>
    <w:rsid w:val="00264F82"/>
    <w:rsid w:val="00264FEA"/>
    <w:rsid w:val="00276683"/>
    <w:rsid w:val="002775D3"/>
    <w:rsid w:val="00286477"/>
    <w:rsid w:val="00290122"/>
    <w:rsid w:val="002934E3"/>
    <w:rsid w:val="002A0387"/>
    <w:rsid w:val="002A3090"/>
    <w:rsid w:val="002A7948"/>
    <w:rsid w:val="002B3368"/>
    <w:rsid w:val="002B5C40"/>
    <w:rsid w:val="002B6331"/>
    <w:rsid w:val="002D12CA"/>
    <w:rsid w:val="002D377A"/>
    <w:rsid w:val="002E2938"/>
    <w:rsid w:val="002E5390"/>
    <w:rsid w:val="002E7166"/>
    <w:rsid w:val="002F0961"/>
    <w:rsid w:val="003029B8"/>
    <w:rsid w:val="003034CA"/>
    <w:rsid w:val="0030671B"/>
    <w:rsid w:val="00307597"/>
    <w:rsid w:val="00312F9A"/>
    <w:rsid w:val="003133A5"/>
    <w:rsid w:val="00314341"/>
    <w:rsid w:val="00314DAA"/>
    <w:rsid w:val="00317B3A"/>
    <w:rsid w:val="00320149"/>
    <w:rsid w:val="00324E54"/>
    <w:rsid w:val="00327744"/>
    <w:rsid w:val="00346CB8"/>
    <w:rsid w:val="003473EA"/>
    <w:rsid w:val="00350A20"/>
    <w:rsid w:val="0035577B"/>
    <w:rsid w:val="0035706E"/>
    <w:rsid w:val="00371984"/>
    <w:rsid w:val="003727B3"/>
    <w:rsid w:val="00391AAA"/>
    <w:rsid w:val="0039388F"/>
    <w:rsid w:val="003962A0"/>
    <w:rsid w:val="003A04ED"/>
    <w:rsid w:val="003A2959"/>
    <w:rsid w:val="003A5A98"/>
    <w:rsid w:val="003B2D89"/>
    <w:rsid w:val="003B7C6E"/>
    <w:rsid w:val="003C4D7D"/>
    <w:rsid w:val="003C78C5"/>
    <w:rsid w:val="003D0396"/>
    <w:rsid w:val="003D19D6"/>
    <w:rsid w:val="003D3379"/>
    <w:rsid w:val="003D4175"/>
    <w:rsid w:val="003D76D6"/>
    <w:rsid w:val="003E040D"/>
    <w:rsid w:val="003E1D6D"/>
    <w:rsid w:val="003E6B59"/>
    <w:rsid w:val="003F1D55"/>
    <w:rsid w:val="003F24FA"/>
    <w:rsid w:val="003F5CCC"/>
    <w:rsid w:val="003F73F7"/>
    <w:rsid w:val="004028F5"/>
    <w:rsid w:val="0040413F"/>
    <w:rsid w:val="00413BDE"/>
    <w:rsid w:val="00415290"/>
    <w:rsid w:val="0042083D"/>
    <w:rsid w:val="00430E62"/>
    <w:rsid w:val="004367E6"/>
    <w:rsid w:val="00437809"/>
    <w:rsid w:val="00440BEF"/>
    <w:rsid w:val="00441818"/>
    <w:rsid w:val="00441B36"/>
    <w:rsid w:val="00441B8A"/>
    <w:rsid w:val="0045167B"/>
    <w:rsid w:val="0045463B"/>
    <w:rsid w:val="0046068D"/>
    <w:rsid w:val="00463BFB"/>
    <w:rsid w:val="0046615D"/>
    <w:rsid w:val="0047154F"/>
    <w:rsid w:val="004802A6"/>
    <w:rsid w:val="00480C4D"/>
    <w:rsid w:val="00482A81"/>
    <w:rsid w:val="00483294"/>
    <w:rsid w:val="00484547"/>
    <w:rsid w:val="00487FC6"/>
    <w:rsid w:val="00492959"/>
    <w:rsid w:val="00492A36"/>
    <w:rsid w:val="00497114"/>
    <w:rsid w:val="00497956"/>
    <w:rsid w:val="004A1E98"/>
    <w:rsid w:val="004A3B0E"/>
    <w:rsid w:val="004A495E"/>
    <w:rsid w:val="004A66B0"/>
    <w:rsid w:val="004B5E20"/>
    <w:rsid w:val="004C3DDF"/>
    <w:rsid w:val="004D1214"/>
    <w:rsid w:val="004D6673"/>
    <w:rsid w:val="004D6E8C"/>
    <w:rsid w:val="004E152D"/>
    <w:rsid w:val="004E38E5"/>
    <w:rsid w:val="004E52AC"/>
    <w:rsid w:val="004F1E3D"/>
    <w:rsid w:val="004F37E2"/>
    <w:rsid w:val="004F3B1B"/>
    <w:rsid w:val="004F7484"/>
    <w:rsid w:val="00501B42"/>
    <w:rsid w:val="00510619"/>
    <w:rsid w:val="00510948"/>
    <w:rsid w:val="00510E9B"/>
    <w:rsid w:val="00513D5D"/>
    <w:rsid w:val="00514129"/>
    <w:rsid w:val="00514221"/>
    <w:rsid w:val="00515EEE"/>
    <w:rsid w:val="005237E2"/>
    <w:rsid w:val="00530327"/>
    <w:rsid w:val="0053175E"/>
    <w:rsid w:val="00533A00"/>
    <w:rsid w:val="00535764"/>
    <w:rsid w:val="005401D6"/>
    <w:rsid w:val="00541288"/>
    <w:rsid w:val="00542521"/>
    <w:rsid w:val="00544A84"/>
    <w:rsid w:val="00547BEE"/>
    <w:rsid w:val="00553133"/>
    <w:rsid w:val="005533BD"/>
    <w:rsid w:val="005543F6"/>
    <w:rsid w:val="00555A7E"/>
    <w:rsid w:val="00555DB8"/>
    <w:rsid w:val="00572969"/>
    <w:rsid w:val="00575819"/>
    <w:rsid w:val="005804AC"/>
    <w:rsid w:val="00582ABA"/>
    <w:rsid w:val="00585C13"/>
    <w:rsid w:val="00585CFA"/>
    <w:rsid w:val="0058757F"/>
    <w:rsid w:val="00590875"/>
    <w:rsid w:val="00590D63"/>
    <w:rsid w:val="00593261"/>
    <w:rsid w:val="005A0A4A"/>
    <w:rsid w:val="005A4EA2"/>
    <w:rsid w:val="005A6B21"/>
    <w:rsid w:val="005A78D9"/>
    <w:rsid w:val="005B09C9"/>
    <w:rsid w:val="005B6766"/>
    <w:rsid w:val="005B72B8"/>
    <w:rsid w:val="005C391D"/>
    <w:rsid w:val="005C4811"/>
    <w:rsid w:val="005C6DB4"/>
    <w:rsid w:val="005D3850"/>
    <w:rsid w:val="005E1CB8"/>
    <w:rsid w:val="005E221C"/>
    <w:rsid w:val="005E36D3"/>
    <w:rsid w:val="005E4443"/>
    <w:rsid w:val="005E5485"/>
    <w:rsid w:val="005E54BA"/>
    <w:rsid w:val="005E65DB"/>
    <w:rsid w:val="005F0DCE"/>
    <w:rsid w:val="00600F5A"/>
    <w:rsid w:val="0060171D"/>
    <w:rsid w:val="00601DE3"/>
    <w:rsid w:val="00605A70"/>
    <w:rsid w:val="00606342"/>
    <w:rsid w:val="006103F7"/>
    <w:rsid w:val="0062147A"/>
    <w:rsid w:val="00622040"/>
    <w:rsid w:val="00622655"/>
    <w:rsid w:val="00622DF3"/>
    <w:rsid w:val="006239CB"/>
    <w:rsid w:val="00623E7A"/>
    <w:rsid w:val="00625F85"/>
    <w:rsid w:val="0063706C"/>
    <w:rsid w:val="00637D79"/>
    <w:rsid w:val="006450DB"/>
    <w:rsid w:val="00646672"/>
    <w:rsid w:val="00651D26"/>
    <w:rsid w:val="006522B9"/>
    <w:rsid w:val="00652989"/>
    <w:rsid w:val="006537D0"/>
    <w:rsid w:val="00660AF3"/>
    <w:rsid w:val="00661FC6"/>
    <w:rsid w:val="006668AF"/>
    <w:rsid w:val="0066728B"/>
    <w:rsid w:val="00672AE9"/>
    <w:rsid w:val="006732DB"/>
    <w:rsid w:val="0067641A"/>
    <w:rsid w:val="00677690"/>
    <w:rsid w:val="00680C59"/>
    <w:rsid w:val="00682676"/>
    <w:rsid w:val="00683084"/>
    <w:rsid w:val="00684118"/>
    <w:rsid w:val="0068601C"/>
    <w:rsid w:val="00690C67"/>
    <w:rsid w:val="00694292"/>
    <w:rsid w:val="006A5129"/>
    <w:rsid w:val="006C0DE1"/>
    <w:rsid w:val="006C413C"/>
    <w:rsid w:val="006C7A22"/>
    <w:rsid w:val="006D3AD7"/>
    <w:rsid w:val="006D4E92"/>
    <w:rsid w:val="006F5213"/>
    <w:rsid w:val="006F582F"/>
    <w:rsid w:val="006F5B35"/>
    <w:rsid w:val="00701FA2"/>
    <w:rsid w:val="0070548C"/>
    <w:rsid w:val="00707528"/>
    <w:rsid w:val="00712555"/>
    <w:rsid w:val="007153ED"/>
    <w:rsid w:val="007226FC"/>
    <w:rsid w:val="00723BBE"/>
    <w:rsid w:val="00725731"/>
    <w:rsid w:val="00726F24"/>
    <w:rsid w:val="00727A4B"/>
    <w:rsid w:val="007307B8"/>
    <w:rsid w:val="00732823"/>
    <w:rsid w:val="007351B7"/>
    <w:rsid w:val="00736D47"/>
    <w:rsid w:val="00740A31"/>
    <w:rsid w:val="00743980"/>
    <w:rsid w:val="00745B21"/>
    <w:rsid w:val="00752E98"/>
    <w:rsid w:val="0075312F"/>
    <w:rsid w:val="007550E1"/>
    <w:rsid w:val="00761594"/>
    <w:rsid w:val="0076236E"/>
    <w:rsid w:val="00762FD6"/>
    <w:rsid w:val="00763F08"/>
    <w:rsid w:val="00765123"/>
    <w:rsid w:val="00765DF7"/>
    <w:rsid w:val="007706D3"/>
    <w:rsid w:val="007711CD"/>
    <w:rsid w:val="00771DB1"/>
    <w:rsid w:val="00783F6B"/>
    <w:rsid w:val="00786849"/>
    <w:rsid w:val="00796844"/>
    <w:rsid w:val="0079722F"/>
    <w:rsid w:val="007979A5"/>
    <w:rsid w:val="007A032D"/>
    <w:rsid w:val="007A0B5B"/>
    <w:rsid w:val="007A1221"/>
    <w:rsid w:val="007A6344"/>
    <w:rsid w:val="007B14C5"/>
    <w:rsid w:val="007C1823"/>
    <w:rsid w:val="007C4010"/>
    <w:rsid w:val="007C6A48"/>
    <w:rsid w:val="007D2E56"/>
    <w:rsid w:val="007E26E2"/>
    <w:rsid w:val="007E41A9"/>
    <w:rsid w:val="007E423F"/>
    <w:rsid w:val="007E4775"/>
    <w:rsid w:val="007E499E"/>
    <w:rsid w:val="007E7896"/>
    <w:rsid w:val="007F15A0"/>
    <w:rsid w:val="007F364F"/>
    <w:rsid w:val="007F54AC"/>
    <w:rsid w:val="00800296"/>
    <w:rsid w:val="00813974"/>
    <w:rsid w:val="00823E63"/>
    <w:rsid w:val="00826064"/>
    <w:rsid w:val="00827183"/>
    <w:rsid w:val="008301AC"/>
    <w:rsid w:val="008311B6"/>
    <w:rsid w:val="008364BA"/>
    <w:rsid w:val="00844810"/>
    <w:rsid w:val="00844BB2"/>
    <w:rsid w:val="00845406"/>
    <w:rsid w:val="0085500D"/>
    <w:rsid w:val="00855B35"/>
    <w:rsid w:val="008565B5"/>
    <w:rsid w:val="00860109"/>
    <w:rsid w:val="00861C8B"/>
    <w:rsid w:val="00862AC2"/>
    <w:rsid w:val="0086611D"/>
    <w:rsid w:val="0087064C"/>
    <w:rsid w:val="00876C19"/>
    <w:rsid w:val="008827A6"/>
    <w:rsid w:val="008829E5"/>
    <w:rsid w:val="00885543"/>
    <w:rsid w:val="008857C0"/>
    <w:rsid w:val="00894893"/>
    <w:rsid w:val="008A2B5F"/>
    <w:rsid w:val="008A663B"/>
    <w:rsid w:val="008A6E22"/>
    <w:rsid w:val="008B110B"/>
    <w:rsid w:val="008B2ED2"/>
    <w:rsid w:val="008B5C50"/>
    <w:rsid w:val="008B5CFD"/>
    <w:rsid w:val="008C2E4C"/>
    <w:rsid w:val="008D09E4"/>
    <w:rsid w:val="008D1F43"/>
    <w:rsid w:val="008D2928"/>
    <w:rsid w:val="008D2A2E"/>
    <w:rsid w:val="008E1095"/>
    <w:rsid w:val="008E2226"/>
    <w:rsid w:val="008F1779"/>
    <w:rsid w:val="008F24F5"/>
    <w:rsid w:val="008F372B"/>
    <w:rsid w:val="008F475D"/>
    <w:rsid w:val="008F4E8E"/>
    <w:rsid w:val="008F6105"/>
    <w:rsid w:val="00904A53"/>
    <w:rsid w:val="009066A4"/>
    <w:rsid w:val="00914B2C"/>
    <w:rsid w:val="00916778"/>
    <w:rsid w:val="00917967"/>
    <w:rsid w:val="00922B1F"/>
    <w:rsid w:val="00927A9E"/>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80934"/>
    <w:rsid w:val="0099272F"/>
    <w:rsid w:val="0099420C"/>
    <w:rsid w:val="00995A97"/>
    <w:rsid w:val="00996E6B"/>
    <w:rsid w:val="009A2DD5"/>
    <w:rsid w:val="009A41FF"/>
    <w:rsid w:val="009A551B"/>
    <w:rsid w:val="009A62B0"/>
    <w:rsid w:val="009A6A97"/>
    <w:rsid w:val="009B1D81"/>
    <w:rsid w:val="009B2521"/>
    <w:rsid w:val="009B278E"/>
    <w:rsid w:val="009B70C9"/>
    <w:rsid w:val="009B7604"/>
    <w:rsid w:val="009B7BE7"/>
    <w:rsid w:val="009C1F01"/>
    <w:rsid w:val="009C2683"/>
    <w:rsid w:val="009C4F9B"/>
    <w:rsid w:val="009D24B1"/>
    <w:rsid w:val="009D6EC3"/>
    <w:rsid w:val="009E4440"/>
    <w:rsid w:val="009E52BC"/>
    <w:rsid w:val="009E5A6A"/>
    <w:rsid w:val="009F1B4F"/>
    <w:rsid w:val="009F1F60"/>
    <w:rsid w:val="009F45DF"/>
    <w:rsid w:val="009F5142"/>
    <w:rsid w:val="00A025C3"/>
    <w:rsid w:val="00A07022"/>
    <w:rsid w:val="00A152EF"/>
    <w:rsid w:val="00A153BB"/>
    <w:rsid w:val="00A15FB6"/>
    <w:rsid w:val="00A1760D"/>
    <w:rsid w:val="00A17977"/>
    <w:rsid w:val="00A21776"/>
    <w:rsid w:val="00A21F3F"/>
    <w:rsid w:val="00A223E1"/>
    <w:rsid w:val="00A25E4C"/>
    <w:rsid w:val="00A448DE"/>
    <w:rsid w:val="00A476D9"/>
    <w:rsid w:val="00A523DA"/>
    <w:rsid w:val="00A55A48"/>
    <w:rsid w:val="00A5635F"/>
    <w:rsid w:val="00A57793"/>
    <w:rsid w:val="00A6048E"/>
    <w:rsid w:val="00A61823"/>
    <w:rsid w:val="00A64D07"/>
    <w:rsid w:val="00A70421"/>
    <w:rsid w:val="00A73D66"/>
    <w:rsid w:val="00A75BDD"/>
    <w:rsid w:val="00A76064"/>
    <w:rsid w:val="00A7658F"/>
    <w:rsid w:val="00A766CC"/>
    <w:rsid w:val="00A77867"/>
    <w:rsid w:val="00A80852"/>
    <w:rsid w:val="00A8139F"/>
    <w:rsid w:val="00A81E89"/>
    <w:rsid w:val="00A84D41"/>
    <w:rsid w:val="00A86AAD"/>
    <w:rsid w:val="00A912BE"/>
    <w:rsid w:val="00A9290D"/>
    <w:rsid w:val="00A94EC8"/>
    <w:rsid w:val="00A960B3"/>
    <w:rsid w:val="00AA19A0"/>
    <w:rsid w:val="00AA474D"/>
    <w:rsid w:val="00AB0AED"/>
    <w:rsid w:val="00AB27CB"/>
    <w:rsid w:val="00AB615D"/>
    <w:rsid w:val="00AB6827"/>
    <w:rsid w:val="00AB788B"/>
    <w:rsid w:val="00AC16D1"/>
    <w:rsid w:val="00AD62AF"/>
    <w:rsid w:val="00AD7BA3"/>
    <w:rsid w:val="00AE0D8B"/>
    <w:rsid w:val="00AE1565"/>
    <w:rsid w:val="00AE4170"/>
    <w:rsid w:val="00AE6A95"/>
    <w:rsid w:val="00AF0804"/>
    <w:rsid w:val="00AF1AD4"/>
    <w:rsid w:val="00AF3233"/>
    <w:rsid w:val="00B01123"/>
    <w:rsid w:val="00B03DF5"/>
    <w:rsid w:val="00B052A9"/>
    <w:rsid w:val="00B06CAD"/>
    <w:rsid w:val="00B06F6C"/>
    <w:rsid w:val="00B10373"/>
    <w:rsid w:val="00B10B3D"/>
    <w:rsid w:val="00B11619"/>
    <w:rsid w:val="00B20FF5"/>
    <w:rsid w:val="00B21977"/>
    <w:rsid w:val="00B25617"/>
    <w:rsid w:val="00B309A5"/>
    <w:rsid w:val="00B3372A"/>
    <w:rsid w:val="00B37737"/>
    <w:rsid w:val="00B44E1D"/>
    <w:rsid w:val="00B461FB"/>
    <w:rsid w:val="00B50C21"/>
    <w:rsid w:val="00B54E81"/>
    <w:rsid w:val="00B559DD"/>
    <w:rsid w:val="00B579F5"/>
    <w:rsid w:val="00B6029E"/>
    <w:rsid w:val="00B60BA6"/>
    <w:rsid w:val="00B61895"/>
    <w:rsid w:val="00B626D4"/>
    <w:rsid w:val="00B63B5E"/>
    <w:rsid w:val="00B63B8B"/>
    <w:rsid w:val="00B66B2F"/>
    <w:rsid w:val="00B676B6"/>
    <w:rsid w:val="00B70158"/>
    <w:rsid w:val="00B73A36"/>
    <w:rsid w:val="00B77ED0"/>
    <w:rsid w:val="00B91ACA"/>
    <w:rsid w:val="00B9401A"/>
    <w:rsid w:val="00B941B8"/>
    <w:rsid w:val="00BA3F62"/>
    <w:rsid w:val="00BB2D7A"/>
    <w:rsid w:val="00BB3018"/>
    <w:rsid w:val="00BC0F49"/>
    <w:rsid w:val="00BD1212"/>
    <w:rsid w:val="00BD3ED9"/>
    <w:rsid w:val="00BD4F69"/>
    <w:rsid w:val="00BE1AE4"/>
    <w:rsid w:val="00BE4BB4"/>
    <w:rsid w:val="00C0101F"/>
    <w:rsid w:val="00C02FBE"/>
    <w:rsid w:val="00C032CD"/>
    <w:rsid w:val="00C03555"/>
    <w:rsid w:val="00C073A8"/>
    <w:rsid w:val="00C14D1D"/>
    <w:rsid w:val="00C16C52"/>
    <w:rsid w:val="00C17493"/>
    <w:rsid w:val="00C2619F"/>
    <w:rsid w:val="00C351C5"/>
    <w:rsid w:val="00C37719"/>
    <w:rsid w:val="00C415FE"/>
    <w:rsid w:val="00C44515"/>
    <w:rsid w:val="00C47FD2"/>
    <w:rsid w:val="00C51D65"/>
    <w:rsid w:val="00C6179F"/>
    <w:rsid w:val="00C63DBE"/>
    <w:rsid w:val="00C641DE"/>
    <w:rsid w:val="00C66554"/>
    <w:rsid w:val="00C674DE"/>
    <w:rsid w:val="00C677EE"/>
    <w:rsid w:val="00C70470"/>
    <w:rsid w:val="00C726E9"/>
    <w:rsid w:val="00C744A4"/>
    <w:rsid w:val="00C957DD"/>
    <w:rsid w:val="00CA1CA2"/>
    <w:rsid w:val="00CA5A52"/>
    <w:rsid w:val="00CB1DBE"/>
    <w:rsid w:val="00CB54B4"/>
    <w:rsid w:val="00CB6D45"/>
    <w:rsid w:val="00CC0F33"/>
    <w:rsid w:val="00CC110F"/>
    <w:rsid w:val="00CC2A5B"/>
    <w:rsid w:val="00CC2DF3"/>
    <w:rsid w:val="00CC4093"/>
    <w:rsid w:val="00CE42F2"/>
    <w:rsid w:val="00CE46E2"/>
    <w:rsid w:val="00CE4B6D"/>
    <w:rsid w:val="00CE5E27"/>
    <w:rsid w:val="00CE6CF2"/>
    <w:rsid w:val="00CF2215"/>
    <w:rsid w:val="00D00D19"/>
    <w:rsid w:val="00D10CC2"/>
    <w:rsid w:val="00D16240"/>
    <w:rsid w:val="00D16578"/>
    <w:rsid w:val="00D22037"/>
    <w:rsid w:val="00D248CC"/>
    <w:rsid w:val="00D25C17"/>
    <w:rsid w:val="00D26A83"/>
    <w:rsid w:val="00D26FBE"/>
    <w:rsid w:val="00D31979"/>
    <w:rsid w:val="00D31F92"/>
    <w:rsid w:val="00D335BE"/>
    <w:rsid w:val="00D335F7"/>
    <w:rsid w:val="00D3553C"/>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87AE0"/>
    <w:rsid w:val="00D91B6D"/>
    <w:rsid w:val="00D92A62"/>
    <w:rsid w:val="00D93278"/>
    <w:rsid w:val="00D94622"/>
    <w:rsid w:val="00DA0BA4"/>
    <w:rsid w:val="00DA3B7D"/>
    <w:rsid w:val="00DA51A5"/>
    <w:rsid w:val="00DB1342"/>
    <w:rsid w:val="00DB5DA7"/>
    <w:rsid w:val="00DC0370"/>
    <w:rsid w:val="00DC0EEC"/>
    <w:rsid w:val="00DC71DA"/>
    <w:rsid w:val="00DE2C36"/>
    <w:rsid w:val="00DE46D2"/>
    <w:rsid w:val="00DF0963"/>
    <w:rsid w:val="00DF0A9F"/>
    <w:rsid w:val="00DF341B"/>
    <w:rsid w:val="00DF6E93"/>
    <w:rsid w:val="00E14EDF"/>
    <w:rsid w:val="00E150BC"/>
    <w:rsid w:val="00E16ADC"/>
    <w:rsid w:val="00E16E2B"/>
    <w:rsid w:val="00E2155C"/>
    <w:rsid w:val="00E22202"/>
    <w:rsid w:val="00E30882"/>
    <w:rsid w:val="00E30FEC"/>
    <w:rsid w:val="00E37127"/>
    <w:rsid w:val="00E4143B"/>
    <w:rsid w:val="00E50D10"/>
    <w:rsid w:val="00E50FE8"/>
    <w:rsid w:val="00E54F93"/>
    <w:rsid w:val="00E6102F"/>
    <w:rsid w:val="00E62CF3"/>
    <w:rsid w:val="00E6750C"/>
    <w:rsid w:val="00E67870"/>
    <w:rsid w:val="00E728CC"/>
    <w:rsid w:val="00E737E4"/>
    <w:rsid w:val="00E758F8"/>
    <w:rsid w:val="00E759E6"/>
    <w:rsid w:val="00E75C25"/>
    <w:rsid w:val="00E81212"/>
    <w:rsid w:val="00E81E32"/>
    <w:rsid w:val="00E84140"/>
    <w:rsid w:val="00E8501B"/>
    <w:rsid w:val="00E8778E"/>
    <w:rsid w:val="00E9202C"/>
    <w:rsid w:val="00E926B9"/>
    <w:rsid w:val="00E97671"/>
    <w:rsid w:val="00E979DA"/>
    <w:rsid w:val="00EA3165"/>
    <w:rsid w:val="00EA49B4"/>
    <w:rsid w:val="00EA56B6"/>
    <w:rsid w:val="00EA5A42"/>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277DC"/>
    <w:rsid w:val="00F30101"/>
    <w:rsid w:val="00F3168B"/>
    <w:rsid w:val="00F41935"/>
    <w:rsid w:val="00F41A25"/>
    <w:rsid w:val="00F4213D"/>
    <w:rsid w:val="00F453EC"/>
    <w:rsid w:val="00F46383"/>
    <w:rsid w:val="00F53FE8"/>
    <w:rsid w:val="00F54AD3"/>
    <w:rsid w:val="00F57A50"/>
    <w:rsid w:val="00F6134C"/>
    <w:rsid w:val="00F622DE"/>
    <w:rsid w:val="00F64911"/>
    <w:rsid w:val="00F71B69"/>
    <w:rsid w:val="00F74D91"/>
    <w:rsid w:val="00F75F89"/>
    <w:rsid w:val="00F76CFA"/>
    <w:rsid w:val="00F77DF7"/>
    <w:rsid w:val="00F81DA4"/>
    <w:rsid w:val="00F91FA0"/>
    <w:rsid w:val="00F9532A"/>
    <w:rsid w:val="00F973F9"/>
    <w:rsid w:val="00F97B81"/>
    <w:rsid w:val="00FA61AA"/>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E0F2E"/>
    <w:rsid w:val="00FE1DE1"/>
    <w:rsid w:val="00FE4303"/>
    <w:rsid w:val="00FF10A1"/>
    <w:rsid w:val="00FF2F49"/>
    <w:rsid w:val="00FF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1631"/>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99"/>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99"/>
    <w:qFormat/>
    <w:locked/>
    <w:rsid w:val="004845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32905631">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838303374">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up@tce.crime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79E0-A2C2-4A44-9B8E-61A6EC2B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Хиль Дмитрий Алексеевич</cp:lastModifiedBy>
  <cp:revision>4</cp:revision>
  <cp:lastPrinted>2024-07-15T07:49:00Z</cp:lastPrinted>
  <dcterms:created xsi:type="dcterms:W3CDTF">2024-11-08T11:26:00Z</dcterms:created>
  <dcterms:modified xsi:type="dcterms:W3CDTF">2024-11-14T07:27:00Z</dcterms:modified>
</cp:coreProperties>
</file>