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8CFC" w14:textId="052BE4BA" w:rsidR="001D2F33" w:rsidRDefault="00E41307">
      <w:r w:rsidRPr="00E41307">
        <w:t>Уточнен п. 5 Технического задания, раздел 3 проекта Договора и п 7 Документации. Изменено приложение №4 (обоснование НМЦЕ) и п 7.2 Документации. Откорректированы даты в Извещении и Документации.</w:t>
      </w:r>
    </w:p>
    <w:sectPr w:rsidR="001D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07"/>
    <w:rsid w:val="001B452A"/>
    <w:rsid w:val="001D2F33"/>
    <w:rsid w:val="00670BDB"/>
    <w:rsid w:val="00E41307"/>
    <w:rsid w:val="00FC6C70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FEA4"/>
  <w15:chartTrackingRefBased/>
  <w15:docId w15:val="{F865DB19-CEED-4BFC-8F3D-FF58AD2D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52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41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30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41307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4130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41307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130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1307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E41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1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1307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E413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13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130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E4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2025-01-17T11:54:00Z</dcterms:created>
  <dcterms:modified xsi:type="dcterms:W3CDTF">2025-01-17T11:54:00Z</dcterms:modified>
</cp:coreProperties>
</file>