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79" w:rsidRDefault="00571225" w:rsidP="00715296">
      <w:pPr>
        <w:pStyle w:val="afb"/>
        <w:spacing w:line="240" w:lineRule="auto"/>
        <w:jc w:val="right"/>
        <w:rPr>
          <w:highlight w:val="white"/>
        </w:rPr>
      </w:pPr>
      <w:r>
        <w:rPr>
          <w:highlight w:val="white"/>
        </w:rPr>
        <w:t>Приложение 2 к документации об аукционе в электронной форме</w:t>
      </w:r>
    </w:p>
    <w:p w:rsidR="00B60B79" w:rsidRPr="00571225" w:rsidRDefault="00571225" w:rsidP="00715296">
      <w:pPr>
        <w:pStyle w:val="H1"/>
        <w:spacing w:before="0" w:after="0"/>
        <w:rPr>
          <w:highlight w:val="white"/>
          <w:lang w:val="ru-RU"/>
        </w:rPr>
      </w:pPr>
      <w:r>
        <w:rPr>
          <w:highlight w:val="white"/>
          <w:lang w:val="ru-RU"/>
        </w:rPr>
        <w:t>Техническое задание</w:t>
      </w:r>
    </w:p>
    <w:p w:rsidR="00B60B79" w:rsidRDefault="00571225" w:rsidP="00715296">
      <w:pPr>
        <w:pStyle w:val="H2"/>
        <w:spacing w:before="0" w:after="0"/>
        <w:rPr>
          <w:highlight w:val="white"/>
        </w:rPr>
      </w:pPr>
      <w:r>
        <w:rPr>
          <w:highlight w:val="white"/>
        </w:rPr>
        <w:t>1. Сведения об основных условиях оказания услуг</w:t>
      </w:r>
    </w:p>
    <w:p w:rsidR="00B60B79" w:rsidRDefault="00571225" w:rsidP="00715296">
      <w:pPr>
        <w:pStyle w:val="afb"/>
        <w:spacing w:line="240" w:lineRule="auto"/>
        <w:rPr>
          <w:highlight w:val="white"/>
        </w:rPr>
      </w:pPr>
      <w:r>
        <w:rPr>
          <w:highlight w:val="white"/>
        </w:rPr>
        <w:t>1.1. Сведения об основных условиях оказания услуг по организации горячего питания</w:t>
      </w:r>
    </w:p>
    <w:p w:rsidR="00B60B79" w:rsidRDefault="00571225" w:rsidP="00715296">
      <w:pPr>
        <w:pStyle w:val="afb"/>
        <w:spacing w:line="240" w:lineRule="auto"/>
        <w:rPr>
          <w:highlight w:val="white"/>
        </w:rPr>
      </w:pPr>
      <w:r>
        <w:rPr>
          <w:highlight w:val="white"/>
        </w:rPr>
        <w:t xml:space="preserve">1) Наименование заказчика: Муниципальное автономное общеобразовательное учреждение «Средняя общеобразовательная школа № </w:t>
      </w:r>
      <w:r w:rsidR="00571427">
        <w:rPr>
          <w:highlight w:val="white"/>
        </w:rPr>
        <w:t>6</w:t>
      </w:r>
      <w:r>
        <w:rPr>
          <w:highlight w:val="white"/>
        </w:rPr>
        <w:t xml:space="preserve"> г. Челябинска».</w:t>
      </w:r>
    </w:p>
    <w:p w:rsidR="00B60B79" w:rsidRDefault="00571225" w:rsidP="00715296">
      <w:pPr>
        <w:pStyle w:val="afb"/>
        <w:spacing w:line="240" w:lineRule="auto"/>
        <w:rPr>
          <w:highlight w:val="white"/>
        </w:rPr>
      </w:pPr>
      <w:r>
        <w:rPr>
          <w:highlight w:val="white"/>
        </w:rPr>
        <w:t xml:space="preserve">2) Место оказания услуг: </w:t>
      </w:r>
    </w:p>
    <w:p w:rsidR="00B60B79" w:rsidRDefault="00571225" w:rsidP="00715296">
      <w:pPr>
        <w:pStyle w:val="afb"/>
        <w:spacing w:line="240" w:lineRule="auto"/>
        <w:rPr>
          <w:highlight w:val="white"/>
        </w:rPr>
      </w:pPr>
      <w:r>
        <w:rPr>
          <w:highlight w:val="white"/>
        </w:rPr>
        <w:t xml:space="preserve">- </w:t>
      </w:r>
      <w:r w:rsidR="00571427" w:rsidRPr="00571427">
        <w:t>454084, г. Челябинск, ул. Кирова 3 А, столовая, 1 этаж</w:t>
      </w:r>
      <w:r>
        <w:rPr>
          <w:highlight w:val="white"/>
        </w:rPr>
        <w:t>;</w:t>
      </w:r>
    </w:p>
    <w:p w:rsidR="00B60B79" w:rsidRDefault="00571225" w:rsidP="00715296">
      <w:pPr>
        <w:pStyle w:val="afb"/>
        <w:spacing w:line="240" w:lineRule="auto"/>
        <w:rPr>
          <w:highlight w:val="white"/>
        </w:rPr>
      </w:pPr>
      <w:r>
        <w:rPr>
          <w:highlight w:val="white"/>
        </w:rPr>
        <w:t xml:space="preserve">3) Срок оказания услуг: </w:t>
      </w:r>
    </w:p>
    <w:p w:rsidR="00AD5939" w:rsidRDefault="00571225" w:rsidP="00715296">
      <w:pPr>
        <w:pStyle w:val="afb"/>
        <w:spacing w:line="240" w:lineRule="auto"/>
        <w:rPr>
          <w:highlight w:val="white"/>
        </w:rPr>
      </w:pPr>
      <w:r>
        <w:rPr>
          <w:highlight w:val="white"/>
        </w:rPr>
        <w:t xml:space="preserve">- </w:t>
      </w:r>
      <w:bookmarkStart w:id="0" w:name="_Hlk63867185"/>
      <w:r>
        <w:rPr>
          <w:highlight w:val="white"/>
        </w:rPr>
        <w:t xml:space="preserve">с </w:t>
      </w:r>
      <w:r w:rsidR="00035B9A">
        <w:rPr>
          <w:highlight w:val="white"/>
        </w:rPr>
        <w:t>03.0</w:t>
      </w:r>
      <w:r w:rsidR="001939B6">
        <w:rPr>
          <w:highlight w:val="white"/>
          <w:lang w:val="en-US"/>
        </w:rPr>
        <w:t>3</w:t>
      </w:r>
      <w:r w:rsidR="00035B9A">
        <w:rPr>
          <w:highlight w:val="white"/>
        </w:rPr>
        <w:t>.2025 по 31.05.2025</w:t>
      </w:r>
      <w:r>
        <w:rPr>
          <w:highlight w:val="white"/>
        </w:rPr>
        <w:t xml:space="preserve"> г., с 01.09.202</w:t>
      </w:r>
      <w:r w:rsidR="00035B9A">
        <w:rPr>
          <w:highlight w:val="white"/>
        </w:rPr>
        <w:t>5</w:t>
      </w:r>
      <w:r>
        <w:rPr>
          <w:highlight w:val="white"/>
        </w:rPr>
        <w:t xml:space="preserve"> г. по 31.12.202</w:t>
      </w:r>
      <w:r w:rsidR="00035B9A">
        <w:rPr>
          <w:highlight w:val="white"/>
        </w:rPr>
        <w:t>5</w:t>
      </w:r>
      <w:r>
        <w:rPr>
          <w:highlight w:val="white"/>
        </w:rPr>
        <w:t xml:space="preserve"> г</w:t>
      </w:r>
      <w:bookmarkEnd w:id="0"/>
      <w:r>
        <w:rPr>
          <w:highlight w:val="white"/>
        </w:rPr>
        <w:t xml:space="preserve">., </w:t>
      </w:r>
    </w:p>
    <w:p w:rsidR="00B60B79" w:rsidRDefault="00571225" w:rsidP="00715296">
      <w:pPr>
        <w:pStyle w:val="afb"/>
        <w:spacing w:line="240" w:lineRule="auto"/>
        <w:rPr>
          <w:highlight w:val="white"/>
        </w:rPr>
      </w:pPr>
      <w:r>
        <w:rPr>
          <w:highlight w:val="white"/>
        </w:rPr>
        <w:t>4) График оказания услуг</w:t>
      </w:r>
    </w:p>
    <w:p w:rsidR="00B60B79" w:rsidRDefault="00571225" w:rsidP="00715296">
      <w:pPr>
        <w:pStyle w:val="afb"/>
        <w:spacing w:line="240" w:lineRule="auto"/>
        <w:rPr>
          <w:highlight w:val="white"/>
        </w:rPr>
      </w:pPr>
      <w:r>
        <w:rPr>
          <w:highlight w:val="white"/>
        </w:rPr>
        <w:t>Режим работы школы: с 07 часов 00 минут по 17  часов 00 минут</w:t>
      </w:r>
    </w:p>
    <w:p w:rsidR="00B60B79" w:rsidRDefault="00571225" w:rsidP="00715296">
      <w:pPr>
        <w:pStyle w:val="afb"/>
        <w:spacing w:line="240" w:lineRule="auto"/>
        <w:rPr>
          <w:highlight w:val="white"/>
        </w:rPr>
      </w:pPr>
      <w:r>
        <w:rPr>
          <w:highlight w:val="white"/>
        </w:rPr>
        <w:t>Количество смен: 2</w:t>
      </w:r>
    </w:p>
    <w:p w:rsidR="00B60B79" w:rsidRDefault="00571225" w:rsidP="00715296">
      <w:pPr>
        <w:pStyle w:val="afb"/>
        <w:spacing w:line="240" w:lineRule="auto"/>
        <w:rPr>
          <w:highlight w:val="white"/>
        </w:rPr>
      </w:pPr>
      <w:r>
        <w:rPr>
          <w:highlight w:val="white"/>
        </w:rPr>
        <w:t>Расписание работы столовой для организации питания обучающихся, получающих бюджетные средства на питание:</w:t>
      </w:r>
    </w:p>
    <w:tbl>
      <w:tblPr>
        <w:tblStyle w:val="afa"/>
        <w:tblW w:w="0" w:type="auto"/>
        <w:tblLook w:val="04A0" w:firstRow="1" w:lastRow="0" w:firstColumn="1" w:lastColumn="0" w:noHBand="0" w:noVBand="1"/>
      </w:tblPr>
      <w:tblGrid>
        <w:gridCol w:w="1172"/>
        <w:gridCol w:w="1490"/>
        <w:gridCol w:w="3879"/>
        <w:gridCol w:w="3370"/>
      </w:tblGrid>
      <w:tr w:rsidR="00B60B79" w:rsidRPr="00CD179E">
        <w:tc>
          <w:tcPr>
            <w:tcW w:w="1172" w:type="dxa"/>
            <w:vAlign w:val="center"/>
          </w:tcPr>
          <w:p w:rsidR="00B60B79" w:rsidRPr="00CD179E" w:rsidRDefault="00571225" w:rsidP="00715296">
            <w:pPr>
              <w:pStyle w:val="aff1"/>
            </w:pPr>
            <w:r w:rsidRPr="00CD179E">
              <w:t>Смена</w:t>
            </w:r>
          </w:p>
        </w:tc>
        <w:tc>
          <w:tcPr>
            <w:tcW w:w="1490" w:type="dxa"/>
            <w:vAlign w:val="center"/>
          </w:tcPr>
          <w:p w:rsidR="00B60B79" w:rsidRPr="00CD179E" w:rsidRDefault="00571225" w:rsidP="00715296">
            <w:pPr>
              <w:pStyle w:val="aff1"/>
            </w:pPr>
            <w:r w:rsidRPr="00CD179E">
              <w:t>Перемена</w:t>
            </w:r>
          </w:p>
        </w:tc>
        <w:tc>
          <w:tcPr>
            <w:tcW w:w="3879" w:type="dxa"/>
            <w:vAlign w:val="center"/>
          </w:tcPr>
          <w:p w:rsidR="00B60B79" w:rsidRPr="00CD179E" w:rsidRDefault="00571225" w:rsidP="00715296">
            <w:pPr>
              <w:pStyle w:val="aff1"/>
            </w:pPr>
            <w:r w:rsidRPr="00CD179E">
              <w:t>Продолжительность</w:t>
            </w:r>
          </w:p>
        </w:tc>
        <w:tc>
          <w:tcPr>
            <w:tcW w:w="3370" w:type="dxa"/>
            <w:vAlign w:val="center"/>
          </w:tcPr>
          <w:p w:rsidR="00B60B79" w:rsidRPr="00CD179E" w:rsidRDefault="00571225" w:rsidP="00715296">
            <w:pPr>
              <w:pStyle w:val="aff1"/>
            </w:pPr>
            <w:r w:rsidRPr="00CD179E">
              <w:t>Классы</w:t>
            </w:r>
          </w:p>
        </w:tc>
      </w:tr>
      <w:tr w:rsidR="00B60B79" w:rsidRPr="00CD179E">
        <w:tc>
          <w:tcPr>
            <w:tcW w:w="1172" w:type="dxa"/>
            <w:vMerge w:val="restart"/>
          </w:tcPr>
          <w:p w:rsidR="00B60B79" w:rsidRPr="00CD179E" w:rsidRDefault="00571225" w:rsidP="00715296">
            <w:pPr>
              <w:pStyle w:val="aff1"/>
            </w:pPr>
            <w:r w:rsidRPr="00CD179E">
              <w:t>1</w:t>
            </w:r>
          </w:p>
        </w:tc>
        <w:tc>
          <w:tcPr>
            <w:tcW w:w="1490" w:type="dxa"/>
          </w:tcPr>
          <w:p w:rsidR="00B60B79" w:rsidRPr="00CD179E" w:rsidRDefault="00571225" w:rsidP="00715296">
            <w:pPr>
              <w:pStyle w:val="aff1"/>
            </w:pPr>
            <w:r w:rsidRPr="00CD179E">
              <w:t>1</w:t>
            </w:r>
          </w:p>
        </w:tc>
        <w:tc>
          <w:tcPr>
            <w:tcW w:w="3879" w:type="dxa"/>
          </w:tcPr>
          <w:p w:rsidR="00B60B79" w:rsidRPr="00CD179E" w:rsidRDefault="00571225" w:rsidP="00715296">
            <w:pPr>
              <w:pStyle w:val="aff1"/>
              <w:ind w:left="0" w:firstLine="0"/>
            </w:pPr>
            <w:r w:rsidRPr="00CD179E">
              <w:t xml:space="preserve">       С 9-20    до   9-40</w:t>
            </w:r>
          </w:p>
        </w:tc>
        <w:tc>
          <w:tcPr>
            <w:tcW w:w="3370" w:type="dxa"/>
          </w:tcPr>
          <w:p w:rsidR="00B60B79" w:rsidRPr="00CD179E" w:rsidRDefault="00571225" w:rsidP="00715296">
            <w:pPr>
              <w:pStyle w:val="aff1"/>
              <w:ind w:left="0" w:firstLine="0"/>
            </w:pPr>
            <w:r w:rsidRPr="00CD179E">
              <w:t xml:space="preserve">      1-а 1-б 1-в 1-г 1-д 1-к</w:t>
            </w:r>
          </w:p>
        </w:tc>
      </w:tr>
      <w:tr w:rsidR="00B60B79" w:rsidRPr="00CD179E">
        <w:tc>
          <w:tcPr>
            <w:tcW w:w="1172" w:type="dxa"/>
            <w:vMerge/>
          </w:tcPr>
          <w:p w:rsidR="00B60B79" w:rsidRPr="00CD179E" w:rsidRDefault="00B60B79" w:rsidP="00715296">
            <w:pPr>
              <w:pStyle w:val="aff1"/>
            </w:pPr>
          </w:p>
        </w:tc>
        <w:tc>
          <w:tcPr>
            <w:tcW w:w="1490" w:type="dxa"/>
          </w:tcPr>
          <w:p w:rsidR="00B60B79" w:rsidRPr="00CD179E" w:rsidRDefault="00571225" w:rsidP="00715296">
            <w:pPr>
              <w:pStyle w:val="aff1"/>
            </w:pPr>
            <w:r w:rsidRPr="00CD179E">
              <w:t>2</w:t>
            </w:r>
          </w:p>
        </w:tc>
        <w:tc>
          <w:tcPr>
            <w:tcW w:w="3879" w:type="dxa"/>
          </w:tcPr>
          <w:p w:rsidR="00B60B79" w:rsidRPr="00CD179E" w:rsidRDefault="00571225" w:rsidP="00715296">
            <w:pPr>
              <w:pStyle w:val="aff1"/>
            </w:pPr>
            <w:r w:rsidRPr="00CD179E">
              <w:t xml:space="preserve"> С 10-15  до 10- 30</w:t>
            </w:r>
          </w:p>
        </w:tc>
        <w:tc>
          <w:tcPr>
            <w:tcW w:w="3370" w:type="dxa"/>
          </w:tcPr>
          <w:p w:rsidR="00B60B79" w:rsidRPr="00CD179E" w:rsidRDefault="00571225" w:rsidP="00715296">
            <w:pPr>
              <w:pStyle w:val="aff1"/>
              <w:ind w:left="0" w:firstLine="0"/>
            </w:pPr>
            <w:r w:rsidRPr="00CD179E">
              <w:t xml:space="preserve">      4-в 4-г 4-д 3-а 3-б</w:t>
            </w:r>
          </w:p>
        </w:tc>
      </w:tr>
      <w:tr w:rsidR="00B60B79" w:rsidRPr="00CD179E">
        <w:tc>
          <w:tcPr>
            <w:tcW w:w="1172" w:type="dxa"/>
            <w:vMerge/>
          </w:tcPr>
          <w:p w:rsidR="00B60B79" w:rsidRPr="00CD179E" w:rsidRDefault="00B60B79" w:rsidP="00715296">
            <w:pPr>
              <w:pStyle w:val="aff1"/>
            </w:pPr>
          </w:p>
        </w:tc>
        <w:tc>
          <w:tcPr>
            <w:tcW w:w="1490" w:type="dxa"/>
          </w:tcPr>
          <w:p w:rsidR="00B60B79" w:rsidRPr="00CD179E" w:rsidRDefault="00571225" w:rsidP="00715296">
            <w:pPr>
              <w:pStyle w:val="aff1"/>
            </w:pPr>
            <w:r w:rsidRPr="00CD179E">
              <w:t xml:space="preserve">3 </w:t>
            </w:r>
          </w:p>
        </w:tc>
        <w:tc>
          <w:tcPr>
            <w:tcW w:w="3879" w:type="dxa"/>
          </w:tcPr>
          <w:p w:rsidR="00B60B79" w:rsidRPr="00CD179E" w:rsidRDefault="00571225" w:rsidP="00715296">
            <w:pPr>
              <w:pStyle w:val="aff1"/>
              <w:ind w:left="357" w:firstLine="0"/>
            </w:pPr>
            <w:r w:rsidRPr="00CD179E">
              <w:t xml:space="preserve"> С 11-05  до 11- 25</w:t>
            </w:r>
          </w:p>
        </w:tc>
        <w:tc>
          <w:tcPr>
            <w:tcW w:w="3370" w:type="dxa"/>
          </w:tcPr>
          <w:p w:rsidR="00B60B79" w:rsidRPr="00CD179E" w:rsidRDefault="00571225" w:rsidP="00715296">
            <w:pPr>
              <w:pStyle w:val="aff1"/>
            </w:pPr>
            <w:r w:rsidRPr="00CD179E">
              <w:t>5-а 5-б 5-в 5-г 9-а 9-б 9-в 9-д</w:t>
            </w:r>
          </w:p>
        </w:tc>
      </w:tr>
      <w:tr w:rsidR="00B60B79" w:rsidRPr="00CD179E">
        <w:tc>
          <w:tcPr>
            <w:tcW w:w="1172" w:type="dxa"/>
            <w:vMerge/>
          </w:tcPr>
          <w:p w:rsidR="00B60B79" w:rsidRPr="00CD179E" w:rsidRDefault="00B60B79" w:rsidP="00715296">
            <w:pPr>
              <w:pStyle w:val="aff1"/>
            </w:pPr>
          </w:p>
        </w:tc>
        <w:tc>
          <w:tcPr>
            <w:tcW w:w="1490" w:type="dxa"/>
          </w:tcPr>
          <w:p w:rsidR="00B60B79" w:rsidRPr="00CD179E" w:rsidRDefault="00571225" w:rsidP="00715296">
            <w:pPr>
              <w:pStyle w:val="aff1"/>
            </w:pPr>
            <w:r w:rsidRPr="00CD179E">
              <w:t>3</w:t>
            </w:r>
          </w:p>
        </w:tc>
        <w:tc>
          <w:tcPr>
            <w:tcW w:w="3879" w:type="dxa"/>
          </w:tcPr>
          <w:p w:rsidR="00B60B79" w:rsidRPr="00CD179E" w:rsidRDefault="00B60B79" w:rsidP="00715296">
            <w:pPr>
              <w:pStyle w:val="aff1"/>
            </w:pPr>
          </w:p>
        </w:tc>
        <w:tc>
          <w:tcPr>
            <w:tcW w:w="3370" w:type="dxa"/>
          </w:tcPr>
          <w:p w:rsidR="00B60B79" w:rsidRPr="00CD179E" w:rsidRDefault="00571225" w:rsidP="00715296">
            <w:pPr>
              <w:pStyle w:val="aff1"/>
            </w:pPr>
            <w:r w:rsidRPr="00CD179E">
              <w:t>8-а 8-б 8-в 8-г 8-д</w:t>
            </w:r>
          </w:p>
        </w:tc>
      </w:tr>
      <w:tr w:rsidR="00B60B79" w:rsidRPr="00CD179E">
        <w:trPr>
          <w:trHeight w:val="241"/>
        </w:trPr>
        <w:tc>
          <w:tcPr>
            <w:tcW w:w="1172" w:type="dxa"/>
            <w:vMerge/>
          </w:tcPr>
          <w:p w:rsidR="00B60B79" w:rsidRPr="00CD179E" w:rsidRDefault="00B60B79" w:rsidP="00715296">
            <w:pPr>
              <w:pStyle w:val="aff1"/>
            </w:pPr>
          </w:p>
        </w:tc>
        <w:tc>
          <w:tcPr>
            <w:tcW w:w="1490" w:type="dxa"/>
          </w:tcPr>
          <w:p w:rsidR="00B60B79" w:rsidRPr="00CD179E" w:rsidRDefault="00571225" w:rsidP="00715296">
            <w:pPr>
              <w:pStyle w:val="aff1"/>
            </w:pPr>
            <w:r w:rsidRPr="00CD179E">
              <w:t>4</w:t>
            </w:r>
          </w:p>
        </w:tc>
        <w:tc>
          <w:tcPr>
            <w:tcW w:w="3879" w:type="dxa"/>
          </w:tcPr>
          <w:p w:rsidR="00B60B79" w:rsidRPr="00CD179E" w:rsidRDefault="00571225" w:rsidP="00715296">
            <w:pPr>
              <w:pStyle w:val="aff1"/>
            </w:pPr>
            <w:r w:rsidRPr="00CD179E">
              <w:t xml:space="preserve"> С 12-05   до 12-15</w:t>
            </w:r>
          </w:p>
        </w:tc>
        <w:tc>
          <w:tcPr>
            <w:tcW w:w="3370" w:type="dxa"/>
          </w:tcPr>
          <w:p w:rsidR="00B60B79" w:rsidRPr="00CD179E" w:rsidRDefault="00571225" w:rsidP="00715296">
            <w:pPr>
              <w:pStyle w:val="aff1"/>
              <w:ind w:left="0" w:firstLine="0"/>
            </w:pPr>
            <w:r w:rsidRPr="00CD179E">
              <w:t xml:space="preserve">      10-а 10-б 11-а 11-б</w:t>
            </w:r>
          </w:p>
        </w:tc>
      </w:tr>
      <w:tr w:rsidR="00B60B79" w:rsidRPr="00CD179E">
        <w:tc>
          <w:tcPr>
            <w:tcW w:w="1172" w:type="dxa"/>
            <w:vMerge w:val="restart"/>
          </w:tcPr>
          <w:p w:rsidR="00B60B79" w:rsidRPr="00CD179E" w:rsidRDefault="00571225" w:rsidP="00715296">
            <w:pPr>
              <w:pStyle w:val="aff1"/>
            </w:pPr>
            <w:r w:rsidRPr="00CD179E">
              <w:t>2</w:t>
            </w:r>
          </w:p>
        </w:tc>
        <w:tc>
          <w:tcPr>
            <w:tcW w:w="1490" w:type="dxa"/>
          </w:tcPr>
          <w:p w:rsidR="00B60B79" w:rsidRPr="00CD179E" w:rsidRDefault="00571225" w:rsidP="00715296">
            <w:pPr>
              <w:pStyle w:val="aff1"/>
            </w:pPr>
            <w:r w:rsidRPr="00CD179E">
              <w:t>1</w:t>
            </w:r>
          </w:p>
        </w:tc>
        <w:tc>
          <w:tcPr>
            <w:tcW w:w="3879" w:type="dxa"/>
          </w:tcPr>
          <w:p w:rsidR="00B60B79" w:rsidRPr="00CD179E" w:rsidRDefault="00571225" w:rsidP="00715296">
            <w:pPr>
              <w:pStyle w:val="aff1"/>
            </w:pPr>
            <w:r w:rsidRPr="00CD179E">
              <w:t xml:space="preserve"> С 14-40   до 14 -55</w:t>
            </w:r>
          </w:p>
        </w:tc>
        <w:tc>
          <w:tcPr>
            <w:tcW w:w="3370" w:type="dxa"/>
          </w:tcPr>
          <w:p w:rsidR="00B60B79" w:rsidRPr="00CD179E" w:rsidRDefault="00571225" w:rsidP="00715296">
            <w:pPr>
              <w:pStyle w:val="aff1"/>
            </w:pPr>
            <w:r w:rsidRPr="00CD179E">
              <w:t>2-а 2-б 2-в 2-г 2-д</w:t>
            </w:r>
          </w:p>
        </w:tc>
      </w:tr>
      <w:tr w:rsidR="00B60B79" w:rsidRPr="00CD179E">
        <w:tc>
          <w:tcPr>
            <w:tcW w:w="1172" w:type="dxa"/>
            <w:vMerge/>
          </w:tcPr>
          <w:p w:rsidR="00B60B79" w:rsidRPr="00CD179E" w:rsidRDefault="00B60B79" w:rsidP="00715296">
            <w:pPr>
              <w:pStyle w:val="aff1"/>
            </w:pPr>
          </w:p>
        </w:tc>
        <w:tc>
          <w:tcPr>
            <w:tcW w:w="1490" w:type="dxa"/>
          </w:tcPr>
          <w:p w:rsidR="00B60B79" w:rsidRPr="00CD179E" w:rsidRDefault="00B60B79" w:rsidP="00715296">
            <w:pPr>
              <w:pStyle w:val="aff1"/>
            </w:pPr>
          </w:p>
        </w:tc>
        <w:tc>
          <w:tcPr>
            <w:tcW w:w="3879" w:type="dxa"/>
          </w:tcPr>
          <w:p w:rsidR="00B60B79" w:rsidRPr="00CD179E" w:rsidRDefault="00B60B79" w:rsidP="00715296">
            <w:pPr>
              <w:pStyle w:val="aff1"/>
              <w:ind w:left="357" w:firstLine="0"/>
            </w:pPr>
          </w:p>
        </w:tc>
        <w:tc>
          <w:tcPr>
            <w:tcW w:w="3370" w:type="dxa"/>
          </w:tcPr>
          <w:p w:rsidR="00B60B79" w:rsidRPr="00CD179E" w:rsidRDefault="00571225" w:rsidP="00715296">
            <w:pPr>
              <w:pStyle w:val="aff1"/>
            </w:pPr>
            <w:r w:rsidRPr="00CD179E">
              <w:t>3-а 3-б 3-в 3-г 3-д 4-б 4-а</w:t>
            </w:r>
          </w:p>
        </w:tc>
      </w:tr>
      <w:tr w:rsidR="00B60B79" w:rsidRPr="00CD179E">
        <w:tc>
          <w:tcPr>
            <w:tcW w:w="1172" w:type="dxa"/>
            <w:vMerge/>
          </w:tcPr>
          <w:p w:rsidR="00B60B79" w:rsidRPr="00CD179E" w:rsidRDefault="00B60B79" w:rsidP="00715296">
            <w:pPr>
              <w:pStyle w:val="aff1"/>
            </w:pPr>
          </w:p>
        </w:tc>
        <w:tc>
          <w:tcPr>
            <w:tcW w:w="1490" w:type="dxa"/>
          </w:tcPr>
          <w:p w:rsidR="00B60B79" w:rsidRPr="00CD179E" w:rsidRDefault="00571225" w:rsidP="00715296">
            <w:pPr>
              <w:pStyle w:val="aff1"/>
            </w:pPr>
            <w:r w:rsidRPr="00CD179E">
              <w:t>2</w:t>
            </w:r>
          </w:p>
        </w:tc>
        <w:tc>
          <w:tcPr>
            <w:tcW w:w="3879" w:type="dxa"/>
          </w:tcPr>
          <w:p w:rsidR="00B60B79" w:rsidRPr="00CD179E" w:rsidRDefault="00571225" w:rsidP="00715296">
            <w:pPr>
              <w:pStyle w:val="aff1"/>
            </w:pPr>
            <w:r w:rsidRPr="00CD179E">
              <w:t xml:space="preserve"> С 15-30  до  15 -45</w:t>
            </w:r>
          </w:p>
        </w:tc>
        <w:tc>
          <w:tcPr>
            <w:tcW w:w="3370" w:type="dxa"/>
          </w:tcPr>
          <w:p w:rsidR="00B60B79" w:rsidRPr="00CD179E" w:rsidRDefault="00571225" w:rsidP="00715296">
            <w:pPr>
              <w:pStyle w:val="aff1"/>
            </w:pPr>
            <w:r w:rsidRPr="00CD179E">
              <w:t>6-а 6-б 6-г 6-д 7-а 7-б</w:t>
            </w:r>
          </w:p>
        </w:tc>
      </w:tr>
      <w:tr w:rsidR="00B60B79">
        <w:tc>
          <w:tcPr>
            <w:tcW w:w="1172" w:type="dxa"/>
            <w:vMerge/>
          </w:tcPr>
          <w:p w:rsidR="00B60B79" w:rsidRPr="00CD179E" w:rsidRDefault="00B60B79" w:rsidP="00715296">
            <w:pPr>
              <w:pStyle w:val="aff1"/>
            </w:pPr>
          </w:p>
        </w:tc>
        <w:tc>
          <w:tcPr>
            <w:tcW w:w="1490" w:type="dxa"/>
          </w:tcPr>
          <w:p w:rsidR="00B60B79" w:rsidRPr="00CD179E" w:rsidRDefault="00B60B79" w:rsidP="00715296">
            <w:pPr>
              <w:pStyle w:val="aff1"/>
            </w:pPr>
          </w:p>
        </w:tc>
        <w:tc>
          <w:tcPr>
            <w:tcW w:w="3879" w:type="dxa"/>
          </w:tcPr>
          <w:p w:rsidR="00B60B79" w:rsidRPr="00CD179E" w:rsidRDefault="00B60B79" w:rsidP="00715296">
            <w:pPr>
              <w:pStyle w:val="aff1"/>
            </w:pPr>
          </w:p>
        </w:tc>
        <w:tc>
          <w:tcPr>
            <w:tcW w:w="3370" w:type="dxa"/>
          </w:tcPr>
          <w:p w:rsidR="00B60B79" w:rsidRPr="00CD179E" w:rsidRDefault="00571225" w:rsidP="00715296">
            <w:pPr>
              <w:pStyle w:val="aff1"/>
            </w:pPr>
            <w:r w:rsidRPr="00CD179E">
              <w:t>7-в 7-г 7-д</w:t>
            </w:r>
          </w:p>
        </w:tc>
      </w:tr>
    </w:tbl>
    <w:p w:rsidR="00B60B79" w:rsidRDefault="00571225" w:rsidP="00715296">
      <w:pPr>
        <w:pStyle w:val="afb"/>
        <w:spacing w:line="240" w:lineRule="auto"/>
        <w:rPr>
          <w:highlight w:val="white"/>
        </w:rPr>
      </w:pPr>
      <w:bookmarkStart w:id="1" w:name="_GoBack"/>
      <w:bookmarkEnd w:id="1"/>
      <w:r>
        <w:rPr>
          <w:highlight w:val="white"/>
        </w:rPr>
        <w:t xml:space="preserve">5) Исполнитель предоставляет услугу по письменной заявке Заказчика услуг в соответствии с графиком работы столовой. </w:t>
      </w:r>
    </w:p>
    <w:p w:rsidR="00B60B79" w:rsidRDefault="00571225" w:rsidP="00715296">
      <w:pPr>
        <w:pStyle w:val="afb"/>
        <w:spacing w:line="240" w:lineRule="auto"/>
      </w:pPr>
      <w:r>
        <w:rPr>
          <w:highlight w:val="white"/>
        </w:rPr>
        <w:t xml:space="preserve">Срок предоставления заявки Исполнителю Заказчиком услуг ежедневно за 1 день до </w:t>
      </w:r>
      <w:r>
        <w:t>оказания услуги, в случае уточнения по количеству питающихся в учреждении:</w:t>
      </w:r>
    </w:p>
    <w:p w:rsidR="00B60B79" w:rsidRDefault="00571225" w:rsidP="00715296">
      <w:pPr>
        <w:pStyle w:val="afb"/>
        <w:spacing w:line="240" w:lineRule="auto"/>
      </w:pPr>
      <w:r>
        <w:t xml:space="preserve"> – до 6-30 часов утра - 1 смена (завтрак);</w:t>
      </w:r>
    </w:p>
    <w:p w:rsidR="00B60B79" w:rsidRDefault="00571225" w:rsidP="00715296">
      <w:pPr>
        <w:pStyle w:val="afb"/>
        <w:spacing w:line="240" w:lineRule="auto"/>
      </w:pPr>
      <w:r>
        <w:t xml:space="preserve">- до 10.00 часов утра - 2 смена (завтрак, обед), 1 смена (обед) на текущий день. </w:t>
      </w:r>
    </w:p>
    <w:p w:rsidR="00B60B79" w:rsidRDefault="00571225" w:rsidP="00715296">
      <w:pPr>
        <w:pStyle w:val="afb"/>
        <w:spacing w:line="240" w:lineRule="auto"/>
      </w:pPr>
      <w:r>
        <w:t>В заявке указываются: наименование меню, количество питающихся, дата оказания услуги.</w:t>
      </w:r>
    </w:p>
    <w:p w:rsidR="00B60B79" w:rsidRDefault="00571225" w:rsidP="00715296">
      <w:pPr>
        <w:pStyle w:val="H2"/>
        <w:spacing w:before="0" w:after="0"/>
      </w:pPr>
      <w:r>
        <w:t>2. Требования соответствия нормативным документам</w:t>
      </w:r>
    </w:p>
    <w:p w:rsidR="00B60B79" w:rsidRDefault="00571225" w:rsidP="00715296">
      <w:pPr>
        <w:pStyle w:val="afb"/>
        <w:spacing w:line="240" w:lineRule="auto"/>
      </w:pPr>
      <w:r>
        <w:t>1) На используемые в процессе приготовления пищи и организации питания продукты, посуду, столовые приборы, подлежащие обязательному декларированию в соответствии с утвержденными единым перечнем продукции, подлежащей обязательной сертификации и единым перечнем продукции, подтверждение соответствия которой осуществляется в форме принятия декларации о соответствии, исполнитель должен иметь и предъявлять по первому требованию заказчика документы, подтверждающие качество и безопасность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на каждую партию пищевых продуктов должны быть документы изготовителя пищевых продуктов, подтверждающие их качество и безопасность, документы ветеринарно-санитарной экспертизы, документы, подтверждающие их происхождение, с указанием принадлежности к определенной партии, сроков годности и условий хранения пищевых продуктов.</w:t>
      </w:r>
    </w:p>
    <w:p w:rsidR="00B60B79" w:rsidRDefault="00571225" w:rsidP="00715296">
      <w:pPr>
        <w:pStyle w:val="afb"/>
        <w:spacing w:line="240" w:lineRule="auto"/>
      </w:pPr>
      <w:r>
        <w:t>2) Организация питания, предоставляемые блюда и напитки должны соответствовать следующим нормам и правилам:</w:t>
      </w:r>
    </w:p>
    <w:p w:rsidR="00B60B79" w:rsidRDefault="00571225" w:rsidP="00715296">
      <w:pPr>
        <w:pStyle w:val="afb"/>
        <w:spacing w:line="240" w:lineRule="auto"/>
      </w:pPr>
      <w:r>
        <w:t>- Федеральный закон от 02.01.2000 г. № 29-ФЗ «О качестве и безопасности пищевых продуктов»;</w:t>
      </w:r>
    </w:p>
    <w:p w:rsidR="00B60B79" w:rsidRDefault="00571225" w:rsidP="00715296">
      <w:pPr>
        <w:pStyle w:val="afb"/>
        <w:spacing w:line="240" w:lineRule="auto"/>
      </w:pPr>
      <w:r>
        <w:t>- Федеральный закон от 30.03.1999г. № 52-ФЗ «О санитарно-эпидемиологическом благополучии населения»;</w:t>
      </w:r>
    </w:p>
    <w:p w:rsidR="00B60B79" w:rsidRDefault="00571225" w:rsidP="00715296">
      <w:pPr>
        <w:pStyle w:val="afb"/>
        <w:spacing w:line="240" w:lineRule="auto"/>
      </w:pPr>
      <w:r>
        <w:lastRenderedPageBreak/>
        <w:t>- СанПиН 2.3/2.4.3590-20 "Санитарно-эпидемиологические требования к организации общественного питания населения"</w:t>
      </w:r>
    </w:p>
    <w:p w:rsidR="00B60B79" w:rsidRDefault="00571225" w:rsidP="00715296">
      <w:pPr>
        <w:pStyle w:val="afb"/>
        <w:spacing w:line="240" w:lineRule="auto"/>
      </w:pPr>
      <w:r>
        <w:t xml:space="preserve">- СанПиН 2.3.2.1324-03 «Гигиенические требования к срокам годности и условиям хранения пищевых продуктов»; </w:t>
      </w:r>
    </w:p>
    <w:p w:rsidR="00B60B79" w:rsidRDefault="00571225" w:rsidP="00715296">
      <w:pPr>
        <w:pStyle w:val="afb"/>
        <w:spacing w:line="240" w:lineRule="auto"/>
      </w:pPr>
      <w:r>
        <w:t>- СанПиН 2.3.2. 1078-01 «Гигиенические требования безопасности и пищевой ценности пищевых продуктов»;</w:t>
      </w:r>
    </w:p>
    <w:p w:rsidR="00B60B79" w:rsidRDefault="00571225" w:rsidP="00715296">
      <w:pPr>
        <w:pStyle w:val="afb"/>
        <w:spacing w:line="240" w:lineRule="auto"/>
      </w:pPr>
      <w:r>
        <w:t>- СП 2.4.3648-20 «Санитарно-эпидемиологические требования к организациям воспитания и обучения, отдыха и оздоровления детей и молодежи»;</w:t>
      </w:r>
    </w:p>
    <w:p w:rsidR="00B60B79" w:rsidRDefault="00571225" w:rsidP="00715296">
      <w:pPr>
        <w:pStyle w:val="afb"/>
        <w:spacing w:line="240" w:lineRule="auto"/>
      </w:pPr>
      <w:r>
        <w:t>- Техническими регламентами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60B79" w:rsidRDefault="00571225" w:rsidP="00715296">
      <w:pPr>
        <w:pStyle w:val="afb"/>
        <w:spacing w:line="240" w:lineRule="auto"/>
      </w:pPr>
      <w:r>
        <w:t>ТР ТС 021/2011 «О безопасности пищевой продукции»;</w:t>
      </w:r>
    </w:p>
    <w:p w:rsidR="00B60B79" w:rsidRDefault="00571225" w:rsidP="00715296">
      <w:pPr>
        <w:pStyle w:val="afb"/>
        <w:spacing w:line="240" w:lineRule="auto"/>
      </w:pPr>
      <w:r>
        <w:t>ТР ТС 022/2011 «Пищевая продукция в части ее маркировки»;</w:t>
      </w:r>
    </w:p>
    <w:p w:rsidR="00B60B79" w:rsidRDefault="00571225" w:rsidP="00715296">
      <w:pPr>
        <w:pStyle w:val="afb"/>
        <w:spacing w:line="240" w:lineRule="auto"/>
      </w:pPr>
      <w:r>
        <w:t>ТР ТС 005/2011 «О безопасности упаковки»;</w:t>
      </w:r>
    </w:p>
    <w:p w:rsidR="00B60B79" w:rsidRDefault="00571225" w:rsidP="00715296">
      <w:pPr>
        <w:pStyle w:val="afb"/>
        <w:spacing w:line="240" w:lineRule="auto"/>
      </w:pPr>
      <w:r>
        <w:t>ТР ТС 007/2011 «О безопасности продукции, предназначенной для детей и подростков»;</w:t>
      </w:r>
    </w:p>
    <w:p w:rsidR="00B60B79" w:rsidRDefault="00571225" w:rsidP="00715296">
      <w:pPr>
        <w:pStyle w:val="afb"/>
        <w:spacing w:line="240" w:lineRule="auto"/>
      </w:pPr>
      <w:r>
        <w:t>ТР ТС 029/2012«Требования безопасности пищевых добавок, ароматизаторов и технологических вспомогательных средств»;</w:t>
      </w:r>
    </w:p>
    <w:p w:rsidR="00B60B79" w:rsidRDefault="00571225" w:rsidP="00715296">
      <w:pPr>
        <w:pStyle w:val="afb"/>
        <w:spacing w:line="240" w:lineRule="auto"/>
      </w:pPr>
      <w:r>
        <w:t>ТР ТС 024/2011 «Технический регламент на масложировую продукцию»;</w:t>
      </w:r>
    </w:p>
    <w:p w:rsidR="00B60B79" w:rsidRDefault="00571225" w:rsidP="00715296">
      <w:pPr>
        <w:pStyle w:val="afb"/>
        <w:spacing w:line="240" w:lineRule="auto"/>
      </w:pPr>
      <w:r>
        <w:t>ТР ТС 023/2011 «Технический регламент на соковую продукцию из фруктов и овощей»;</w:t>
      </w:r>
    </w:p>
    <w:p w:rsidR="00B60B79" w:rsidRDefault="00571225" w:rsidP="00715296">
      <w:pPr>
        <w:pStyle w:val="afb"/>
        <w:spacing w:line="240" w:lineRule="auto"/>
      </w:pPr>
      <w:r>
        <w:t xml:space="preserve">ТР ТС 034/2013 «О безопасности мяса и мясной продукции»; </w:t>
      </w:r>
    </w:p>
    <w:p w:rsidR="00B60B79" w:rsidRDefault="00571225" w:rsidP="00715296">
      <w:pPr>
        <w:pStyle w:val="afb"/>
        <w:spacing w:line="240" w:lineRule="auto"/>
      </w:pPr>
      <w:r>
        <w:t>ТР ТС 033/2013 «О безопасности молока и молочной продукции»;</w:t>
      </w:r>
    </w:p>
    <w:p w:rsidR="00B60B79" w:rsidRDefault="00571225" w:rsidP="00715296">
      <w:pPr>
        <w:pStyle w:val="afb"/>
        <w:spacing w:line="240" w:lineRule="auto"/>
      </w:pPr>
      <w:r>
        <w:t>ТР ЕАЭС 040/2016 «Технический регламент Евразийского экономического союза. О безопасности рыбы и рыбной продукции»</w:t>
      </w:r>
    </w:p>
    <w:p w:rsidR="00B60B79" w:rsidRDefault="00571225" w:rsidP="00715296">
      <w:pPr>
        <w:pStyle w:val="afb"/>
        <w:spacing w:line="240" w:lineRule="auto"/>
      </w:pPr>
      <w:r>
        <w:t>3) Качество оказания услуг подтверждается результатами проводимого производственного контроля, включая лабораторно-инструментальные исследования, в соответствии с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Результаты производственного контроля предоставляются исполнителем в полном объеме по первому требованию заказчика.</w:t>
      </w:r>
    </w:p>
    <w:p w:rsidR="00B60B79" w:rsidRDefault="00571225" w:rsidP="00715296">
      <w:pPr>
        <w:pStyle w:val="H2"/>
        <w:spacing w:before="0" w:after="0"/>
      </w:pPr>
      <w:r>
        <w:t>3. Требования к ценообразованию</w:t>
      </w:r>
    </w:p>
    <w:p w:rsidR="00B60B79" w:rsidRDefault="00571225" w:rsidP="00715296">
      <w:pPr>
        <w:pStyle w:val="afb"/>
        <w:spacing w:line="240" w:lineRule="auto"/>
      </w:pPr>
      <w:r>
        <w:t>При оказании услуг цены на продукты питания не должны превышать предельных размеров наценок на продукцию, реализуемую в организациях общественного питания при общеобразовательных учреждениях в соответствии с постановлением Единого тарифного органа Челябинской области от 14.12.2007 № 35/21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B60B79" w:rsidRDefault="00571225" w:rsidP="00715296">
      <w:pPr>
        <w:pStyle w:val="H2"/>
        <w:spacing w:before="0" w:after="0"/>
      </w:pPr>
      <w:r>
        <w:t>4. Требования к организации питания</w:t>
      </w:r>
    </w:p>
    <w:p w:rsidR="00B60B79" w:rsidRDefault="00571225" w:rsidP="00715296">
      <w:pPr>
        <w:pStyle w:val="afb"/>
        <w:spacing w:line="240" w:lineRule="auto"/>
      </w:pPr>
      <w:r>
        <w:t>1) Обеспечение ежедневного горячего питания обучающихся получающих бюджетные средства на</w:t>
      </w:r>
      <w:r w:rsidR="00035B9A">
        <w:t xml:space="preserve"> питание в соответствии с меню согласованного с Заказчиком</w:t>
      </w:r>
      <w:r>
        <w:t>.</w:t>
      </w:r>
    </w:p>
    <w:p w:rsidR="00B60B79" w:rsidRDefault="00571225" w:rsidP="00715296">
      <w:pPr>
        <w:pStyle w:val="afb"/>
        <w:spacing w:line="240" w:lineRule="auto"/>
      </w:pPr>
      <w:r>
        <w:t xml:space="preserve">2) С учетом возраста обучающихся в меню должны быть соблюдены требования по массе порций блюд, их пищевой и энергетической ценности, с учетом суточной потребности в основных витаминах и микроэлементах для различных групп обучающихся, другие требования, предусмотренные СанПиН 2.3/2.4.3590-20 в рамках направляемых средств на организацию питания обучающихся, получающих бюджетные средства на питание. </w:t>
      </w:r>
    </w:p>
    <w:p w:rsidR="00B60B79" w:rsidRDefault="00571225" w:rsidP="00715296">
      <w:pPr>
        <w:pStyle w:val="afb"/>
        <w:spacing w:line="240" w:lineRule="auto"/>
        <w:rPr>
          <w:highlight w:val="yellow"/>
        </w:rPr>
      </w:pPr>
      <w:r>
        <w:t xml:space="preserve">С учетом возраста воспитанников в меню должны быть соблюдены требования по массе порций блюд, их пищевой и энергетической ценности, с учетом суточной потребности в основных витаминах и микроэлементах для различных групп воспитанников, другие требования, </w:t>
      </w:r>
      <w:r>
        <w:lastRenderedPageBreak/>
        <w:t xml:space="preserve">предусмотренные СанПиН 2.3/2.4.3590-20 в рамках направляемых средств на организацию питания воспитанников, получающих бюджетные средства на питание. </w:t>
      </w:r>
    </w:p>
    <w:p w:rsidR="00B60B79" w:rsidRDefault="00571225" w:rsidP="00715296">
      <w:pPr>
        <w:pStyle w:val="afb"/>
        <w:spacing w:line="240" w:lineRule="auto"/>
      </w:pPr>
      <w:r>
        <w:t>3)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B60B79" w:rsidRDefault="00571225" w:rsidP="00715296">
      <w:pPr>
        <w:pStyle w:val="afb"/>
        <w:spacing w:line="240" w:lineRule="auto"/>
      </w:pPr>
      <w:r>
        <w:t>4) Фактический рацион питания должен соответствовать действующему меню. В исключительных случаях допускается замена одних продуктов, блюд и кулинарных изделий на другие при условии их соответствия по цене, а также пищевой ценности и в соответствии с таблицей замены пищевых продуктов, что должно подтверждаться необходимыми расчетами. О каждом случае такой замены исполнитель обязан незамедлительно известить заказчика, с обоснованием исключительности случая замены. Исключительными признаются случаи, возникшие по независящим от Исполнителя обстоятельствам.</w:t>
      </w:r>
    </w:p>
    <w:p w:rsidR="00B60B79" w:rsidRDefault="00571225" w:rsidP="00715296">
      <w:pPr>
        <w:pStyle w:val="afb"/>
        <w:spacing w:line="240" w:lineRule="auto"/>
      </w:pPr>
      <w:r>
        <w:t>5) Исполнитель ежедневно в месте организации питания вывешивает утвержденное руководителем Учреждения меню, в котором указываются сведения об объемах блюд и названия кулинарных изделий. В меню должно быть отражено наименование блюд, масса порций, калорийность порций.</w:t>
      </w:r>
    </w:p>
    <w:p w:rsidR="00B60B79" w:rsidRDefault="00571225" w:rsidP="00715296">
      <w:pPr>
        <w:pStyle w:val="afb"/>
        <w:spacing w:line="240" w:lineRule="auto"/>
      </w:pPr>
      <w:r>
        <w:t>6) Для доставки продукции, используемой для оказания услуг, на объект Заказчика услуг должны использоваться специализированные термоконтейнеры (изотермические емкости), обеспечивающие сохранение температуры, соответствующей температуре раздаче (исключающие необходимость подогрева или дополнительного охлаждения).</w:t>
      </w:r>
    </w:p>
    <w:p w:rsidR="00B60B79" w:rsidRDefault="00571225" w:rsidP="00715296">
      <w:pPr>
        <w:pStyle w:val="afb"/>
        <w:spacing w:line="240" w:lineRule="auto"/>
      </w:pPr>
      <w:r>
        <w:t>Доставка и промежуточное хранение пищевых продуктов и готовой продукции должны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rsidR="00B60B79" w:rsidRDefault="00571225" w:rsidP="00715296">
      <w:pPr>
        <w:pStyle w:val="afb"/>
        <w:spacing w:line="240" w:lineRule="auto"/>
      </w:pPr>
      <w:r>
        <w:t xml:space="preserve">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с соблюдением санитарно-эпидемиологических правил и нормативов. </w:t>
      </w:r>
    </w:p>
    <w:p w:rsidR="00B60B79" w:rsidRDefault="00571225" w:rsidP="00715296">
      <w:pPr>
        <w:pStyle w:val="afb"/>
        <w:spacing w:line="240" w:lineRule="auto"/>
      </w:pPr>
      <w:r>
        <w:t>Исполнитель несет ответственность за состояние транспорта и работу водителя-экспедитора и соблюдения им санитарно-эпидемиологических правил и нормативов.</w:t>
      </w:r>
    </w:p>
    <w:p w:rsidR="00B60B79" w:rsidRDefault="00571225" w:rsidP="00715296">
      <w:pPr>
        <w:pStyle w:val="afb"/>
        <w:spacing w:line="240" w:lineRule="auto"/>
      </w:pPr>
      <w:r>
        <w:t>7) Исполнитель обязан соблюдать сроки годности, температурно-влажностные режимы и условия хранения пищевых продуктов и готовой продукции, установленные изготовителем и соответствующие требованиям нормативных документов в том числе скоропортящейся и особо скоропортящейся, а также готовой кулинарной продукции и полуфабрикатов.</w:t>
      </w:r>
    </w:p>
    <w:p w:rsidR="00B60B79" w:rsidRDefault="00571225" w:rsidP="00715296">
      <w:pPr>
        <w:pStyle w:val="afb"/>
        <w:spacing w:line="240" w:lineRule="auto"/>
      </w:pPr>
      <w:r>
        <w:t>8) Строгое соблюдение условий и технологии приготовления блюд в соответствии с нормативными документами.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w:t>
      </w:r>
    </w:p>
    <w:p w:rsidR="00B60B79" w:rsidRDefault="00571225" w:rsidP="00715296">
      <w:pPr>
        <w:pStyle w:val="afb"/>
        <w:spacing w:line="240" w:lineRule="auto"/>
        <w:rPr>
          <w:rFonts w:eastAsia="Lucida Sans Unicode"/>
        </w:rPr>
      </w:pPr>
      <w:r>
        <w:t>9) Исполнитель обязан накрывать столы без привлечения сил заказчика, в том числе обучающихся и воспитанников.</w:t>
      </w:r>
    </w:p>
    <w:p w:rsidR="00B60B79" w:rsidRDefault="00571225" w:rsidP="00715296">
      <w:pPr>
        <w:pStyle w:val="H2"/>
        <w:spacing w:before="0" w:after="0"/>
      </w:pPr>
      <w:r>
        <w:t>5. Требования к сырью, полуфабрикатам и пищевым продуктам, непосредственно используемым в организации питания и условиям их поставки</w:t>
      </w:r>
    </w:p>
    <w:p w:rsidR="00B60B79" w:rsidRDefault="00571225" w:rsidP="00715296">
      <w:pPr>
        <w:pStyle w:val="afb"/>
        <w:spacing w:line="240" w:lineRule="auto"/>
      </w:pPr>
      <w:r>
        <w:t xml:space="preserve">При производстве продукции, предназначенной для питания детей и подростков, и организации их питания используется ассортимент (номенклатура) пищевых продуктов, продовольственного сырья и полуфабрикатов. Использование других видов пищевых продуктов, а также пищевых продуктов с показателями качества ниже приведенных не допускается. На </w:t>
      </w:r>
      <w:r>
        <w:lastRenderedPageBreak/>
        <w:t>используемые в процессе приготовления пищи и организации питания продукты, посуду, столовые приборы, подлежащие обязательному декларированию в соответствии с утвержденными единым перечнем продукции, подлежащей обязательной сертификации и единым перечнем продукции, подтверждение соответствия которой осуществляется в форме принятия декларации о соответствии, исполнитель должен иметь и предъявлять по первому требованию заказчика документы, подтверждающие качество и безопасность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на каждую партию пищевых продуктов должны быть документы изготовителя пищевых продуктов, подтверждающие их качество и безопасность, документы ветеринарно-санитарной экспертизы, документы, подтверждающие их происхождение, с указанием принадлежности к определенной партии, сроков годности и условий хранения пищевых продуктов.</w:t>
      </w:r>
    </w:p>
    <w:p w:rsidR="00B60B79" w:rsidRDefault="00571225" w:rsidP="00715296">
      <w:pPr>
        <w:pStyle w:val="afb"/>
        <w:spacing w:line="240" w:lineRule="auto"/>
      </w:pPr>
      <w:r>
        <w:t>Пищевые продукты, используемые при производстве продукции, предназначенной для питания обучающихся и организации их питания по показателям безопасности и пищевой ценности должны соответствовать требованиям «Единых санитарно-эпидемиологических, гигиенических требований к товарам, подлежащим санитарно-эпидемиологическому надзору (контролю)».</w:t>
      </w:r>
    </w:p>
    <w:p w:rsidR="00B60B79" w:rsidRDefault="00571225" w:rsidP="00715296">
      <w:pPr>
        <w:pStyle w:val="afb"/>
        <w:spacing w:line="240" w:lineRule="auto"/>
      </w:pPr>
      <w:r>
        <w:t xml:space="preserve">При организации питания с использованием готовой охлажденной упакованной пищевой продукции, изготовленной без применения технологий заморозки, стерилизации и пастеризации, сроки годности такой продукции должны составлять от 4 до 10 суток. На все ассортиментные группы пищевых продуктов, блюд и кулинарных изделий производителем устанавливаются условия хранения и сроки годности. </w:t>
      </w:r>
    </w:p>
    <w:p w:rsidR="00B60B79" w:rsidRDefault="00571225" w:rsidP="00715296">
      <w:pPr>
        <w:pStyle w:val="afb"/>
        <w:spacing w:line="240" w:lineRule="auto"/>
      </w:pPr>
      <w:r>
        <w:t xml:space="preserve">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реализации, и быть удобной для пользования. </w:t>
      </w:r>
    </w:p>
    <w:p w:rsidR="00B60B79" w:rsidRDefault="00571225" w:rsidP="00715296">
      <w:pPr>
        <w:pStyle w:val="afb"/>
        <w:spacing w:line="240" w:lineRule="auto"/>
      </w:pPr>
      <w:r>
        <w:t>Индивидуальная упаковка пищевых продуктов должна легко открываться ребенком (самостоятельно).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B60B79" w:rsidRDefault="00571225" w:rsidP="00715296">
      <w:pPr>
        <w:pStyle w:val="afb"/>
        <w:spacing w:line="240" w:lineRule="auto"/>
      </w:pPr>
      <w:r>
        <w:t>Маркировка упаковки и транспортной тары пищевых продуктов (продовольственных товаров) должна соответствовать требованиям действующих нормативных правовых актов Российской Федерации, нормативных и технических документов. Для продуктов специального назначения – для детского (школьного) питания обязательна соответствующая маркировка на упаковке (таре).</w:t>
      </w:r>
    </w:p>
    <w:p w:rsidR="00B60B79" w:rsidRDefault="00571225" w:rsidP="00715296">
      <w:pPr>
        <w:pStyle w:val="afb"/>
        <w:spacing w:line="240" w:lineRule="auto"/>
      </w:pPr>
      <w:r>
        <w:t xml:space="preserve">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фактический адрес; дата упаковки продукции; для продуктов, срок годности которых исчисляется часами – дата и время упаковки. </w:t>
      </w:r>
    </w:p>
    <w:p w:rsidR="00B60B79" w:rsidRDefault="00571225" w:rsidP="00715296">
      <w:pPr>
        <w:pStyle w:val="afb"/>
        <w:spacing w:line="240" w:lineRule="auto"/>
      </w:pPr>
      <w:r>
        <w:t xml:space="preserve">В маркировке готовых блюд и кулинарной продукции промышленного производства должно быть указано: </w:t>
      </w:r>
    </w:p>
    <w:p w:rsidR="00B60B79" w:rsidRDefault="00571225" w:rsidP="00715296">
      <w:pPr>
        <w:pStyle w:val="afb"/>
        <w:spacing w:line="240" w:lineRule="auto"/>
      </w:pPr>
      <w:r>
        <w:tab/>
        <w:t>– наименование и адрес предприятия-изготовителя;</w:t>
      </w:r>
    </w:p>
    <w:p w:rsidR="00B60B79" w:rsidRDefault="00571225" w:rsidP="00715296">
      <w:pPr>
        <w:pStyle w:val="afb"/>
        <w:spacing w:line="240" w:lineRule="auto"/>
      </w:pPr>
      <w:r>
        <w:tab/>
        <w:t>– наименование готового блюда и кулинарной продукции;</w:t>
      </w:r>
    </w:p>
    <w:p w:rsidR="00B60B79" w:rsidRDefault="00571225" w:rsidP="00715296">
      <w:pPr>
        <w:pStyle w:val="afb"/>
        <w:spacing w:line="240" w:lineRule="auto"/>
      </w:pPr>
      <w:r>
        <w:tab/>
        <w:t xml:space="preserve">– номер технологической карты; </w:t>
      </w:r>
    </w:p>
    <w:p w:rsidR="00B60B79" w:rsidRDefault="00571225" w:rsidP="00715296">
      <w:pPr>
        <w:pStyle w:val="afb"/>
        <w:spacing w:line="240" w:lineRule="auto"/>
      </w:pPr>
      <w:r>
        <w:tab/>
        <w:t>– масса нетто;</w:t>
      </w:r>
    </w:p>
    <w:p w:rsidR="00B60B79" w:rsidRDefault="00571225" w:rsidP="00715296">
      <w:pPr>
        <w:pStyle w:val="afb"/>
        <w:spacing w:line="240" w:lineRule="auto"/>
      </w:pPr>
      <w:r>
        <w:tab/>
        <w:t>– количество штук (порций) и масса одной штуки (порции);</w:t>
      </w:r>
    </w:p>
    <w:p w:rsidR="00B60B79" w:rsidRDefault="00571225" w:rsidP="00715296">
      <w:pPr>
        <w:pStyle w:val="afb"/>
        <w:spacing w:line="240" w:lineRule="auto"/>
      </w:pPr>
      <w:r>
        <w:tab/>
        <w:t>– количество упаковочных единиц (для фасованной продукции);</w:t>
      </w:r>
    </w:p>
    <w:p w:rsidR="00B60B79" w:rsidRDefault="00571225" w:rsidP="00715296">
      <w:pPr>
        <w:pStyle w:val="afb"/>
        <w:spacing w:line="240" w:lineRule="auto"/>
      </w:pPr>
      <w:r>
        <w:lastRenderedPageBreak/>
        <w:tab/>
        <w:t>- дата выработки;</w:t>
      </w:r>
    </w:p>
    <w:p w:rsidR="00B60B79" w:rsidRDefault="00571225" w:rsidP="00715296">
      <w:pPr>
        <w:pStyle w:val="afb"/>
        <w:spacing w:line="240" w:lineRule="auto"/>
      </w:pPr>
      <w:r>
        <w:tab/>
        <w:t>– срок годности и условия хранения;</w:t>
      </w:r>
    </w:p>
    <w:p w:rsidR="00B60B79" w:rsidRDefault="00571225" w:rsidP="00715296">
      <w:pPr>
        <w:pStyle w:val="afb"/>
        <w:spacing w:line="240" w:lineRule="auto"/>
      </w:pPr>
      <w:r>
        <w:tab/>
        <w:t>– состав продукции (перечень основных рецептурных компонентов);</w:t>
      </w:r>
    </w:p>
    <w:p w:rsidR="00B60B79" w:rsidRDefault="00571225" w:rsidP="00715296">
      <w:pPr>
        <w:pStyle w:val="afb"/>
        <w:spacing w:line="240" w:lineRule="auto"/>
      </w:pPr>
      <w:r>
        <w:tab/>
        <w:t>– пищевая и энергетическая ценность 100 г продукта.</w:t>
      </w:r>
    </w:p>
    <w:p w:rsidR="00B60B79" w:rsidRDefault="00571225" w:rsidP="00715296">
      <w:pPr>
        <w:pStyle w:val="afb"/>
        <w:spacing w:line="240" w:lineRule="auto"/>
      </w:pPr>
      <w:r>
        <w:tab/>
        <w:t>Каждая партия продукта должна сопровождаться товарно-транспортными документами. В товарно-транспортную накладную допускается внесение сведений о реестровом номере свидетельства о государственной регистрации,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B60B79" w:rsidRDefault="00571225" w:rsidP="00715296">
      <w:pPr>
        <w:pStyle w:val="afb"/>
        <w:spacing w:line="240" w:lineRule="auto"/>
      </w:pPr>
      <w:r>
        <w:tab/>
        <w:t>Пищевые продукты не должны содержать химические сорбиновую кислоту и ее соли, бензоат натрия, сернистый ангидрид и другие (пищевые добавки с цифровыми кодами INS Е200-Е266 и Е280-Е283), улучшители вкуса (глутаматов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а также натуральные красители, полученные из овощей, плодов, ягод (в т.ч. с кодами INS Е-140, Е-160-163, Е160а, Е101). В качестве пищевых кислот (регуляторов кислотности) в состав пищевых продуктов, предназначенных для детей и подростков, не должны входить уксусная кислота, фосфорная (ортофосфорная) кислота, винная кислота, углекислота. Содержание нитритов (Е250) допускается только в колбасных изделиях и ограничивается в пределах не более 30 мг/кг.</w:t>
      </w:r>
    </w:p>
    <w:p w:rsidR="00B60B79" w:rsidRDefault="00571225" w:rsidP="00715296">
      <w:pPr>
        <w:pStyle w:val="afb"/>
        <w:spacing w:line="240" w:lineRule="auto"/>
      </w:pPr>
      <w:r>
        <w:tab/>
        <w:t xml:space="preserve">Не допускается использование в питании мяса птицы механической обвалки, замороженного мяса птицы и выработанных из него продуктов сроком годности более 6 месяцев; рыбы, выращенной в искусственных водоемах с 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 искусственных подсластителей, консервантов, красителей, ароматизаторов, улучшителей вкуса и прочих ненатуральных пищевых добавок. </w:t>
      </w:r>
    </w:p>
    <w:p w:rsidR="00B60B79" w:rsidRDefault="00571225" w:rsidP="00715296">
      <w:pPr>
        <w:pStyle w:val="afb"/>
        <w:spacing w:line="240" w:lineRule="auto"/>
      </w:pPr>
      <w:r>
        <w:t>Исполнитель обеспечивает нахождение готовых для выдачи блюд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Не допускает подогрев готовых блюд, остывших ниже температуры раздачи.</w:t>
      </w:r>
    </w:p>
    <w:p w:rsidR="00B60B79" w:rsidRDefault="00571225" w:rsidP="00715296">
      <w:pPr>
        <w:pStyle w:val="afb"/>
        <w:spacing w:line="240" w:lineRule="auto"/>
      </w:pPr>
      <w:r>
        <w:t>Исполнитель обеспечивает доступность проверки представителями «Заказчика» соблюдения условий организации питания обучающихся и воспитанников, хранения продуктов питания и технологического процесса приготовления пищи.</w:t>
      </w:r>
    </w:p>
    <w:p w:rsidR="00B60B79" w:rsidRDefault="00571225" w:rsidP="00715296">
      <w:pPr>
        <w:pStyle w:val="H2"/>
        <w:spacing w:before="0" w:after="0"/>
      </w:pPr>
      <w:r>
        <w:t>6. Требования к персоналу</w:t>
      </w:r>
    </w:p>
    <w:p w:rsidR="00B60B79" w:rsidRDefault="00571225" w:rsidP="00715296">
      <w:pPr>
        <w:pStyle w:val="afb"/>
        <w:spacing w:line="240" w:lineRule="auto"/>
      </w:pPr>
      <w:r>
        <w:t xml:space="preserve">Допуск к работе лиц, имеющих соответствующую профессиональную квалификацию, 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Работники должны иметь личную медицинскую книжку установленного образца, в которую вносятся результаты медицинских обследований, сведения о перенесенных инфекционных заболеваниях, отметка о прохождении профессиональной и гигиенической подготовки и аттестации. </w:t>
      </w:r>
    </w:p>
    <w:p w:rsidR="00B60B79" w:rsidRDefault="00571225" w:rsidP="00715296">
      <w:pPr>
        <w:pStyle w:val="afb"/>
        <w:spacing w:line="240" w:lineRule="auto"/>
      </w:pPr>
      <w:r>
        <w:t>Обеспечение своевременного и обязательного прохождения работниками пищеблока медицинских и профилактических осмотров.</w:t>
      </w:r>
    </w:p>
    <w:p w:rsidR="00B60B79" w:rsidRDefault="00571225" w:rsidP="00715296">
      <w:pPr>
        <w:pStyle w:val="H2"/>
        <w:spacing w:before="0" w:after="0"/>
      </w:pPr>
      <w:r>
        <w:lastRenderedPageBreak/>
        <w:t>7. Передача имущества в рамках исполнения обязательств</w:t>
      </w:r>
    </w:p>
    <w:p w:rsidR="00B60B79" w:rsidRDefault="00571225" w:rsidP="00715296">
      <w:pPr>
        <w:pStyle w:val="afb"/>
        <w:spacing w:line="240" w:lineRule="auto"/>
      </w:pPr>
      <w:r>
        <w:t xml:space="preserve">Согласно </w:t>
      </w:r>
      <w:hyperlink r:id="rId8" w:tooltip="consultantplus://offline/ref=9FADFAD757930F0B8FA42C5DB202086D749B5A0DC78AE7C46E6F98735B1CA1B843521471D4W1T4K" w:history="1">
        <w:r>
          <w:t>п. 10 ч. 1 ст. 17.1</w:t>
        </w:r>
      </w:hyperlink>
      <w:r>
        <w:t xml:space="preserve"> Федерального Закона «О защите конкуренции» от 26.07.2006 N 135-ФЗ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B60B79" w:rsidRDefault="00571225" w:rsidP="00715296">
      <w:pPr>
        <w:pStyle w:val="afb"/>
        <w:spacing w:line="240" w:lineRule="auto"/>
      </w:pPr>
      <w:r>
        <w:t>Передача муниципального имущества, находящегося в собственности муниципального образования «город Челябинск», закрепленного на праве оперативного управления за муниципальными образовательными организациями для создания необходимых условий для организации питания в учреждениях передается по контракту безвозмездного пользования (контракт ссуды)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w:t>
      </w:r>
      <w:r w:rsidR="00035B9A">
        <w:t>в</w:t>
      </w:r>
      <w:r>
        <w:t>.</w:t>
      </w:r>
    </w:p>
    <w:p w:rsidR="00B60B79" w:rsidRDefault="00B60B79" w:rsidP="00715296">
      <w:pPr>
        <w:spacing w:after="0" w:line="240" w:lineRule="auto"/>
        <w:ind w:left="0" w:firstLine="0"/>
        <w:jc w:val="left"/>
        <w:rPr>
          <w:sz w:val="22"/>
        </w:rPr>
      </w:pPr>
    </w:p>
    <w:sectPr w:rsidR="00B60B79" w:rsidSect="00035B9A">
      <w:pgSz w:w="11906" w:h="16838"/>
      <w:pgMar w:top="851"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6FD" w:rsidRDefault="00E816FD">
      <w:pPr>
        <w:spacing w:after="0" w:line="240" w:lineRule="auto"/>
      </w:pPr>
      <w:r>
        <w:separator/>
      </w:r>
    </w:p>
  </w:endnote>
  <w:endnote w:type="continuationSeparator" w:id="0">
    <w:p w:rsidR="00E816FD" w:rsidRDefault="00E8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6FD" w:rsidRDefault="00E816FD">
      <w:pPr>
        <w:spacing w:after="0" w:line="240" w:lineRule="auto"/>
      </w:pPr>
      <w:r>
        <w:separator/>
      </w:r>
    </w:p>
  </w:footnote>
  <w:footnote w:type="continuationSeparator" w:id="0">
    <w:p w:rsidR="00E816FD" w:rsidRDefault="00E81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15DE7"/>
    <w:multiLevelType w:val="hybridMultilevel"/>
    <w:tmpl w:val="85208666"/>
    <w:lvl w:ilvl="0" w:tplc="84C05260">
      <w:start w:val="1"/>
      <w:numFmt w:val="decimal"/>
      <w:pStyle w:val="a"/>
      <w:lvlText w:val="%1."/>
      <w:lvlJc w:val="left"/>
      <w:pPr>
        <w:tabs>
          <w:tab w:val="num" w:pos="360"/>
        </w:tabs>
        <w:ind w:left="360" w:hanging="360"/>
      </w:pPr>
    </w:lvl>
    <w:lvl w:ilvl="1" w:tplc="B28661D2">
      <w:start w:val="1"/>
      <w:numFmt w:val="bullet"/>
      <w:lvlText w:val="o"/>
      <w:lvlJc w:val="left"/>
      <w:pPr>
        <w:ind w:left="1440" w:hanging="360"/>
      </w:pPr>
      <w:rPr>
        <w:rFonts w:ascii="Courier New" w:eastAsia="Courier New" w:hAnsi="Courier New" w:cs="Courier New" w:hint="default"/>
      </w:rPr>
    </w:lvl>
    <w:lvl w:ilvl="2" w:tplc="51161430">
      <w:start w:val="1"/>
      <w:numFmt w:val="bullet"/>
      <w:lvlText w:val="§"/>
      <w:lvlJc w:val="left"/>
      <w:pPr>
        <w:ind w:left="2160" w:hanging="360"/>
      </w:pPr>
      <w:rPr>
        <w:rFonts w:ascii="Wingdings" w:eastAsia="Wingdings" w:hAnsi="Wingdings" w:cs="Wingdings" w:hint="default"/>
      </w:rPr>
    </w:lvl>
    <w:lvl w:ilvl="3" w:tplc="D1B0EAE6">
      <w:start w:val="1"/>
      <w:numFmt w:val="bullet"/>
      <w:lvlText w:val="·"/>
      <w:lvlJc w:val="left"/>
      <w:pPr>
        <w:ind w:left="2880" w:hanging="360"/>
      </w:pPr>
      <w:rPr>
        <w:rFonts w:ascii="Symbol" w:eastAsia="Symbol" w:hAnsi="Symbol" w:cs="Symbol" w:hint="default"/>
      </w:rPr>
    </w:lvl>
    <w:lvl w:ilvl="4" w:tplc="FBB2A32E">
      <w:start w:val="1"/>
      <w:numFmt w:val="bullet"/>
      <w:lvlText w:val="o"/>
      <w:lvlJc w:val="left"/>
      <w:pPr>
        <w:ind w:left="3600" w:hanging="360"/>
      </w:pPr>
      <w:rPr>
        <w:rFonts w:ascii="Courier New" w:eastAsia="Courier New" w:hAnsi="Courier New" w:cs="Courier New" w:hint="default"/>
      </w:rPr>
    </w:lvl>
    <w:lvl w:ilvl="5" w:tplc="89C612B2">
      <w:start w:val="1"/>
      <w:numFmt w:val="bullet"/>
      <w:lvlText w:val="§"/>
      <w:lvlJc w:val="left"/>
      <w:pPr>
        <w:ind w:left="4320" w:hanging="360"/>
      </w:pPr>
      <w:rPr>
        <w:rFonts w:ascii="Wingdings" w:eastAsia="Wingdings" w:hAnsi="Wingdings" w:cs="Wingdings" w:hint="default"/>
      </w:rPr>
    </w:lvl>
    <w:lvl w:ilvl="6" w:tplc="8A68448A">
      <w:start w:val="1"/>
      <w:numFmt w:val="bullet"/>
      <w:lvlText w:val="·"/>
      <w:lvlJc w:val="left"/>
      <w:pPr>
        <w:ind w:left="5040" w:hanging="360"/>
      </w:pPr>
      <w:rPr>
        <w:rFonts w:ascii="Symbol" w:eastAsia="Symbol" w:hAnsi="Symbol" w:cs="Symbol" w:hint="default"/>
      </w:rPr>
    </w:lvl>
    <w:lvl w:ilvl="7" w:tplc="BD9C855A">
      <w:start w:val="1"/>
      <w:numFmt w:val="bullet"/>
      <w:lvlText w:val="o"/>
      <w:lvlJc w:val="left"/>
      <w:pPr>
        <w:ind w:left="5760" w:hanging="360"/>
      </w:pPr>
      <w:rPr>
        <w:rFonts w:ascii="Courier New" w:eastAsia="Courier New" w:hAnsi="Courier New" w:cs="Courier New" w:hint="default"/>
      </w:rPr>
    </w:lvl>
    <w:lvl w:ilvl="8" w:tplc="47C4AC9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79"/>
    <w:rsid w:val="00035B9A"/>
    <w:rsid w:val="000A36FC"/>
    <w:rsid w:val="001939B6"/>
    <w:rsid w:val="002937A2"/>
    <w:rsid w:val="00571225"/>
    <w:rsid w:val="00571427"/>
    <w:rsid w:val="00715296"/>
    <w:rsid w:val="007F1E85"/>
    <w:rsid w:val="00AD5939"/>
    <w:rsid w:val="00B60B79"/>
    <w:rsid w:val="00CD179E"/>
    <w:rsid w:val="00E816FD"/>
    <w:rsid w:val="00E8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EBF3"/>
  <w15:docId w15:val="{AFDE9D45-629A-4DDD-9B83-5B9954A8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pPr>
      <w:spacing w:after="160" w:line="360" w:lineRule="auto"/>
      <w:ind w:left="714" w:hanging="357"/>
      <w:jc w:val="both"/>
    </w:pPr>
    <w:rPr>
      <w:rFonts w:eastAsiaTheme="minorHAnsi" w:cstheme="minorBidi"/>
      <w:sz w:val="24"/>
      <w:szCs w:val="22"/>
      <w:lang w:eastAsia="en-US"/>
    </w:rPr>
  </w:style>
  <w:style w:type="paragraph" w:styleId="1">
    <w:name w:val="heading 1"/>
    <w:basedOn w:val="a0"/>
    <w:next w:val="a0"/>
    <w:link w:val="10"/>
    <w:uiPriority w:val="9"/>
    <w:semiHidden/>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style>
  <w:style w:type="paragraph" w:styleId="a5">
    <w:name w:val="No Spacing"/>
    <w:uiPriority w:val="1"/>
    <w:qFormat/>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Заголовок Знак"/>
    <w:basedOn w:val="a1"/>
    <w:link w:val="a6"/>
    <w:uiPriority w:val="10"/>
    <w:rPr>
      <w:sz w:val="48"/>
      <w:szCs w:val="48"/>
    </w:rPr>
  </w:style>
  <w:style w:type="paragraph" w:styleId="a8">
    <w:name w:val="Subtitle"/>
    <w:basedOn w:val="a0"/>
    <w:next w:val="a0"/>
    <w:link w:val="a9"/>
    <w:uiPriority w:val="11"/>
    <w:qFormat/>
    <w:pPr>
      <w:spacing w:before="200" w:after="200"/>
    </w:pPr>
    <w:rPr>
      <w:szCs w:val="24"/>
    </w:rPr>
  </w:style>
  <w:style w:type="character" w:customStyle="1" w:styleId="a9">
    <w:name w:val="Подзаголовок Знак"/>
    <w:basedOn w:val="a1"/>
    <w:link w:val="a8"/>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0"/>
    <w:next w:val="a0"/>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c">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12">
    <w:name w:val="toc 1"/>
    <w:basedOn w:val="a0"/>
    <w:next w:val="a0"/>
    <w:uiPriority w:val="39"/>
    <w:unhideWhenUsed/>
    <w:pPr>
      <w:spacing w:after="57"/>
      <w:ind w:left="0" w:firstLine="0"/>
    </w:pPr>
  </w:style>
  <w:style w:type="paragraph" w:styleId="24">
    <w:name w:val="toc 2"/>
    <w:basedOn w:val="a0"/>
    <w:next w:val="a0"/>
    <w:uiPriority w:val="39"/>
    <w:unhideWhenUsed/>
    <w:pPr>
      <w:spacing w:after="57"/>
      <w:ind w:left="283" w:firstLine="0"/>
    </w:pPr>
  </w:style>
  <w:style w:type="paragraph" w:styleId="32">
    <w:name w:val="toc 3"/>
    <w:basedOn w:val="a0"/>
    <w:next w:val="a0"/>
    <w:uiPriority w:val="39"/>
    <w:unhideWhenUsed/>
    <w:pPr>
      <w:spacing w:after="57"/>
      <w:ind w:left="567" w:firstLine="0"/>
    </w:p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paragraph" w:styleId="af3">
    <w:name w:val="TOC Heading"/>
    <w:uiPriority w:val="39"/>
    <w:unhideWhenUsed/>
  </w:style>
  <w:style w:type="paragraph" w:styleId="af4">
    <w:name w:val="table of figures"/>
    <w:basedOn w:val="a0"/>
    <w:next w:val="a0"/>
    <w:uiPriority w:val="99"/>
    <w:unhideWhenUsed/>
    <w:pPr>
      <w:spacing w:after="0"/>
    </w:pPr>
  </w:style>
  <w:style w:type="character" w:customStyle="1" w:styleId="10">
    <w:name w:val="Заголовок 1 Знак"/>
    <w:basedOn w:val="a1"/>
    <w:link w:val="1"/>
    <w:uiPriority w:val="9"/>
    <w:semiHidden/>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1"/>
    <w:link w:val="2"/>
    <w:uiPriority w:val="9"/>
    <w:semiHidden/>
    <w:rPr>
      <w:rFonts w:asciiTheme="majorHAnsi" w:eastAsiaTheme="majorEastAsia" w:hAnsiTheme="majorHAnsi" w:cstheme="majorBidi"/>
      <w:color w:val="365F91" w:themeColor="accent1" w:themeShade="BF"/>
      <w:sz w:val="26"/>
      <w:szCs w:val="26"/>
      <w:lang w:eastAsia="en-US"/>
    </w:rPr>
  </w:style>
  <w:style w:type="character" w:styleId="af5">
    <w:name w:val="Hyperlink"/>
    <w:basedOn w:val="a1"/>
    <w:uiPriority w:val="99"/>
    <w:semiHidden/>
    <w:rPr>
      <w:color w:val="0563C1"/>
      <w:u w:val="single"/>
    </w:rPr>
  </w:style>
  <w:style w:type="character" w:styleId="af6">
    <w:name w:val="FollowedHyperlink"/>
    <w:basedOn w:val="a1"/>
    <w:uiPriority w:val="99"/>
    <w:semiHidden/>
    <w:rPr>
      <w:color w:val="954F72"/>
      <w:u w:val="single"/>
    </w:rPr>
  </w:style>
  <w:style w:type="paragraph" w:customStyle="1" w:styleId="xl65">
    <w:name w:val="xl6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8"/>
      <w:szCs w:val="18"/>
    </w:rPr>
  </w:style>
  <w:style w:type="paragraph" w:customStyle="1" w:styleId="xl66">
    <w:name w:val="xl66"/>
    <w:basedOn w:val="a0"/>
    <w:semiHidden/>
    <w:pPr>
      <w:pBdr>
        <w:top w:val="single" w:sz="4" w:space="0" w:color="000000"/>
        <w:left w:val="single" w:sz="4" w:space="8" w:color="000000"/>
        <w:bottom w:val="single" w:sz="4" w:space="0" w:color="000000"/>
        <w:right w:val="single" w:sz="4" w:space="0" w:color="000000"/>
      </w:pBdr>
      <w:spacing w:before="100" w:beforeAutospacing="1" w:after="100" w:afterAutospacing="1"/>
      <w:ind w:firstLine="100"/>
    </w:pPr>
    <w:rPr>
      <w:i/>
      <w:iCs/>
      <w:sz w:val="18"/>
      <w:szCs w:val="18"/>
    </w:rPr>
  </w:style>
  <w:style w:type="paragraph" w:customStyle="1" w:styleId="xl67">
    <w:name w:val="xl67"/>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8"/>
      <w:szCs w:val="18"/>
    </w:rPr>
  </w:style>
  <w:style w:type="paragraph" w:customStyle="1" w:styleId="xl68">
    <w:name w:val="xl68"/>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69">
    <w:name w:val="xl69"/>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70">
    <w:name w:val="xl70"/>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5"/>
      <w:szCs w:val="15"/>
    </w:rPr>
  </w:style>
  <w:style w:type="paragraph" w:customStyle="1" w:styleId="xl71">
    <w:name w:val="xl71"/>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7"/>
      <w:szCs w:val="17"/>
    </w:rPr>
  </w:style>
  <w:style w:type="paragraph" w:customStyle="1" w:styleId="xl72">
    <w:name w:val="xl72"/>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4">
    <w:name w:val="xl74"/>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75">
    <w:name w:val="xl7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76">
    <w:name w:val="xl7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7"/>
      <w:szCs w:val="17"/>
    </w:rPr>
  </w:style>
  <w:style w:type="paragraph" w:customStyle="1" w:styleId="xl78">
    <w:name w:val="xl78"/>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79">
    <w:name w:val="xl79"/>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80">
    <w:name w:val="xl80"/>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7"/>
      <w:szCs w:val="17"/>
    </w:rPr>
  </w:style>
  <w:style w:type="paragraph" w:customStyle="1" w:styleId="xl81">
    <w:name w:val="xl81"/>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7"/>
      <w:szCs w:val="17"/>
    </w:rPr>
  </w:style>
  <w:style w:type="paragraph" w:customStyle="1" w:styleId="xl82">
    <w:name w:val="xl82"/>
    <w:basedOn w:val="a0"/>
    <w:semiHidden/>
    <w:pPr>
      <w:pBdr>
        <w:top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83">
    <w:name w:val="xl83"/>
    <w:basedOn w:val="a0"/>
    <w:semiHidden/>
    <w:pPr>
      <w:pBdr>
        <w:top w:val="single" w:sz="4" w:space="0" w:color="000000"/>
        <w:left w:val="single" w:sz="4" w:space="0" w:color="000000"/>
      </w:pBdr>
      <w:spacing w:before="100" w:beforeAutospacing="1" w:after="100" w:afterAutospacing="1"/>
      <w:jc w:val="center"/>
    </w:pPr>
    <w:rPr>
      <w:sz w:val="17"/>
      <w:szCs w:val="17"/>
    </w:rPr>
  </w:style>
  <w:style w:type="paragraph" w:customStyle="1" w:styleId="xl84">
    <w:name w:val="xl84"/>
    <w:basedOn w:val="a0"/>
    <w:semiHidden/>
    <w:pPr>
      <w:pBdr>
        <w:top w:val="single" w:sz="4" w:space="0" w:color="000000"/>
        <w:left w:val="single" w:sz="4" w:space="0" w:color="000000"/>
        <w:right w:val="single" w:sz="4" w:space="0" w:color="000000"/>
      </w:pBdr>
      <w:spacing w:before="100" w:beforeAutospacing="1" w:after="100" w:afterAutospacing="1"/>
      <w:jc w:val="center"/>
    </w:pPr>
    <w:rPr>
      <w:sz w:val="17"/>
      <w:szCs w:val="17"/>
    </w:rPr>
  </w:style>
  <w:style w:type="paragraph" w:customStyle="1" w:styleId="xl85">
    <w:name w:val="xl8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86">
    <w:name w:val="xl8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87">
    <w:name w:val="xl87"/>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88">
    <w:name w:val="xl88"/>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89">
    <w:name w:val="xl89"/>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90">
    <w:name w:val="xl90"/>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7"/>
      <w:szCs w:val="17"/>
    </w:rPr>
  </w:style>
  <w:style w:type="paragraph" w:customStyle="1" w:styleId="xl91">
    <w:name w:val="xl91"/>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92">
    <w:name w:val="xl92"/>
    <w:basedOn w:val="a0"/>
    <w:semiHidden/>
    <w:pPr>
      <w:pBdr>
        <w:top w:val="single" w:sz="4" w:space="0" w:color="000000"/>
        <w:left w:val="single" w:sz="4" w:space="8" w:color="000000"/>
        <w:bottom w:val="single" w:sz="4" w:space="0" w:color="000000"/>
        <w:right w:val="single" w:sz="4" w:space="0" w:color="000000"/>
      </w:pBdr>
      <w:spacing w:before="100" w:beforeAutospacing="1" w:after="100" w:afterAutospacing="1"/>
      <w:ind w:firstLine="100"/>
    </w:pPr>
    <w:rPr>
      <w:b/>
      <w:bCs/>
      <w:sz w:val="17"/>
      <w:szCs w:val="17"/>
    </w:rPr>
  </w:style>
  <w:style w:type="paragraph" w:customStyle="1" w:styleId="xl93">
    <w:name w:val="xl93"/>
    <w:basedOn w:val="a0"/>
    <w:semiHidden/>
    <w:pPr>
      <w:pBdr>
        <w:top w:val="single" w:sz="4" w:space="0" w:color="000000"/>
        <w:left w:val="single" w:sz="4" w:space="8" w:color="000000"/>
        <w:bottom w:val="single" w:sz="4" w:space="0" w:color="000000"/>
        <w:right w:val="single" w:sz="4" w:space="0" w:color="000000"/>
      </w:pBdr>
      <w:spacing w:before="100" w:beforeAutospacing="1" w:after="100" w:afterAutospacing="1"/>
      <w:ind w:firstLine="100"/>
    </w:pPr>
    <w:rPr>
      <w:b/>
      <w:bCs/>
    </w:rPr>
  </w:style>
  <w:style w:type="paragraph" w:customStyle="1" w:styleId="xl94">
    <w:name w:val="xl94"/>
    <w:basedOn w:val="a0"/>
    <w:semiHidden/>
    <w:pPr>
      <w:pBdr>
        <w:top w:val="single" w:sz="4" w:space="0" w:color="000000"/>
        <w:left w:val="single" w:sz="4" w:space="8" w:color="000000"/>
        <w:bottom w:val="single" w:sz="4" w:space="0" w:color="000000"/>
        <w:right w:val="single" w:sz="4" w:space="0" w:color="000000"/>
      </w:pBdr>
      <w:spacing w:before="100" w:beforeAutospacing="1" w:after="100" w:afterAutospacing="1"/>
      <w:ind w:firstLine="100"/>
    </w:pPr>
  </w:style>
  <w:style w:type="paragraph" w:customStyle="1" w:styleId="xl95">
    <w:name w:val="xl9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5"/>
      <w:szCs w:val="15"/>
    </w:rPr>
  </w:style>
  <w:style w:type="paragraph" w:customStyle="1" w:styleId="xl96">
    <w:name w:val="xl9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7">
    <w:name w:val="xl97"/>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98">
    <w:name w:val="xl98"/>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7"/>
      <w:szCs w:val="17"/>
    </w:rPr>
  </w:style>
  <w:style w:type="paragraph" w:customStyle="1" w:styleId="xl99">
    <w:name w:val="xl99"/>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7"/>
      <w:szCs w:val="17"/>
    </w:rPr>
  </w:style>
  <w:style w:type="paragraph" w:customStyle="1" w:styleId="xl100">
    <w:name w:val="xl100"/>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8"/>
      <w:szCs w:val="18"/>
    </w:rPr>
  </w:style>
  <w:style w:type="paragraph" w:customStyle="1" w:styleId="font5">
    <w:name w:val="font5"/>
    <w:basedOn w:val="a0"/>
    <w:semiHidden/>
    <w:pPr>
      <w:spacing w:before="100" w:beforeAutospacing="1" w:after="100" w:afterAutospacing="1"/>
    </w:pPr>
    <w:rPr>
      <w:rFonts w:ascii="Arial" w:hAnsi="Arial" w:cs="Arial"/>
      <w:b/>
      <w:bCs/>
      <w:sz w:val="17"/>
      <w:szCs w:val="17"/>
    </w:rPr>
  </w:style>
  <w:style w:type="paragraph" w:customStyle="1" w:styleId="font6">
    <w:name w:val="font6"/>
    <w:basedOn w:val="a0"/>
    <w:semiHidden/>
    <w:pPr>
      <w:spacing w:before="100" w:beforeAutospacing="1" w:after="100" w:afterAutospacing="1"/>
    </w:pPr>
    <w:rPr>
      <w:rFonts w:ascii="Arial" w:hAnsi="Arial" w:cs="Arial"/>
      <w:b/>
      <w:bCs/>
      <w:sz w:val="14"/>
      <w:szCs w:val="14"/>
    </w:rPr>
  </w:style>
  <w:style w:type="paragraph" w:customStyle="1" w:styleId="xl63">
    <w:name w:val="xl63"/>
    <w:basedOn w:val="a0"/>
    <w:semiHidden/>
    <w:pPr>
      <w:pBdr>
        <w:top w:val="single" w:sz="4" w:space="0" w:color="000000"/>
        <w:left w:val="single" w:sz="4" w:space="0" w:color="000000"/>
        <w:right w:val="single" w:sz="4" w:space="0" w:color="000000"/>
      </w:pBdr>
      <w:spacing w:before="100" w:beforeAutospacing="1" w:after="100" w:afterAutospacing="1"/>
      <w:jc w:val="center"/>
    </w:pPr>
    <w:rPr>
      <w:i/>
      <w:iCs/>
      <w:sz w:val="18"/>
      <w:szCs w:val="18"/>
    </w:rPr>
  </w:style>
  <w:style w:type="paragraph" w:customStyle="1" w:styleId="xl64">
    <w:name w:val="xl64"/>
    <w:basedOn w:val="a0"/>
    <w:semiHidden/>
    <w:pPr>
      <w:pBdr>
        <w:top w:val="single" w:sz="4" w:space="0" w:color="000000"/>
        <w:left w:val="single" w:sz="4" w:space="8" w:color="000000"/>
        <w:right w:val="single" w:sz="4" w:space="0" w:color="000000"/>
      </w:pBdr>
      <w:spacing w:before="100" w:beforeAutospacing="1" w:after="100" w:afterAutospacing="1"/>
      <w:ind w:firstLine="100"/>
    </w:pPr>
    <w:rPr>
      <w:i/>
      <w:iCs/>
      <w:sz w:val="18"/>
      <w:szCs w:val="18"/>
    </w:rPr>
  </w:style>
  <w:style w:type="paragraph" w:customStyle="1" w:styleId="xl101">
    <w:name w:val="xl101"/>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102">
    <w:name w:val="xl102"/>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103">
    <w:name w:val="xl103"/>
    <w:basedOn w:val="a0"/>
    <w:semiHidden/>
    <w:pPr>
      <w:pBdr>
        <w:top w:val="single" w:sz="4" w:space="0" w:color="000000"/>
        <w:left w:val="single" w:sz="4" w:space="0" w:color="000000"/>
        <w:bottom w:val="single" w:sz="4" w:space="0" w:color="000000"/>
      </w:pBdr>
      <w:spacing w:before="100" w:beforeAutospacing="1" w:after="100" w:afterAutospacing="1"/>
    </w:pPr>
    <w:rPr>
      <w:rFonts w:ascii="Arial" w:hAnsi="Arial" w:cs="Arial"/>
    </w:rPr>
  </w:style>
  <w:style w:type="paragraph" w:customStyle="1" w:styleId="xl104">
    <w:name w:val="xl104"/>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7"/>
      <w:szCs w:val="17"/>
    </w:rPr>
  </w:style>
  <w:style w:type="paragraph" w:customStyle="1" w:styleId="xl105">
    <w:name w:val="xl10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06">
    <w:name w:val="xl10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07">
    <w:name w:val="xl107"/>
    <w:basedOn w:val="a0"/>
    <w:semiHidden/>
    <w:pPr>
      <w:pBdr>
        <w:top w:val="single" w:sz="4" w:space="0" w:color="000000"/>
        <w:left w:val="single" w:sz="4" w:space="0" w:color="000000"/>
        <w:right w:val="single" w:sz="4" w:space="0" w:color="000000"/>
      </w:pBdr>
      <w:spacing w:before="100" w:beforeAutospacing="1" w:after="100" w:afterAutospacing="1"/>
      <w:jc w:val="right"/>
    </w:pPr>
  </w:style>
  <w:style w:type="paragraph" w:customStyle="1" w:styleId="xl108">
    <w:name w:val="xl108"/>
    <w:basedOn w:val="a0"/>
    <w:semiHidden/>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9">
    <w:name w:val="xl109"/>
    <w:basedOn w:val="a0"/>
    <w:semiHidden/>
    <w:pPr>
      <w:pBdr>
        <w:top w:val="single" w:sz="4" w:space="0" w:color="000000"/>
        <w:left w:val="single" w:sz="4" w:space="0" w:color="000000"/>
      </w:pBdr>
      <w:spacing w:before="100" w:beforeAutospacing="1" w:after="100" w:afterAutospacing="1"/>
      <w:jc w:val="center"/>
    </w:pPr>
    <w:rPr>
      <w:sz w:val="18"/>
      <w:szCs w:val="18"/>
    </w:rPr>
  </w:style>
  <w:style w:type="paragraph" w:customStyle="1" w:styleId="xl110">
    <w:name w:val="xl110"/>
    <w:basedOn w:val="a0"/>
    <w:semiHidden/>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111">
    <w:name w:val="xl111"/>
    <w:basedOn w:val="a0"/>
    <w:semiHidden/>
    <w:pPr>
      <w:pBdr>
        <w:left w:val="single" w:sz="4" w:space="0" w:color="000000"/>
        <w:bottom w:val="single" w:sz="4" w:space="0" w:color="000000"/>
      </w:pBdr>
      <w:spacing w:before="100" w:beforeAutospacing="1" w:after="100" w:afterAutospacing="1"/>
      <w:jc w:val="center"/>
    </w:pPr>
    <w:rPr>
      <w:sz w:val="18"/>
      <w:szCs w:val="18"/>
    </w:rPr>
  </w:style>
  <w:style w:type="paragraph" w:customStyle="1" w:styleId="xl112">
    <w:name w:val="xl112"/>
    <w:basedOn w:val="a0"/>
    <w:semiHidden/>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113">
    <w:name w:val="xl113"/>
    <w:basedOn w:val="a0"/>
    <w:semiHidden/>
    <w:pPr>
      <w:pBdr>
        <w:top w:val="single" w:sz="4" w:space="0" w:color="000000"/>
        <w:left w:val="single" w:sz="4" w:space="0" w:color="000000"/>
        <w:bottom w:val="single" w:sz="4" w:space="0" w:color="000000"/>
      </w:pBdr>
      <w:spacing w:before="100" w:beforeAutospacing="1" w:after="100" w:afterAutospacing="1"/>
      <w:jc w:val="right"/>
    </w:pPr>
    <w:rPr>
      <w:sz w:val="18"/>
      <w:szCs w:val="18"/>
    </w:rPr>
  </w:style>
  <w:style w:type="paragraph" w:customStyle="1" w:styleId="xl114">
    <w:name w:val="xl114"/>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15">
    <w:name w:val="xl115"/>
    <w:basedOn w:val="a0"/>
    <w:semiHidden/>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16">
    <w:name w:val="xl11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17">
    <w:name w:val="xl117"/>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8">
    <w:name w:val="xl118"/>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19">
    <w:name w:val="xl119"/>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20">
    <w:name w:val="xl120"/>
    <w:basedOn w:val="a0"/>
    <w:semiHidden/>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121">
    <w:name w:val="xl121"/>
    <w:basedOn w:val="a0"/>
    <w:semiHidden/>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122">
    <w:name w:val="xl122"/>
    <w:basedOn w:val="a0"/>
    <w:semiHidden/>
    <w:pPr>
      <w:pBdr>
        <w:left w:val="single" w:sz="4" w:space="0" w:color="000000"/>
      </w:pBdr>
      <w:spacing w:before="100" w:beforeAutospacing="1" w:after="100" w:afterAutospacing="1"/>
    </w:pPr>
  </w:style>
  <w:style w:type="paragraph" w:customStyle="1" w:styleId="xl123">
    <w:name w:val="xl123"/>
    <w:basedOn w:val="a0"/>
    <w:semiHidden/>
    <w:pPr>
      <w:spacing w:before="100" w:beforeAutospacing="1" w:after="100" w:afterAutospacing="1"/>
    </w:pPr>
    <w:rPr>
      <w:sz w:val="18"/>
      <w:szCs w:val="18"/>
    </w:rPr>
  </w:style>
  <w:style w:type="paragraph" w:customStyle="1" w:styleId="xl124">
    <w:name w:val="xl124"/>
    <w:basedOn w:val="a0"/>
    <w:semiHidden/>
    <w:pPr>
      <w:pBdr>
        <w:right w:val="single" w:sz="4" w:space="0" w:color="000000"/>
      </w:pBdr>
      <w:spacing w:before="100" w:beforeAutospacing="1" w:after="100" w:afterAutospacing="1"/>
      <w:jc w:val="center"/>
    </w:pPr>
    <w:rPr>
      <w:sz w:val="18"/>
      <w:szCs w:val="18"/>
    </w:rPr>
  </w:style>
  <w:style w:type="paragraph" w:customStyle="1" w:styleId="xl125">
    <w:name w:val="xl12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26">
    <w:name w:val="xl12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9"/>
      <w:szCs w:val="19"/>
    </w:rPr>
  </w:style>
  <w:style w:type="paragraph" w:customStyle="1" w:styleId="xl127">
    <w:name w:val="xl127"/>
    <w:basedOn w:val="a0"/>
    <w:semiHidden/>
    <w:pPr>
      <w:pBdr>
        <w:top w:val="single" w:sz="4" w:space="0" w:color="000000"/>
        <w:left w:val="single" w:sz="4" w:space="0" w:color="000000"/>
        <w:bottom w:val="single" w:sz="4" w:space="0" w:color="000000"/>
      </w:pBdr>
      <w:spacing w:before="100" w:beforeAutospacing="1" w:after="100" w:afterAutospacing="1"/>
    </w:pPr>
    <w:rPr>
      <w:b/>
      <w:bCs/>
      <w:sz w:val="17"/>
      <w:szCs w:val="17"/>
    </w:rPr>
  </w:style>
  <w:style w:type="paragraph" w:customStyle="1" w:styleId="xl128">
    <w:name w:val="xl128"/>
    <w:basedOn w:val="a0"/>
    <w:semiHidden/>
    <w:pPr>
      <w:pBdr>
        <w:top w:val="single" w:sz="4" w:space="0" w:color="000000"/>
        <w:left w:val="single" w:sz="4" w:space="0" w:color="000000"/>
        <w:right w:val="single" w:sz="4" w:space="0" w:color="000000"/>
      </w:pBdr>
      <w:spacing w:before="100" w:beforeAutospacing="1" w:after="100" w:afterAutospacing="1"/>
    </w:pPr>
    <w:rPr>
      <w:sz w:val="19"/>
      <w:szCs w:val="19"/>
    </w:rPr>
  </w:style>
  <w:style w:type="paragraph" w:customStyle="1" w:styleId="xl129">
    <w:name w:val="xl129"/>
    <w:basedOn w:val="a0"/>
    <w:semiHidden/>
    <w:pPr>
      <w:pBdr>
        <w:left w:val="single" w:sz="4" w:space="0" w:color="000000"/>
        <w:bottom w:val="single" w:sz="4" w:space="0" w:color="000000"/>
      </w:pBdr>
      <w:spacing w:before="100" w:beforeAutospacing="1" w:after="100" w:afterAutospacing="1"/>
    </w:pPr>
  </w:style>
  <w:style w:type="paragraph" w:customStyle="1" w:styleId="xl130">
    <w:name w:val="xl130"/>
    <w:basedOn w:val="a0"/>
    <w:semiHidden/>
    <w:pPr>
      <w:pBdr>
        <w:bottom w:val="single" w:sz="4" w:space="0" w:color="000000"/>
      </w:pBdr>
      <w:spacing w:before="100" w:beforeAutospacing="1" w:after="100" w:afterAutospacing="1"/>
    </w:pPr>
    <w:rPr>
      <w:sz w:val="18"/>
      <w:szCs w:val="18"/>
    </w:rPr>
  </w:style>
  <w:style w:type="paragraph" w:customStyle="1" w:styleId="xl131">
    <w:name w:val="xl131"/>
    <w:basedOn w:val="a0"/>
    <w:semiHidden/>
    <w:pPr>
      <w:pBdr>
        <w:bottom w:val="single" w:sz="4" w:space="0" w:color="000000"/>
        <w:right w:val="single" w:sz="4" w:space="0" w:color="000000"/>
      </w:pBdr>
      <w:spacing w:before="100" w:beforeAutospacing="1" w:after="100" w:afterAutospacing="1"/>
      <w:jc w:val="center"/>
    </w:pPr>
    <w:rPr>
      <w:sz w:val="18"/>
      <w:szCs w:val="18"/>
    </w:rPr>
  </w:style>
  <w:style w:type="paragraph" w:customStyle="1" w:styleId="xl132">
    <w:name w:val="xl132"/>
    <w:basedOn w:val="a0"/>
    <w:semiHidden/>
    <w:pPr>
      <w:pBdr>
        <w:top w:val="single" w:sz="4" w:space="0" w:color="000000"/>
        <w:left w:val="single" w:sz="4" w:space="0" w:color="000000"/>
        <w:right w:val="single" w:sz="4" w:space="0" w:color="000000"/>
      </w:pBdr>
      <w:spacing w:before="100" w:beforeAutospacing="1" w:after="100" w:afterAutospacing="1"/>
      <w:jc w:val="center"/>
    </w:pPr>
    <w:rPr>
      <w:sz w:val="19"/>
      <w:szCs w:val="19"/>
    </w:rPr>
  </w:style>
  <w:style w:type="paragraph" w:customStyle="1" w:styleId="xl133">
    <w:name w:val="xl133"/>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34">
    <w:name w:val="xl134"/>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5">
    <w:name w:val="xl135"/>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36">
    <w:name w:val="xl136"/>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37">
    <w:name w:val="xl137"/>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38">
    <w:name w:val="xl138"/>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39">
    <w:name w:val="xl139"/>
    <w:basedOn w:val="a0"/>
    <w:semiHidde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40">
    <w:name w:val="xl140"/>
    <w:basedOn w:val="a0"/>
    <w:semiHidden/>
    <w:pPr>
      <w:pBdr>
        <w:top w:val="single" w:sz="4" w:space="0" w:color="000000"/>
        <w:left w:val="single" w:sz="4" w:space="8" w:color="000000"/>
        <w:bottom w:val="single" w:sz="4" w:space="0" w:color="000000"/>
        <w:right w:val="single" w:sz="4" w:space="0" w:color="000000"/>
      </w:pBdr>
      <w:spacing w:before="100" w:beforeAutospacing="1" w:after="100" w:afterAutospacing="1"/>
      <w:ind w:firstLine="100"/>
    </w:pPr>
  </w:style>
  <w:style w:type="paragraph" w:customStyle="1" w:styleId="xl141">
    <w:name w:val="xl141"/>
    <w:basedOn w:val="a0"/>
    <w:semiHidden/>
    <w:pPr>
      <w:pBdr>
        <w:top w:val="single" w:sz="4" w:space="0" w:color="000000"/>
        <w:left w:val="single" w:sz="4" w:space="8" w:color="000000"/>
        <w:bottom w:val="single" w:sz="4" w:space="0" w:color="000000"/>
      </w:pBdr>
      <w:spacing w:before="100" w:beforeAutospacing="1" w:after="100" w:afterAutospacing="1"/>
      <w:ind w:firstLine="100"/>
    </w:pPr>
    <w:rPr>
      <w:i/>
      <w:iCs/>
      <w:sz w:val="18"/>
      <w:szCs w:val="18"/>
    </w:rPr>
  </w:style>
  <w:style w:type="paragraph" w:customStyle="1" w:styleId="xl142">
    <w:name w:val="xl142"/>
    <w:basedOn w:val="a0"/>
    <w:semiHidden/>
    <w:pPr>
      <w:pBdr>
        <w:top w:val="single" w:sz="4" w:space="0" w:color="000000"/>
        <w:bottom w:val="single" w:sz="4" w:space="0" w:color="000000"/>
      </w:pBdr>
      <w:spacing w:before="100" w:beforeAutospacing="1" w:after="100" w:afterAutospacing="1"/>
      <w:ind w:firstLine="100"/>
    </w:pPr>
    <w:rPr>
      <w:i/>
      <w:iCs/>
      <w:sz w:val="18"/>
      <w:szCs w:val="18"/>
    </w:rPr>
  </w:style>
  <w:style w:type="paragraph" w:customStyle="1" w:styleId="xl143">
    <w:name w:val="xl143"/>
    <w:basedOn w:val="a0"/>
    <w:semiHidden/>
    <w:pPr>
      <w:pBdr>
        <w:top w:val="single" w:sz="4" w:space="0" w:color="000000"/>
        <w:bottom w:val="single" w:sz="4" w:space="0" w:color="000000"/>
        <w:right w:val="single" w:sz="4" w:space="0" w:color="000000"/>
      </w:pBdr>
      <w:spacing w:before="100" w:beforeAutospacing="1" w:after="100" w:afterAutospacing="1"/>
      <w:ind w:firstLine="100"/>
    </w:pPr>
    <w:rPr>
      <w:i/>
      <w:iCs/>
      <w:sz w:val="18"/>
      <w:szCs w:val="18"/>
    </w:rPr>
  </w:style>
  <w:style w:type="paragraph" w:customStyle="1" w:styleId="xl144">
    <w:name w:val="xl144"/>
    <w:basedOn w:val="a0"/>
    <w:semiHidden/>
    <w:pPr>
      <w:pBdr>
        <w:top w:val="single" w:sz="4" w:space="0" w:color="000000"/>
        <w:left w:val="single" w:sz="4" w:space="0" w:color="000000"/>
        <w:right w:val="single" w:sz="4" w:space="0" w:color="000000"/>
      </w:pBdr>
      <w:spacing w:before="100" w:beforeAutospacing="1" w:after="100" w:afterAutospacing="1"/>
    </w:pPr>
    <w:rPr>
      <w:i/>
      <w:iCs/>
      <w:sz w:val="18"/>
      <w:szCs w:val="18"/>
    </w:rPr>
  </w:style>
  <w:style w:type="paragraph" w:customStyle="1" w:styleId="xl145">
    <w:name w:val="xl145"/>
    <w:basedOn w:val="a0"/>
    <w:semiHidden/>
    <w:pPr>
      <w:pBdr>
        <w:left w:val="single" w:sz="4" w:space="0" w:color="000000"/>
        <w:bottom w:val="single" w:sz="4" w:space="0" w:color="000000"/>
        <w:right w:val="single" w:sz="4" w:space="0" w:color="000000"/>
      </w:pBdr>
      <w:spacing w:before="100" w:beforeAutospacing="1" w:after="100" w:afterAutospacing="1"/>
    </w:pPr>
    <w:rPr>
      <w:i/>
      <w:iCs/>
      <w:sz w:val="18"/>
      <w:szCs w:val="18"/>
    </w:rPr>
  </w:style>
  <w:style w:type="paragraph" w:customStyle="1" w:styleId="xl146">
    <w:name w:val="xl146"/>
    <w:basedOn w:val="a0"/>
    <w:semiHidden/>
    <w:pPr>
      <w:pBdr>
        <w:top w:val="single" w:sz="4" w:space="0" w:color="000000"/>
        <w:left w:val="single" w:sz="4" w:space="0" w:color="000000"/>
        <w:bottom w:val="single" w:sz="4" w:space="0" w:color="000000"/>
      </w:pBdr>
      <w:spacing w:before="100" w:beforeAutospacing="1" w:after="100" w:afterAutospacing="1"/>
      <w:jc w:val="center"/>
    </w:pPr>
    <w:rPr>
      <w:i/>
      <w:iCs/>
      <w:sz w:val="18"/>
      <w:szCs w:val="18"/>
    </w:rPr>
  </w:style>
  <w:style w:type="paragraph" w:customStyle="1" w:styleId="xl147">
    <w:name w:val="xl147"/>
    <w:basedOn w:val="a0"/>
    <w:semiHidden/>
    <w:pPr>
      <w:pBdr>
        <w:top w:val="single" w:sz="4" w:space="0" w:color="000000"/>
        <w:bottom w:val="single" w:sz="4" w:space="0" w:color="000000"/>
      </w:pBdr>
      <w:spacing w:before="100" w:beforeAutospacing="1" w:after="100" w:afterAutospacing="1"/>
      <w:jc w:val="center"/>
    </w:pPr>
    <w:rPr>
      <w:i/>
      <w:iCs/>
      <w:sz w:val="18"/>
      <w:szCs w:val="18"/>
    </w:rPr>
  </w:style>
  <w:style w:type="paragraph" w:customStyle="1" w:styleId="xl148">
    <w:name w:val="xl148"/>
    <w:basedOn w:val="a0"/>
    <w:semiHidden/>
    <w:pPr>
      <w:pBdr>
        <w:top w:val="single" w:sz="4" w:space="0" w:color="000000"/>
        <w:bottom w:val="single" w:sz="4" w:space="0" w:color="000000"/>
        <w:right w:val="single" w:sz="4" w:space="0" w:color="000000"/>
      </w:pBdr>
      <w:spacing w:before="100" w:beforeAutospacing="1" w:after="100" w:afterAutospacing="1"/>
      <w:jc w:val="center"/>
    </w:pPr>
    <w:rPr>
      <w:i/>
      <w:iCs/>
      <w:sz w:val="18"/>
      <w:szCs w:val="18"/>
    </w:rPr>
  </w:style>
  <w:style w:type="paragraph" w:customStyle="1" w:styleId="xl149">
    <w:name w:val="xl149"/>
    <w:basedOn w:val="a0"/>
    <w:semiHidden/>
    <w:pPr>
      <w:pBdr>
        <w:top w:val="single" w:sz="4" w:space="0" w:color="000000"/>
        <w:left w:val="single" w:sz="4" w:space="0" w:color="000000"/>
        <w:bottom w:val="single" w:sz="4" w:space="0" w:color="000000"/>
      </w:pBdr>
      <w:spacing w:before="100" w:beforeAutospacing="1" w:after="100" w:afterAutospacing="1"/>
      <w:jc w:val="right"/>
    </w:pPr>
    <w:rPr>
      <w:i/>
      <w:iCs/>
      <w:sz w:val="18"/>
      <w:szCs w:val="18"/>
    </w:rPr>
  </w:style>
  <w:style w:type="paragraph" w:customStyle="1" w:styleId="xl150">
    <w:name w:val="xl150"/>
    <w:basedOn w:val="a0"/>
    <w:semiHidden/>
    <w:pPr>
      <w:pBdr>
        <w:top w:val="single" w:sz="4" w:space="0" w:color="000000"/>
        <w:bottom w:val="single" w:sz="4" w:space="0" w:color="000000"/>
      </w:pBdr>
      <w:spacing w:before="100" w:beforeAutospacing="1" w:after="100" w:afterAutospacing="1"/>
      <w:jc w:val="right"/>
    </w:pPr>
    <w:rPr>
      <w:i/>
      <w:iCs/>
      <w:sz w:val="18"/>
      <w:szCs w:val="18"/>
    </w:rPr>
  </w:style>
  <w:style w:type="paragraph" w:customStyle="1" w:styleId="xl151">
    <w:name w:val="xl151"/>
    <w:basedOn w:val="a0"/>
    <w:semiHidden/>
    <w:pPr>
      <w:pBdr>
        <w:top w:val="single" w:sz="4" w:space="0" w:color="000000"/>
        <w:bottom w:val="single" w:sz="4" w:space="0" w:color="000000"/>
        <w:right w:val="single" w:sz="4" w:space="0" w:color="000000"/>
      </w:pBdr>
      <w:spacing w:before="100" w:beforeAutospacing="1" w:after="100" w:afterAutospacing="1"/>
      <w:jc w:val="right"/>
    </w:pPr>
    <w:rPr>
      <w:i/>
      <w:iCs/>
      <w:sz w:val="18"/>
      <w:szCs w:val="18"/>
    </w:rPr>
  </w:style>
  <w:style w:type="paragraph" w:customStyle="1" w:styleId="xl152">
    <w:name w:val="xl152"/>
    <w:basedOn w:val="a0"/>
    <w:semiHidden/>
    <w:pPr>
      <w:pBdr>
        <w:top w:val="single" w:sz="4" w:space="0" w:color="000000"/>
        <w:bottom w:val="single" w:sz="4" w:space="0" w:color="000000"/>
        <w:right w:val="single" w:sz="4" w:space="0" w:color="000000"/>
      </w:pBdr>
      <w:spacing w:before="100" w:beforeAutospacing="1" w:after="100" w:afterAutospacing="1"/>
    </w:pPr>
    <w:rPr>
      <w:b/>
      <w:bCs/>
      <w:sz w:val="17"/>
      <w:szCs w:val="17"/>
    </w:rPr>
  </w:style>
  <w:style w:type="paragraph" w:customStyle="1" w:styleId="xl153">
    <w:name w:val="xl153"/>
    <w:basedOn w:val="a0"/>
    <w:semiHidden/>
    <w:pPr>
      <w:pBdr>
        <w:top w:val="single" w:sz="4" w:space="0" w:color="000000"/>
        <w:bottom w:val="single" w:sz="4" w:space="0" w:color="000000"/>
      </w:pBdr>
      <w:spacing w:before="100" w:beforeAutospacing="1" w:after="100" w:afterAutospacing="1"/>
    </w:pPr>
    <w:rPr>
      <w:b/>
      <w:bCs/>
      <w:sz w:val="17"/>
      <w:szCs w:val="17"/>
    </w:rPr>
  </w:style>
  <w:style w:type="paragraph" w:customStyle="1" w:styleId="xl154">
    <w:name w:val="xl154"/>
    <w:basedOn w:val="a0"/>
    <w:semiHidden/>
    <w:pPr>
      <w:pBdr>
        <w:top w:val="single" w:sz="4" w:space="0" w:color="000000"/>
        <w:left w:val="single" w:sz="4" w:space="0" w:color="000000"/>
      </w:pBdr>
      <w:spacing w:before="100" w:beforeAutospacing="1" w:after="100" w:afterAutospacing="1"/>
    </w:pPr>
    <w:rPr>
      <w:b/>
      <w:bCs/>
      <w:sz w:val="17"/>
      <w:szCs w:val="17"/>
    </w:rPr>
  </w:style>
  <w:style w:type="paragraph" w:customStyle="1" w:styleId="xl155">
    <w:name w:val="xl155"/>
    <w:basedOn w:val="a0"/>
    <w:semiHidden/>
    <w:pPr>
      <w:pBdr>
        <w:top w:val="single" w:sz="4" w:space="0" w:color="000000"/>
      </w:pBdr>
      <w:spacing w:before="100" w:beforeAutospacing="1" w:after="100" w:afterAutospacing="1"/>
    </w:pPr>
    <w:rPr>
      <w:b/>
      <w:bCs/>
      <w:sz w:val="17"/>
      <w:szCs w:val="17"/>
    </w:rPr>
  </w:style>
  <w:style w:type="paragraph" w:customStyle="1" w:styleId="xl156">
    <w:name w:val="xl156"/>
    <w:basedOn w:val="a0"/>
    <w:semiHidden/>
    <w:pPr>
      <w:pBdr>
        <w:top w:val="single" w:sz="4" w:space="0" w:color="000000"/>
        <w:right w:val="single" w:sz="4" w:space="0" w:color="000000"/>
      </w:pBdr>
      <w:spacing w:before="100" w:beforeAutospacing="1" w:after="100" w:afterAutospacing="1"/>
    </w:pPr>
    <w:rPr>
      <w:b/>
      <w:bCs/>
      <w:sz w:val="17"/>
      <w:szCs w:val="17"/>
    </w:rPr>
  </w:style>
  <w:style w:type="paragraph" w:customStyle="1" w:styleId="xl157">
    <w:name w:val="xl157"/>
    <w:basedOn w:val="a0"/>
    <w:semiHidden/>
    <w:pPr>
      <w:pBdr>
        <w:top w:val="single" w:sz="4" w:space="0" w:color="000000"/>
        <w:left w:val="single" w:sz="4" w:space="0" w:color="000000"/>
        <w:bottom w:val="single" w:sz="4" w:space="0" w:color="000000"/>
      </w:pBdr>
      <w:spacing w:before="100" w:beforeAutospacing="1" w:after="100" w:afterAutospacing="1"/>
    </w:pPr>
    <w:rPr>
      <w:b/>
      <w:bCs/>
      <w:sz w:val="14"/>
      <w:szCs w:val="14"/>
    </w:rPr>
  </w:style>
  <w:style w:type="paragraph" w:customStyle="1" w:styleId="xl158">
    <w:name w:val="xl158"/>
    <w:basedOn w:val="a0"/>
    <w:semiHidden/>
    <w:pPr>
      <w:pBdr>
        <w:top w:val="single" w:sz="4" w:space="0" w:color="000000"/>
        <w:bottom w:val="single" w:sz="4" w:space="0" w:color="000000"/>
      </w:pBdr>
      <w:spacing w:before="100" w:beforeAutospacing="1" w:after="100" w:afterAutospacing="1"/>
    </w:pPr>
    <w:rPr>
      <w:b/>
      <w:bCs/>
      <w:sz w:val="14"/>
      <w:szCs w:val="14"/>
    </w:rPr>
  </w:style>
  <w:style w:type="paragraph" w:customStyle="1" w:styleId="xl159">
    <w:name w:val="xl159"/>
    <w:basedOn w:val="a0"/>
    <w:semiHidden/>
    <w:pPr>
      <w:pBdr>
        <w:top w:val="single" w:sz="4" w:space="0" w:color="000000"/>
        <w:bottom w:val="single" w:sz="4" w:space="0" w:color="000000"/>
        <w:right w:val="single" w:sz="4" w:space="0" w:color="000000"/>
      </w:pBdr>
      <w:spacing w:before="100" w:beforeAutospacing="1" w:after="100" w:afterAutospacing="1"/>
    </w:pPr>
    <w:rPr>
      <w:b/>
      <w:bCs/>
      <w:sz w:val="14"/>
      <w:szCs w:val="14"/>
    </w:rPr>
  </w:style>
  <w:style w:type="paragraph" w:customStyle="1" w:styleId="xl160">
    <w:name w:val="xl160"/>
    <w:basedOn w:val="a0"/>
    <w:semiHidden/>
    <w:pPr>
      <w:pBdr>
        <w:top w:val="single" w:sz="4" w:space="0" w:color="000000"/>
        <w:bottom w:val="single" w:sz="4" w:space="0" w:color="000000"/>
      </w:pBdr>
      <w:spacing w:before="100" w:beforeAutospacing="1" w:after="100" w:afterAutospacing="1"/>
      <w:ind w:firstLine="100"/>
    </w:pPr>
    <w:rPr>
      <w:b/>
      <w:bCs/>
      <w:sz w:val="17"/>
      <w:szCs w:val="17"/>
    </w:rPr>
  </w:style>
  <w:style w:type="paragraph" w:customStyle="1" w:styleId="xl161">
    <w:name w:val="xl161"/>
    <w:basedOn w:val="a0"/>
    <w:semiHidden/>
    <w:pPr>
      <w:pBdr>
        <w:top w:val="single" w:sz="4" w:space="0" w:color="000000"/>
        <w:bottom w:val="single" w:sz="4" w:space="0" w:color="000000"/>
        <w:right w:val="single" w:sz="4" w:space="0" w:color="000000"/>
      </w:pBdr>
      <w:spacing w:before="100" w:beforeAutospacing="1" w:after="100" w:afterAutospacing="1"/>
      <w:ind w:firstLine="100"/>
    </w:pPr>
    <w:rPr>
      <w:b/>
      <w:bCs/>
      <w:sz w:val="17"/>
      <w:szCs w:val="17"/>
    </w:rPr>
  </w:style>
  <w:style w:type="paragraph" w:customStyle="1" w:styleId="xl162">
    <w:name w:val="xl162"/>
    <w:basedOn w:val="a0"/>
    <w:semiHidden/>
    <w:pPr>
      <w:pBdr>
        <w:top w:val="single" w:sz="4" w:space="0" w:color="000000"/>
        <w:bottom w:val="single" w:sz="4" w:space="0" w:color="000000"/>
      </w:pBdr>
      <w:spacing w:before="100" w:beforeAutospacing="1" w:after="100" w:afterAutospacing="1"/>
    </w:pPr>
  </w:style>
  <w:style w:type="paragraph" w:customStyle="1" w:styleId="xl163">
    <w:name w:val="xl163"/>
    <w:basedOn w:val="a0"/>
    <w:semiHidden/>
    <w:pPr>
      <w:pBdr>
        <w:top w:val="single" w:sz="4" w:space="0" w:color="000000"/>
        <w:bottom w:val="single" w:sz="4" w:space="0" w:color="000000"/>
        <w:right w:val="single" w:sz="4" w:space="0" w:color="000000"/>
      </w:pBdr>
      <w:spacing w:before="100" w:beforeAutospacing="1" w:after="100" w:afterAutospacing="1"/>
    </w:pPr>
  </w:style>
  <w:style w:type="paragraph" w:customStyle="1" w:styleId="xl164">
    <w:name w:val="xl164"/>
    <w:basedOn w:val="a0"/>
    <w:semiHidden/>
    <w:pPr>
      <w:pBdr>
        <w:top w:val="single" w:sz="4" w:space="0" w:color="000000"/>
        <w:left w:val="single" w:sz="4" w:space="0" w:color="000000"/>
        <w:bottom w:val="single" w:sz="4" w:space="0" w:color="000000"/>
      </w:pBdr>
      <w:spacing w:before="100" w:beforeAutospacing="1" w:after="100" w:afterAutospacing="1"/>
    </w:pPr>
    <w:rPr>
      <w:b/>
      <w:bCs/>
      <w:sz w:val="17"/>
      <w:szCs w:val="17"/>
    </w:rPr>
  </w:style>
  <w:style w:type="paragraph" w:customStyle="1" w:styleId="xl165">
    <w:name w:val="xl165"/>
    <w:basedOn w:val="a0"/>
    <w:semiHidden/>
    <w:pPr>
      <w:pBdr>
        <w:top w:val="single" w:sz="4" w:space="0" w:color="000000"/>
        <w:bottom w:val="single" w:sz="4" w:space="0" w:color="000000"/>
        <w:right w:val="single" w:sz="4" w:space="0" w:color="000000"/>
      </w:pBdr>
      <w:spacing w:before="100" w:beforeAutospacing="1" w:after="100" w:afterAutospacing="1"/>
    </w:pPr>
    <w:rPr>
      <w:b/>
      <w:bCs/>
      <w:sz w:val="17"/>
      <w:szCs w:val="17"/>
    </w:rPr>
  </w:style>
  <w:style w:type="paragraph" w:customStyle="1" w:styleId="xl166">
    <w:name w:val="xl166"/>
    <w:basedOn w:val="a0"/>
    <w:semiHidden/>
    <w:pPr>
      <w:pBdr>
        <w:top w:val="single" w:sz="4" w:space="0" w:color="000000"/>
        <w:bottom w:val="single" w:sz="4" w:space="0" w:color="000000"/>
      </w:pBdr>
      <w:spacing w:before="100" w:beforeAutospacing="1" w:after="100" w:afterAutospacing="1"/>
    </w:pPr>
    <w:rPr>
      <w:b/>
      <w:bCs/>
      <w:sz w:val="17"/>
      <w:szCs w:val="17"/>
    </w:rPr>
  </w:style>
  <w:style w:type="paragraph" w:customStyle="1" w:styleId="xl167">
    <w:name w:val="xl167"/>
    <w:basedOn w:val="a0"/>
    <w:semiHidden/>
    <w:pPr>
      <w:pBdr>
        <w:top w:val="single" w:sz="4" w:space="0" w:color="000000"/>
        <w:bottom w:val="single" w:sz="4" w:space="0" w:color="000000"/>
        <w:right w:val="single" w:sz="4" w:space="0" w:color="000000"/>
      </w:pBdr>
      <w:spacing w:before="100" w:beforeAutospacing="1" w:after="100" w:afterAutospacing="1"/>
    </w:pPr>
    <w:rPr>
      <w:b/>
      <w:bCs/>
      <w:sz w:val="17"/>
      <w:szCs w:val="17"/>
    </w:rPr>
  </w:style>
  <w:style w:type="paragraph" w:customStyle="1" w:styleId="xl168">
    <w:name w:val="xl168"/>
    <w:basedOn w:val="a0"/>
    <w:semiHidden/>
    <w:pPr>
      <w:pBdr>
        <w:top w:val="single" w:sz="4" w:space="0" w:color="000000"/>
        <w:bottom w:val="single" w:sz="4" w:space="0" w:color="000000"/>
      </w:pBdr>
      <w:spacing w:before="100" w:beforeAutospacing="1" w:after="100" w:afterAutospacing="1"/>
    </w:pPr>
    <w:rPr>
      <w:b/>
      <w:bCs/>
      <w:sz w:val="17"/>
      <w:szCs w:val="17"/>
    </w:rPr>
  </w:style>
  <w:style w:type="paragraph" w:customStyle="1" w:styleId="xl169">
    <w:name w:val="xl169"/>
    <w:basedOn w:val="a0"/>
    <w:semiHidden/>
    <w:pPr>
      <w:pBdr>
        <w:top w:val="single" w:sz="4" w:space="0" w:color="000000"/>
        <w:left w:val="single" w:sz="4" w:space="31" w:color="000000"/>
        <w:bottom w:val="single" w:sz="4" w:space="0" w:color="000000"/>
        <w:right w:val="single" w:sz="4" w:space="0" w:color="000000"/>
      </w:pBdr>
      <w:spacing w:before="100" w:beforeAutospacing="1" w:after="100" w:afterAutospacing="1"/>
      <w:ind w:firstLine="900"/>
    </w:pPr>
    <w:rPr>
      <w:i/>
      <w:iCs/>
      <w:sz w:val="18"/>
      <w:szCs w:val="18"/>
    </w:rPr>
  </w:style>
  <w:style w:type="paragraph" w:customStyle="1" w:styleId="xl170">
    <w:name w:val="xl170"/>
    <w:basedOn w:val="a0"/>
    <w:semiHidden/>
    <w:pPr>
      <w:pBdr>
        <w:top w:val="single" w:sz="4" w:space="0" w:color="000000"/>
        <w:left w:val="single" w:sz="4" w:space="0" w:color="000000"/>
      </w:pBdr>
      <w:spacing w:before="100" w:beforeAutospacing="1" w:after="100" w:afterAutospacing="1"/>
    </w:pPr>
    <w:rPr>
      <w:b/>
      <w:bCs/>
      <w:sz w:val="17"/>
      <w:szCs w:val="17"/>
    </w:rPr>
  </w:style>
  <w:style w:type="paragraph" w:customStyle="1" w:styleId="xl171">
    <w:name w:val="xl171"/>
    <w:basedOn w:val="a0"/>
    <w:semiHidden/>
    <w:pPr>
      <w:pBdr>
        <w:top w:val="single" w:sz="4" w:space="0" w:color="000000"/>
      </w:pBdr>
      <w:spacing w:before="100" w:beforeAutospacing="1" w:after="100" w:afterAutospacing="1"/>
    </w:pPr>
    <w:rPr>
      <w:b/>
      <w:bCs/>
      <w:sz w:val="17"/>
      <w:szCs w:val="17"/>
    </w:rPr>
  </w:style>
  <w:style w:type="paragraph" w:customStyle="1" w:styleId="xl172">
    <w:name w:val="xl172"/>
    <w:basedOn w:val="a0"/>
    <w:semiHidden/>
    <w:pPr>
      <w:pBdr>
        <w:top w:val="single" w:sz="4" w:space="0" w:color="000000"/>
        <w:right w:val="single" w:sz="4" w:space="0" w:color="000000"/>
      </w:pBdr>
      <w:spacing w:before="100" w:beforeAutospacing="1" w:after="100" w:afterAutospacing="1"/>
    </w:pPr>
    <w:rPr>
      <w:b/>
      <w:bCs/>
      <w:sz w:val="17"/>
      <w:szCs w:val="17"/>
    </w:rPr>
  </w:style>
  <w:style w:type="paragraph" w:customStyle="1" w:styleId="xl173">
    <w:name w:val="xl173"/>
    <w:basedOn w:val="a0"/>
    <w:semiHidden/>
    <w:pPr>
      <w:pBdr>
        <w:top w:val="single" w:sz="4" w:space="0" w:color="000000"/>
        <w:left w:val="single" w:sz="4" w:space="0" w:color="000000"/>
        <w:bottom w:val="single" w:sz="4" w:space="0" w:color="000000"/>
      </w:pBdr>
      <w:spacing w:before="100" w:beforeAutospacing="1" w:after="100" w:afterAutospacing="1"/>
    </w:pPr>
    <w:rPr>
      <w:b/>
      <w:bCs/>
      <w:sz w:val="14"/>
      <w:szCs w:val="14"/>
    </w:rPr>
  </w:style>
  <w:style w:type="paragraph" w:customStyle="1" w:styleId="xl174">
    <w:name w:val="xl174"/>
    <w:basedOn w:val="a0"/>
    <w:semiHidden/>
    <w:pPr>
      <w:pBdr>
        <w:top w:val="single" w:sz="4" w:space="0" w:color="000000"/>
        <w:bottom w:val="single" w:sz="4" w:space="0" w:color="000000"/>
      </w:pBdr>
      <w:spacing w:before="100" w:beforeAutospacing="1" w:after="100" w:afterAutospacing="1"/>
    </w:pPr>
    <w:rPr>
      <w:b/>
      <w:bCs/>
      <w:sz w:val="14"/>
      <w:szCs w:val="14"/>
    </w:rPr>
  </w:style>
  <w:style w:type="paragraph" w:customStyle="1" w:styleId="xl175">
    <w:name w:val="xl175"/>
    <w:basedOn w:val="a0"/>
    <w:semiHidden/>
    <w:pPr>
      <w:pBdr>
        <w:top w:val="single" w:sz="4" w:space="0" w:color="000000"/>
        <w:bottom w:val="single" w:sz="4" w:space="0" w:color="000000"/>
        <w:right w:val="single" w:sz="4" w:space="0" w:color="000000"/>
      </w:pBdr>
      <w:spacing w:before="100" w:beforeAutospacing="1" w:after="100" w:afterAutospacing="1"/>
    </w:pPr>
    <w:rPr>
      <w:b/>
      <w:bCs/>
      <w:sz w:val="14"/>
      <w:szCs w:val="14"/>
    </w:rPr>
  </w:style>
  <w:style w:type="paragraph" w:customStyle="1" w:styleId="xl176">
    <w:name w:val="xl176"/>
    <w:basedOn w:val="a0"/>
    <w:semiHidden/>
    <w:pPr>
      <w:pBdr>
        <w:top w:val="single" w:sz="4" w:space="0" w:color="000000"/>
        <w:left w:val="single" w:sz="4" w:space="9" w:color="000000"/>
        <w:bottom w:val="single" w:sz="4" w:space="0" w:color="000000"/>
      </w:pBdr>
      <w:spacing w:before="100" w:beforeAutospacing="1" w:after="100" w:afterAutospacing="1"/>
      <w:ind w:firstLine="100"/>
    </w:pPr>
    <w:rPr>
      <w:b/>
      <w:bCs/>
      <w:sz w:val="17"/>
      <w:szCs w:val="17"/>
    </w:rPr>
  </w:style>
  <w:style w:type="paragraph" w:customStyle="1" w:styleId="xl177">
    <w:name w:val="xl177"/>
    <w:basedOn w:val="a0"/>
    <w:semiHidden/>
    <w:pPr>
      <w:pBdr>
        <w:top w:val="single" w:sz="4" w:space="0" w:color="000000"/>
        <w:bottom w:val="single" w:sz="4" w:space="0" w:color="000000"/>
      </w:pBdr>
      <w:spacing w:before="100" w:beforeAutospacing="1" w:after="100" w:afterAutospacing="1"/>
      <w:ind w:firstLine="100"/>
    </w:pPr>
    <w:rPr>
      <w:b/>
      <w:bCs/>
      <w:sz w:val="17"/>
      <w:szCs w:val="17"/>
    </w:rPr>
  </w:style>
  <w:style w:type="paragraph" w:customStyle="1" w:styleId="xl178">
    <w:name w:val="xl178"/>
    <w:basedOn w:val="a0"/>
    <w:semiHidden/>
    <w:pPr>
      <w:pBdr>
        <w:top w:val="single" w:sz="4" w:space="0" w:color="000000"/>
        <w:bottom w:val="single" w:sz="4" w:space="0" w:color="000000"/>
        <w:right w:val="single" w:sz="4" w:space="0" w:color="000000"/>
      </w:pBdr>
      <w:spacing w:before="100" w:beforeAutospacing="1" w:after="100" w:afterAutospacing="1"/>
      <w:ind w:firstLine="100"/>
    </w:pPr>
    <w:rPr>
      <w:b/>
      <w:bCs/>
      <w:sz w:val="17"/>
      <w:szCs w:val="17"/>
    </w:rPr>
  </w:style>
  <w:style w:type="paragraph" w:customStyle="1" w:styleId="xl179">
    <w:name w:val="xl179"/>
    <w:basedOn w:val="a0"/>
    <w:semiHidden/>
    <w:pPr>
      <w:pBdr>
        <w:top w:val="single" w:sz="4" w:space="0" w:color="000000"/>
        <w:left w:val="single" w:sz="4" w:space="0" w:color="000000"/>
        <w:bottom w:val="single" w:sz="4" w:space="0" w:color="000000"/>
      </w:pBdr>
      <w:spacing w:before="100" w:beforeAutospacing="1" w:after="100" w:afterAutospacing="1"/>
    </w:pPr>
  </w:style>
  <w:style w:type="paragraph" w:customStyle="1" w:styleId="xl180">
    <w:name w:val="xl180"/>
    <w:basedOn w:val="a0"/>
    <w:semiHidden/>
    <w:pPr>
      <w:pBdr>
        <w:top w:val="single" w:sz="4" w:space="0" w:color="000000"/>
        <w:bottom w:val="single" w:sz="4" w:space="0" w:color="000000"/>
      </w:pBdr>
      <w:spacing w:before="100" w:beforeAutospacing="1" w:after="100" w:afterAutospacing="1"/>
    </w:pPr>
  </w:style>
  <w:style w:type="paragraph" w:customStyle="1" w:styleId="xl181">
    <w:name w:val="xl181"/>
    <w:basedOn w:val="a0"/>
    <w:semiHidden/>
    <w:pPr>
      <w:pBdr>
        <w:top w:val="single" w:sz="4" w:space="0" w:color="000000"/>
        <w:bottom w:val="single" w:sz="4" w:space="0" w:color="000000"/>
        <w:right w:val="single" w:sz="4" w:space="0" w:color="000000"/>
      </w:pBdr>
      <w:spacing w:before="100" w:beforeAutospacing="1" w:after="100" w:afterAutospacing="1"/>
    </w:pPr>
  </w:style>
  <w:style w:type="character" w:styleId="af7">
    <w:name w:val="Emphasis"/>
    <w:uiPriority w:val="20"/>
    <w:semiHidden/>
    <w:qFormat/>
    <w:rPr>
      <w:rFonts w:ascii="Times New Roman" w:hAnsi="Times New Roman" w:cs="Times New Roman" w:hint="default"/>
      <w:i/>
      <w:iCs w:val="0"/>
    </w:rPr>
  </w:style>
  <w:style w:type="paragraph" w:styleId="af8">
    <w:name w:val="Balloon Text"/>
    <w:basedOn w:val="a0"/>
    <w:link w:val="af9"/>
    <w:semiHidden/>
    <w:rPr>
      <w:rFonts w:ascii="Segoe UI" w:hAnsi="Segoe UI" w:cs="Segoe UI"/>
      <w:sz w:val="18"/>
      <w:szCs w:val="18"/>
    </w:rPr>
  </w:style>
  <w:style w:type="character" w:customStyle="1" w:styleId="af9">
    <w:name w:val="Текст выноски Знак"/>
    <w:basedOn w:val="a1"/>
    <w:link w:val="af8"/>
    <w:semiHidden/>
    <w:rPr>
      <w:rFonts w:ascii="Segoe UI" w:hAnsi="Segoe UI" w:cs="Segoe UI"/>
      <w:sz w:val="18"/>
      <w:szCs w:val="18"/>
    </w:rPr>
  </w:style>
  <w:style w:type="table" w:styleId="afa">
    <w:name w:val="Table Grid"/>
    <w:basedOn w:val="a2"/>
    <w:uiPriority w:val="39"/>
    <w:pPr>
      <w:ind w:left="714" w:hanging="357"/>
      <w:jc w:val="both"/>
    </w:pPr>
    <w:rPr>
      <w:rFonts w:eastAsiaTheme="minorHAnsi" w:cstheme="minorBid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
    <w:name w:val="H1"/>
    <w:basedOn w:val="1"/>
    <w:next w:val="a0"/>
    <w:link w:val="H10"/>
    <w:qFormat/>
    <w:pPr>
      <w:spacing w:before="200" w:after="200" w:line="240" w:lineRule="auto"/>
      <w:ind w:left="0" w:firstLine="0"/>
      <w:jc w:val="center"/>
    </w:pPr>
    <w:rPr>
      <w:rFonts w:ascii="Times New Roman" w:hAnsi="Times New Roman"/>
      <w:b/>
      <w:color w:val="auto"/>
      <w:sz w:val="24"/>
      <w:lang w:val="en-US"/>
    </w:rPr>
  </w:style>
  <w:style w:type="character" w:customStyle="1" w:styleId="H10">
    <w:name w:val="H1 Знак"/>
    <w:basedOn w:val="a1"/>
    <w:link w:val="H1"/>
    <w:rPr>
      <w:rFonts w:eastAsiaTheme="majorEastAsia" w:cstheme="majorBidi"/>
      <w:b/>
      <w:sz w:val="24"/>
      <w:szCs w:val="32"/>
      <w:lang w:val="en-US" w:eastAsia="en-US"/>
    </w:rPr>
  </w:style>
  <w:style w:type="paragraph" w:customStyle="1" w:styleId="H2">
    <w:name w:val="H2"/>
    <w:basedOn w:val="2"/>
    <w:link w:val="H20"/>
    <w:qFormat/>
    <w:pPr>
      <w:spacing w:before="200" w:after="200" w:line="240" w:lineRule="auto"/>
      <w:ind w:left="0" w:firstLine="0"/>
      <w:jc w:val="center"/>
    </w:pPr>
    <w:rPr>
      <w:rFonts w:ascii="Times New Roman" w:hAnsi="Times New Roman"/>
      <w:b/>
      <w:color w:val="auto"/>
      <w:sz w:val="24"/>
    </w:rPr>
  </w:style>
  <w:style w:type="character" w:customStyle="1" w:styleId="H20">
    <w:name w:val="H2 Знак"/>
    <w:basedOn w:val="a1"/>
    <w:link w:val="H2"/>
    <w:rPr>
      <w:rFonts w:eastAsiaTheme="majorEastAsia" w:cstheme="majorBidi"/>
      <w:b/>
      <w:sz w:val="24"/>
      <w:szCs w:val="26"/>
      <w:lang w:eastAsia="en-US"/>
    </w:rPr>
  </w:style>
  <w:style w:type="character" w:customStyle="1" w:styleId="30">
    <w:name w:val="Заголовок 3 Знак"/>
    <w:basedOn w:val="a1"/>
    <w:link w:val="3"/>
    <w:uiPriority w:val="9"/>
    <w:semiHidden/>
    <w:rPr>
      <w:rFonts w:asciiTheme="majorHAnsi" w:eastAsiaTheme="majorEastAsia" w:hAnsiTheme="majorHAnsi" w:cstheme="majorBidi"/>
      <w:color w:val="243F60" w:themeColor="accent1" w:themeShade="7F"/>
      <w:sz w:val="24"/>
      <w:szCs w:val="24"/>
      <w:lang w:eastAsia="en-US"/>
    </w:rPr>
  </w:style>
  <w:style w:type="paragraph" w:customStyle="1" w:styleId="H3">
    <w:name w:val="H3"/>
    <w:basedOn w:val="3"/>
    <w:next w:val="a0"/>
    <w:link w:val="H30"/>
    <w:qFormat/>
    <w:pPr>
      <w:spacing w:before="200" w:after="200" w:line="240" w:lineRule="auto"/>
      <w:ind w:left="0" w:firstLine="851"/>
    </w:pPr>
    <w:rPr>
      <w:rFonts w:ascii="Times New Roman" w:hAnsi="Times New Roman"/>
      <w:color w:val="auto"/>
    </w:rPr>
  </w:style>
  <w:style w:type="character" w:customStyle="1" w:styleId="H30">
    <w:name w:val="H3 Знак"/>
    <w:basedOn w:val="a1"/>
    <w:link w:val="H3"/>
    <w:rPr>
      <w:rFonts w:eastAsiaTheme="majorEastAsia" w:cstheme="majorBidi"/>
      <w:sz w:val="24"/>
      <w:szCs w:val="24"/>
      <w:lang w:eastAsia="en-US"/>
    </w:rPr>
  </w:style>
  <w:style w:type="paragraph" w:styleId="a">
    <w:name w:val="List Number"/>
    <w:basedOn w:val="a0"/>
    <w:uiPriority w:val="99"/>
    <w:semiHidden/>
    <w:pPr>
      <w:numPr>
        <w:numId w:val="3"/>
      </w:numPr>
      <w:contextualSpacing/>
    </w:pPr>
  </w:style>
  <w:style w:type="paragraph" w:customStyle="1" w:styleId="afb">
    <w:name w:val="Обычный."/>
    <w:basedOn w:val="a0"/>
    <w:link w:val="afc"/>
    <w:qFormat/>
    <w:pPr>
      <w:spacing w:after="0"/>
      <w:ind w:left="0" w:firstLine="851"/>
    </w:pPr>
  </w:style>
  <w:style w:type="character" w:customStyle="1" w:styleId="afc">
    <w:name w:val="Обычный. Знак"/>
    <w:basedOn w:val="a1"/>
    <w:link w:val="afb"/>
    <w:rPr>
      <w:rFonts w:eastAsiaTheme="minorHAnsi" w:cstheme="minorBidi"/>
      <w:sz w:val="24"/>
      <w:szCs w:val="22"/>
      <w:lang w:eastAsia="en-US"/>
    </w:rPr>
  </w:style>
  <w:style w:type="paragraph" w:customStyle="1" w:styleId="afd">
    <w:name w:val="По сторонам"/>
    <w:basedOn w:val="afb"/>
    <w:link w:val="afe"/>
    <w:qFormat/>
    <w:pPr>
      <w:tabs>
        <w:tab w:val="right" w:pos="9923"/>
      </w:tabs>
      <w:ind w:firstLine="0"/>
    </w:pPr>
  </w:style>
  <w:style w:type="character" w:customStyle="1" w:styleId="afe">
    <w:name w:val="По сторонам Знак"/>
    <w:basedOn w:val="afc"/>
    <w:link w:val="afd"/>
    <w:rPr>
      <w:rFonts w:eastAsiaTheme="minorHAnsi" w:cstheme="minorBidi"/>
      <w:sz w:val="24"/>
      <w:szCs w:val="22"/>
      <w:lang w:eastAsia="en-US"/>
    </w:rPr>
  </w:style>
  <w:style w:type="paragraph" w:customStyle="1" w:styleId="aff">
    <w:name w:val="Список."/>
    <w:basedOn w:val="a"/>
    <w:link w:val="aff0"/>
    <w:qFormat/>
    <w:pPr>
      <w:tabs>
        <w:tab w:val="clear" w:pos="360"/>
      </w:tabs>
      <w:spacing w:after="0"/>
      <w:ind w:left="851" w:firstLine="0"/>
    </w:pPr>
  </w:style>
  <w:style w:type="character" w:customStyle="1" w:styleId="aff0">
    <w:name w:val="Список. Знак"/>
    <w:basedOn w:val="a1"/>
    <w:link w:val="aff"/>
    <w:rPr>
      <w:rFonts w:eastAsiaTheme="minorHAnsi" w:cstheme="minorBidi"/>
      <w:sz w:val="24"/>
      <w:szCs w:val="22"/>
      <w:lang w:eastAsia="en-US"/>
    </w:rPr>
  </w:style>
  <w:style w:type="paragraph" w:customStyle="1" w:styleId="aff1">
    <w:name w:val="Таблица"/>
    <w:link w:val="aff2"/>
    <w:qFormat/>
    <w:rPr>
      <w:rFonts w:eastAsiaTheme="minorHAnsi" w:cstheme="minorBidi"/>
      <w:sz w:val="22"/>
      <w:szCs w:val="22"/>
      <w:lang w:eastAsia="en-US"/>
    </w:rPr>
  </w:style>
  <w:style w:type="character" w:customStyle="1" w:styleId="aff2">
    <w:name w:val="Таблица Знак"/>
    <w:basedOn w:val="a1"/>
    <w:link w:val="aff1"/>
    <w:rPr>
      <w:rFonts w:eastAsiaTheme="minorHAnsi" w:cstheme="minorBidi"/>
      <w:sz w:val="22"/>
      <w:szCs w:val="22"/>
      <w:lang w:eastAsia="en-US"/>
    </w:rPr>
  </w:style>
  <w:style w:type="paragraph" w:customStyle="1" w:styleId="13">
    <w:name w:val="Таблица1"/>
    <w:next w:val="afb"/>
    <w:rPr>
      <w:rFonts w:eastAsiaTheme="minorHAnsi" w:cstheme="minorBidi"/>
      <w:sz w:val="22"/>
      <w:szCs w:val="22"/>
      <w:lang w:eastAsia="en-US"/>
    </w:rPr>
  </w:style>
  <w:style w:type="paragraph" w:customStyle="1" w:styleId="25">
    <w:name w:val="Таблица2"/>
    <w:next w:val="aff1"/>
    <w:qFormat/>
    <w:rPr>
      <w:rFonts w:eastAsiaTheme="minorHAnsi" w:cstheme="minorBidi"/>
      <w:sz w:val="22"/>
      <w:szCs w:val="22"/>
      <w:lang w:eastAsia="en-US"/>
    </w:rPr>
  </w:style>
  <w:style w:type="paragraph" w:styleId="aff3">
    <w:name w:val="header"/>
    <w:basedOn w:val="a0"/>
    <w:link w:val="aff4"/>
    <w:semiHidden/>
    <w:pPr>
      <w:tabs>
        <w:tab w:val="center" w:pos="4677"/>
        <w:tab w:val="right" w:pos="9355"/>
      </w:tabs>
      <w:spacing w:after="0" w:line="240" w:lineRule="auto"/>
    </w:pPr>
  </w:style>
  <w:style w:type="character" w:customStyle="1" w:styleId="aff4">
    <w:name w:val="Верхний колонтитул Знак"/>
    <w:basedOn w:val="a1"/>
    <w:link w:val="aff3"/>
    <w:semiHidden/>
    <w:rPr>
      <w:rFonts w:eastAsiaTheme="minorHAnsi" w:cstheme="minorBidi"/>
      <w:sz w:val="24"/>
      <w:szCs w:val="22"/>
      <w:lang w:eastAsia="en-US"/>
    </w:rPr>
  </w:style>
  <w:style w:type="paragraph" w:styleId="aff5">
    <w:name w:val="footer"/>
    <w:basedOn w:val="a0"/>
    <w:link w:val="aff6"/>
    <w:semiHidden/>
    <w:pPr>
      <w:tabs>
        <w:tab w:val="center" w:pos="4677"/>
        <w:tab w:val="right" w:pos="9355"/>
      </w:tabs>
      <w:spacing w:after="0" w:line="240" w:lineRule="auto"/>
    </w:pPr>
  </w:style>
  <w:style w:type="character" w:customStyle="1" w:styleId="aff6">
    <w:name w:val="Нижний колонтитул Знак"/>
    <w:basedOn w:val="a1"/>
    <w:link w:val="aff5"/>
    <w:semiHidden/>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ADFAD757930F0B8FA42C5DB202086D749B5A0DC78AE7C46E6F98735B1CA1B843521471D4W1T4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C0EE0-8B3E-42C2-AF8C-A7A2962A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3061</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Rita</cp:lastModifiedBy>
  <cp:revision>4</cp:revision>
  <dcterms:created xsi:type="dcterms:W3CDTF">2025-01-16T15:55:00Z</dcterms:created>
  <dcterms:modified xsi:type="dcterms:W3CDTF">2025-01-24T11:11:00Z</dcterms:modified>
</cp:coreProperties>
</file>