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FFBB" w14:textId="77777777" w:rsidR="003C17D4" w:rsidRPr="003C17D4" w:rsidRDefault="003C17D4" w:rsidP="00A00AB3">
      <w:pPr>
        <w:spacing w:before="40" w:after="40"/>
        <w:ind w:left="1134" w:right="-24"/>
        <w:jc w:val="center"/>
        <w:rPr>
          <w:sz w:val="28"/>
          <w:szCs w:val="28"/>
        </w:rPr>
      </w:pPr>
      <w:r w:rsidRPr="003C17D4">
        <w:rPr>
          <w:sz w:val="28"/>
          <w:szCs w:val="28"/>
        </w:rPr>
        <w:t>Техническое задание</w:t>
      </w:r>
    </w:p>
    <w:p w14:paraId="2CB5943B" w14:textId="77777777" w:rsid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</w:p>
    <w:p w14:paraId="4D047978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1. Условия оказания услуг:</w:t>
      </w:r>
    </w:p>
    <w:p w14:paraId="3FB4C8DC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Объектом закупки является оказание услуг по финансовой аренде (лизингу) техники.</w:t>
      </w:r>
    </w:p>
    <w:p w14:paraId="158A78B7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Оказание услуг по финансовой аренде (лизингу) осуществляется на основании Федерального закона от 29.10.1998г. </w:t>
      </w:r>
    </w:p>
    <w:p w14:paraId="7C45C152" w14:textId="77777777" w:rsidR="003C17D4" w:rsidRPr="00A04995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№ 164-ФЗ «О финансовой аренде (лизинге)» и принятыми в его исполнение нормативными </w:t>
      </w:r>
      <w:r w:rsidRPr="00A04995">
        <w:rPr>
          <w:sz w:val="28"/>
          <w:szCs w:val="28"/>
        </w:rPr>
        <w:t>документами.</w:t>
      </w:r>
    </w:p>
    <w:p w14:paraId="1B165383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A04995">
        <w:rPr>
          <w:sz w:val="28"/>
          <w:szCs w:val="28"/>
        </w:rPr>
        <w:t xml:space="preserve">Лизингодатель обязуется приобрести в собственность и предоставить Лизингополучателю в финансовую аренду (лизинг) предмет лизинга (далее – товар, техника) на срок и на условиях, определенных в настоящем Описании объекта закупки и проекте </w:t>
      </w:r>
      <w:r w:rsidR="00A70819" w:rsidRPr="00A04995">
        <w:rPr>
          <w:sz w:val="28"/>
          <w:szCs w:val="28"/>
        </w:rPr>
        <w:t>договора</w:t>
      </w:r>
      <w:r w:rsidRPr="00A04995">
        <w:rPr>
          <w:sz w:val="28"/>
          <w:szCs w:val="28"/>
        </w:rPr>
        <w:t>.</w:t>
      </w:r>
    </w:p>
    <w:p w14:paraId="428E91A5" w14:textId="64D14399" w:rsid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Поставка (передача Лизингополучателю) предмета лизинга осуществляется в рамках договора поставки, заключенного между Лизингодателем и Продавцом. Собственником предмета лизинга является Лизингодатель.</w:t>
      </w:r>
    </w:p>
    <w:p w14:paraId="4B1B3D71" w14:textId="57691B35" w:rsidR="0001062B" w:rsidRPr="003C17D4" w:rsidRDefault="0001062B" w:rsidP="00A00AB3">
      <w:pPr>
        <w:spacing w:before="40" w:after="40"/>
        <w:ind w:left="1134" w:right="-24"/>
        <w:jc w:val="both"/>
        <w:rPr>
          <w:sz w:val="28"/>
          <w:szCs w:val="28"/>
        </w:rPr>
      </w:pPr>
      <w:r>
        <w:rPr>
          <w:sz w:val="28"/>
          <w:szCs w:val="28"/>
        </w:rPr>
        <w:t>Авансовый платеж 49%.</w:t>
      </w:r>
    </w:p>
    <w:p w14:paraId="72764499" w14:textId="3CC5A521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Срок лизинга составляет </w:t>
      </w:r>
      <w:r w:rsidR="00003163">
        <w:rPr>
          <w:sz w:val="28"/>
          <w:szCs w:val="28"/>
        </w:rPr>
        <w:t>12</w:t>
      </w:r>
      <w:r w:rsidRPr="003C17D4">
        <w:rPr>
          <w:sz w:val="28"/>
          <w:szCs w:val="28"/>
        </w:rPr>
        <w:t xml:space="preserve"> (</w:t>
      </w:r>
      <w:r w:rsidR="00003163">
        <w:rPr>
          <w:sz w:val="28"/>
          <w:szCs w:val="28"/>
        </w:rPr>
        <w:t>Двенадцать</w:t>
      </w:r>
      <w:r w:rsidRPr="003C17D4">
        <w:rPr>
          <w:sz w:val="28"/>
          <w:szCs w:val="28"/>
        </w:rPr>
        <w:t xml:space="preserve">) лизинговых периодов. Под лизинговым периодом понимается календарный месяц, за исключением первого лизингового периода. По окончании срока лизинга право собственности на предмет лизинга передается Лизингодателем Лизингополучателю. </w:t>
      </w:r>
      <w:r w:rsidR="002C1E5D">
        <w:rPr>
          <w:sz w:val="28"/>
          <w:szCs w:val="28"/>
        </w:rPr>
        <w:t>График платежей: равные платежи.</w:t>
      </w:r>
    </w:p>
    <w:p w14:paraId="3E32A3BC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Товар должен соответствовать требованиям, предъявляемым действующим законодательством РФ к поставляемому виду товара, в том числе требованиям следующих нормативных актов:</w:t>
      </w:r>
    </w:p>
    <w:p w14:paraId="37C02A68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 Федеральный закон № 196-ФЗ от 10.12.1995 «О безопасности дорожного движения»;</w:t>
      </w:r>
    </w:p>
    <w:p w14:paraId="622799B7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 xml:space="preserve"> Решение Комиссии Таможенного союза от 09.12.2011 № 877 «О принятии технического регламента Таможенного союза «О безопасности колесных транспортных средств» (вместе с «ТР. ТС 018/2011. Технический регламент Таможенного союза. О безопасности колесных транспортных средств»)</w:t>
      </w:r>
    </w:p>
    <w:p w14:paraId="2440FBB1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Товар должен быть новым (не бывшем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свойства), надлежащего качества. Использование бывших в употреблении узлов и агрегатов не допускается.</w:t>
      </w:r>
    </w:p>
    <w:p w14:paraId="6C047297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Товар должен быть поставлен с комплектом документов, в том числе:</w:t>
      </w:r>
    </w:p>
    <w:p w14:paraId="01ACFB07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- паспорт транспортного средства (ПТС) или выписку из электронного ПТС со статусом «действующий»;</w:t>
      </w:r>
    </w:p>
    <w:p w14:paraId="6426EBDF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-сервисные книжки завода-изготовителя Предмета лизинга с отметкой о продаже, с должным образом, заполненным и оформленным гарантийным талоном, отметкой о проведении предпродажной подготовки, указанием адреса гарантийного обслуживания;</w:t>
      </w:r>
    </w:p>
    <w:p w14:paraId="4433A9EC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-техническую документацию - паспорт на предмет лизинга, инструкция по эксплуатации Предмета лизинга, которые передаются Лизингополучателю при передаче Предмета лизинга Лизингодателем;</w:t>
      </w:r>
    </w:p>
    <w:p w14:paraId="0D0AA066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lastRenderedPageBreak/>
        <w:t>- Документы необходимые для постановки предмета лизинга на учет в соответствии с действующим законодательством;</w:t>
      </w:r>
    </w:p>
    <w:p w14:paraId="6BB81E7A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- Прочие необходимые документы.</w:t>
      </w:r>
    </w:p>
    <w:p w14:paraId="11761BB8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</w:p>
    <w:p w14:paraId="7B121CCF" w14:textId="77777777" w:rsidR="003C17D4" w:rsidRPr="003C17D4" w:rsidRDefault="003C17D4" w:rsidP="00A00AB3">
      <w:pPr>
        <w:spacing w:before="40" w:after="40"/>
        <w:ind w:left="1134" w:right="-24"/>
        <w:jc w:val="both"/>
        <w:rPr>
          <w:sz w:val="28"/>
          <w:szCs w:val="28"/>
        </w:rPr>
      </w:pPr>
      <w:r w:rsidRPr="003C17D4">
        <w:rPr>
          <w:sz w:val="28"/>
          <w:szCs w:val="28"/>
        </w:rPr>
        <w:t>2. Требования к гарантийному обслуживанию и ремонту Имущества.</w:t>
      </w:r>
    </w:p>
    <w:p w14:paraId="00E82F88" w14:textId="77777777" w:rsidR="003C17D4" w:rsidRPr="00A70819" w:rsidRDefault="003C17D4" w:rsidP="00A70819">
      <w:pPr>
        <w:spacing w:before="40" w:after="40"/>
        <w:ind w:left="1134" w:right="-24"/>
        <w:jc w:val="both"/>
        <w:rPr>
          <w:sz w:val="28"/>
          <w:szCs w:val="28"/>
        </w:rPr>
      </w:pPr>
      <w:r w:rsidRPr="00A70819">
        <w:rPr>
          <w:sz w:val="28"/>
          <w:szCs w:val="28"/>
        </w:rPr>
        <w:t xml:space="preserve">Гарантийные условия: </w:t>
      </w:r>
      <w:r w:rsidR="00A00AB3" w:rsidRPr="00A70819">
        <w:rPr>
          <w:sz w:val="28"/>
          <w:szCs w:val="28"/>
        </w:rPr>
        <w:t>в соответствии с данными завода производителя.</w:t>
      </w:r>
    </w:p>
    <w:p w14:paraId="66743179" w14:textId="59E226BD" w:rsidR="003C17D4" w:rsidRPr="00A04995" w:rsidRDefault="003C17D4" w:rsidP="00A70819">
      <w:pPr>
        <w:spacing w:before="40" w:after="40"/>
        <w:ind w:left="1134" w:right="-24"/>
        <w:jc w:val="both"/>
        <w:rPr>
          <w:sz w:val="28"/>
          <w:szCs w:val="28"/>
        </w:rPr>
      </w:pPr>
      <w:r w:rsidRPr="00A70819">
        <w:rPr>
          <w:sz w:val="28"/>
          <w:szCs w:val="28"/>
        </w:rPr>
        <w:t>3</w:t>
      </w:r>
      <w:r w:rsidRPr="00A04995">
        <w:rPr>
          <w:sz w:val="28"/>
          <w:szCs w:val="28"/>
        </w:rPr>
        <w:t xml:space="preserve">. Срок поставки: не более </w:t>
      </w:r>
      <w:r w:rsidR="00730246">
        <w:rPr>
          <w:sz w:val="28"/>
          <w:szCs w:val="28"/>
        </w:rPr>
        <w:t>5</w:t>
      </w:r>
      <w:r w:rsidRPr="00A04995">
        <w:rPr>
          <w:sz w:val="28"/>
          <w:szCs w:val="28"/>
        </w:rPr>
        <w:t xml:space="preserve"> (</w:t>
      </w:r>
      <w:r w:rsidR="00730246">
        <w:rPr>
          <w:sz w:val="28"/>
          <w:szCs w:val="28"/>
        </w:rPr>
        <w:t>п</w:t>
      </w:r>
      <w:r w:rsidR="00A43D35">
        <w:rPr>
          <w:sz w:val="28"/>
          <w:szCs w:val="28"/>
        </w:rPr>
        <w:t>я</w:t>
      </w:r>
      <w:r w:rsidRPr="00A04995">
        <w:rPr>
          <w:sz w:val="28"/>
          <w:szCs w:val="28"/>
        </w:rPr>
        <w:t xml:space="preserve">ти) </w:t>
      </w:r>
      <w:r w:rsidR="00A43D35">
        <w:rPr>
          <w:sz w:val="28"/>
          <w:szCs w:val="28"/>
        </w:rPr>
        <w:t xml:space="preserve">календарных </w:t>
      </w:r>
      <w:r w:rsidRPr="00A04995">
        <w:rPr>
          <w:sz w:val="28"/>
          <w:szCs w:val="28"/>
        </w:rPr>
        <w:t xml:space="preserve">дней с даты подписания </w:t>
      </w:r>
      <w:r w:rsidR="00AA6290" w:rsidRPr="00A04995">
        <w:rPr>
          <w:sz w:val="28"/>
          <w:szCs w:val="28"/>
        </w:rPr>
        <w:t>Договора</w:t>
      </w:r>
      <w:r w:rsidRPr="00A04995">
        <w:rPr>
          <w:sz w:val="28"/>
          <w:szCs w:val="28"/>
        </w:rPr>
        <w:t>.</w:t>
      </w:r>
    </w:p>
    <w:p w14:paraId="129ACA39" w14:textId="77777777" w:rsidR="00A70819" w:rsidRPr="00A04995" w:rsidRDefault="00A70819" w:rsidP="00A70819">
      <w:pPr>
        <w:ind w:left="1134" w:firstLine="720"/>
        <w:jc w:val="both"/>
        <w:rPr>
          <w:sz w:val="28"/>
          <w:szCs w:val="28"/>
        </w:rPr>
      </w:pPr>
      <w:r w:rsidRPr="00A04995">
        <w:rPr>
          <w:sz w:val="28"/>
          <w:szCs w:val="28"/>
        </w:rPr>
        <w:t xml:space="preserve">За 3 (три)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интернет-связь. </w:t>
      </w:r>
    </w:p>
    <w:p w14:paraId="574CB4C9" w14:textId="77777777" w:rsidR="00A70819" w:rsidRPr="00A70819" w:rsidRDefault="00A70819" w:rsidP="00A70819">
      <w:pPr>
        <w:ind w:left="1134" w:firstLine="720"/>
        <w:jc w:val="both"/>
        <w:rPr>
          <w:sz w:val="28"/>
          <w:szCs w:val="28"/>
        </w:rPr>
      </w:pPr>
      <w:r w:rsidRPr="00A04995">
        <w:rPr>
          <w:sz w:val="28"/>
          <w:szCs w:val="28"/>
        </w:rPr>
        <w:t>Место доставки/эксплуатации каждой единицы Имущества: 386203, Республика Ингушетия, г. Сунжа, ул. Б. Богатырева, д. 126.</w:t>
      </w:r>
    </w:p>
    <w:p w14:paraId="34C0792F" w14:textId="77777777" w:rsidR="00DD5E13" w:rsidRPr="00A70819" w:rsidRDefault="003C17D4" w:rsidP="00A70819">
      <w:pPr>
        <w:spacing w:before="40" w:after="40"/>
        <w:ind w:left="1134" w:right="-24"/>
        <w:jc w:val="both"/>
        <w:rPr>
          <w:sz w:val="28"/>
          <w:szCs w:val="28"/>
        </w:rPr>
      </w:pPr>
      <w:r w:rsidRPr="00A70819">
        <w:rPr>
          <w:sz w:val="28"/>
          <w:szCs w:val="28"/>
        </w:rPr>
        <w:t>4. Характеристики товара:</w:t>
      </w:r>
    </w:p>
    <w:p w14:paraId="49E0692C" w14:textId="56B0964F" w:rsidR="00D004EE" w:rsidRDefault="00D004EE" w:rsidP="00A00AB3">
      <w:pPr>
        <w:spacing w:before="40" w:after="40"/>
        <w:ind w:left="1134" w:right="-24"/>
        <w:jc w:val="both"/>
        <w:rPr>
          <w:b/>
          <w:sz w:val="28"/>
          <w:szCs w:val="28"/>
        </w:rPr>
      </w:pPr>
      <w:r w:rsidRPr="00D004EE">
        <w:rPr>
          <w:b/>
          <w:sz w:val="28"/>
          <w:szCs w:val="28"/>
        </w:rPr>
        <w:t xml:space="preserve">Автомобиль ГАЗ 3302 </w:t>
      </w:r>
      <w:r w:rsidRPr="00F10B24">
        <w:rPr>
          <w:sz w:val="28"/>
          <w:szCs w:val="28"/>
        </w:rPr>
        <w:t>бортовой с тентом и ГУР</w:t>
      </w:r>
    </w:p>
    <w:p w14:paraId="507B0227" w14:textId="4ECDD7E6" w:rsidR="00F10B24" w:rsidRDefault="00F10B24" w:rsidP="00A00AB3">
      <w:pPr>
        <w:spacing w:before="40" w:after="40"/>
        <w:ind w:left="1134" w:right="-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– 2 штуки</w:t>
      </w:r>
    </w:p>
    <w:p w14:paraId="7C659C46" w14:textId="2067FDA9" w:rsidR="003C17D4" w:rsidRPr="003C17D4" w:rsidRDefault="00AB18DC" w:rsidP="00A00AB3">
      <w:pPr>
        <w:spacing w:before="40" w:after="40"/>
        <w:ind w:left="1134" w:right="-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 выпуска 2024-2025.</w:t>
      </w:r>
    </w:p>
    <w:p w14:paraId="59BA9475" w14:textId="77777777" w:rsidR="00F10B24" w:rsidRPr="00F10B24" w:rsidRDefault="00F10B24" w:rsidP="00F10B24">
      <w:pPr>
        <w:spacing w:before="40" w:after="40"/>
        <w:ind w:left="1134" w:right="-24"/>
        <w:jc w:val="both"/>
        <w:rPr>
          <w:sz w:val="28"/>
          <w:szCs w:val="28"/>
        </w:rPr>
      </w:pPr>
      <w:r w:rsidRPr="00F10B24">
        <w:rPr>
          <w:sz w:val="28"/>
          <w:szCs w:val="28"/>
        </w:rPr>
        <w:t>Технические характеристики</w:t>
      </w:r>
    </w:p>
    <w:p w14:paraId="1A238518" w14:textId="77777777" w:rsidR="00F10B24" w:rsidRPr="00F10B24" w:rsidRDefault="00F10B24" w:rsidP="00F10B24">
      <w:pPr>
        <w:spacing w:before="40" w:after="40"/>
        <w:ind w:left="1134" w:right="-24"/>
        <w:jc w:val="both"/>
        <w:rPr>
          <w:sz w:val="28"/>
          <w:szCs w:val="28"/>
        </w:rPr>
      </w:pPr>
      <w:r w:rsidRPr="00F10B24">
        <w:rPr>
          <w:sz w:val="28"/>
          <w:szCs w:val="28"/>
        </w:rPr>
        <w:t>Модель: ГАЗ 3302</w:t>
      </w:r>
    </w:p>
    <w:p w14:paraId="0B2E1812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Количество мест, не менее - 2+1</w:t>
      </w:r>
    </w:p>
    <w:p w14:paraId="025E21EA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Пассажировместимость, не менее -2</w:t>
      </w:r>
    </w:p>
    <w:p w14:paraId="7047CA66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Колесная формула - 4×2</w:t>
      </w:r>
    </w:p>
    <w:p w14:paraId="0D2C9456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Тип привода - задний</w:t>
      </w:r>
    </w:p>
    <w:p w14:paraId="0243533B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 xml:space="preserve">Полная масса, кг – не менее 3500 </w:t>
      </w:r>
    </w:p>
    <w:p w14:paraId="6BDCA372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База, мм – не менее 2900</w:t>
      </w:r>
    </w:p>
    <w:p w14:paraId="0A774248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Дорожный просвет (под картером заднего моста при полной массе), мм – не менее 170</w:t>
      </w:r>
    </w:p>
    <w:p w14:paraId="1C3683EC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Погрузочная высота, мм – не более 960</w:t>
      </w:r>
    </w:p>
    <w:p w14:paraId="726FBE50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Внутренние габаритные размеры кузова, мм</w:t>
      </w:r>
    </w:p>
    <w:p w14:paraId="43E4EB23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длина – не менее 3089</w:t>
      </w:r>
    </w:p>
    <w:p w14:paraId="401D8318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ширина – не менее 1978</w:t>
      </w:r>
    </w:p>
    <w:p w14:paraId="473B0057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высота</w:t>
      </w:r>
      <w:r w:rsidRPr="00D004EE">
        <w:rPr>
          <w:sz w:val="28"/>
          <w:szCs w:val="28"/>
        </w:rPr>
        <w:tab/>
        <w:t>- не менее 400</w:t>
      </w:r>
    </w:p>
    <w:p w14:paraId="3D88F487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Коробка переключения передач - 5МКПП</w:t>
      </w:r>
    </w:p>
    <w:p w14:paraId="4A19C099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Емкость топливного бака, л – не менее 64</w:t>
      </w:r>
    </w:p>
    <w:p w14:paraId="58FE9A74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Тип двигателя - бензиновый, 4-тактный, впрысковый</w:t>
      </w:r>
    </w:p>
    <w:p w14:paraId="3A782B0F" w14:textId="77777777" w:rsidR="00D004EE" w:rsidRP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Рабочий объем цилиндров, л – не более 2.69</w:t>
      </w:r>
    </w:p>
    <w:p w14:paraId="3754DF8F" w14:textId="77777777" w:rsidR="00D004EE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Номинальная мощность, нетто кВт (л.с.)– не менее 78,5 (106,8) при частоте вращения коленчатого вала 4000 об/мин</w:t>
      </w:r>
      <w:r w:rsidRPr="00D004EE">
        <w:rPr>
          <w:sz w:val="28"/>
          <w:szCs w:val="28"/>
        </w:rPr>
        <w:t xml:space="preserve"> </w:t>
      </w:r>
    </w:p>
    <w:p w14:paraId="308DC19C" w14:textId="64AEDE1C" w:rsidR="003C17D4" w:rsidRPr="003C17D4" w:rsidRDefault="00D004EE" w:rsidP="00D004EE">
      <w:pPr>
        <w:spacing w:before="40" w:after="40"/>
        <w:ind w:left="1134" w:right="-24"/>
        <w:jc w:val="both"/>
        <w:rPr>
          <w:sz w:val="28"/>
          <w:szCs w:val="28"/>
        </w:rPr>
      </w:pPr>
      <w:r w:rsidRPr="00D004EE">
        <w:rPr>
          <w:sz w:val="28"/>
          <w:szCs w:val="28"/>
        </w:rPr>
        <w:t>Лебедка электрическая на переднем бампере (усилие – не менее 5.4 т, длина троса – не менее 20 м, материал троса – сталь)</w:t>
      </w:r>
    </w:p>
    <w:p w14:paraId="49494441" w14:textId="12A301CC" w:rsidR="003C17D4" w:rsidRPr="00BA34CD" w:rsidRDefault="00BA34CD" w:rsidP="00885CE5">
      <w:pPr>
        <w:spacing w:before="40" w:after="40"/>
        <w:ind w:left="1134" w:right="-24"/>
        <w:jc w:val="both"/>
        <w:rPr>
          <w:b/>
          <w:bCs/>
          <w:sz w:val="28"/>
          <w:szCs w:val="28"/>
        </w:rPr>
      </w:pPr>
      <w:r w:rsidRPr="00885CE5">
        <w:rPr>
          <w:b/>
          <w:bCs/>
          <w:sz w:val="28"/>
          <w:szCs w:val="28"/>
          <w:highlight w:val="yellow"/>
        </w:rPr>
        <w:t xml:space="preserve">Код ОКПД 2 – </w:t>
      </w:r>
      <w:r w:rsidR="00885CE5" w:rsidRPr="00885CE5">
        <w:rPr>
          <w:b/>
          <w:bCs/>
          <w:sz w:val="28"/>
          <w:szCs w:val="28"/>
          <w:highlight w:val="yellow"/>
        </w:rPr>
        <w:t>29.10.42.111 Автомобили грузовые с бензиновым двигателем, имеющие технически допустимую максимальную массу не более 3,5 т</w:t>
      </w:r>
    </w:p>
    <w:sectPr w:rsidR="003C17D4" w:rsidRPr="00BA34CD" w:rsidSect="00A00AB3">
      <w:pgSz w:w="11906" w:h="16838" w:code="9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446"/>
    <w:rsid w:val="00003163"/>
    <w:rsid w:val="0001062B"/>
    <w:rsid w:val="0004295D"/>
    <w:rsid w:val="00081446"/>
    <w:rsid w:val="000A2E7D"/>
    <w:rsid w:val="001B6B12"/>
    <w:rsid w:val="00286073"/>
    <w:rsid w:val="002C1E5D"/>
    <w:rsid w:val="002E5635"/>
    <w:rsid w:val="00305AD6"/>
    <w:rsid w:val="003C17D4"/>
    <w:rsid w:val="003F70F2"/>
    <w:rsid w:val="00535E0D"/>
    <w:rsid w:val="00574ADB"/>
    <w:rsid w:val="005B1B2C"/>
    <w:rsid w:val="005E3B2F"/>
    <w:rsid w:val="00637EDA"/>
    <w:rsid w:val="006D02F5"/>
    <w:rsid w:val="006D4700"/>
    <w:rsid w:val="00730246"/>
    <w:rsid w:val="007942E7"/>
    <w:rsid w:val="007B6E7A"/>
    <w:rsid w:val="00885CE5"/>
    <w:rsid w:val="008B29F0"/>
    <w:rsid w:val="008C0A51"/>
    <w:rsid w:val="008E13F5"/>
    <w:rsid w:val="00920787"/>
    <w:rsid w:val="00927E25"/>
    <w:rsid w:val="00975FE5"/>
    <w:rsid w:val="00A00AB3"/>
    <w:rsid w:val="00A04995"/>
    <w:rsid w:val="00A43D35"/>
    <w:rsid w:val="00A70819"/>
    <w:rsid w:val="00AA6290"/>
    <w:rsid w:val="00AB18DC"/>
    <w:rsid w:val="00B1362C"/>
    <w:rsid w:val="00B14836"/>
    <w:rsid w:val="00B25DF8"/>
    <w:rsid w:val="00B3286C"/>
    <w:rsid w:val="00BA34CD"/>
    <w:rsid w:val="00C2093A"/>
    <w:rsid w:val="00CA350D"/>
    <w:rsid w:val="00D00232"/>
    <w:rsid w:val="00D004EE"/>
    <w:rsid w:val="00D07301"/>
    <w:rsid w:val="00D40BE5"/>
    <w:rsid w:val="00D72A87"/>
    <w:rsid w:val="00DD5E13"/>
    <w:rsid w:val="00E23D9C"/>
    <w:rsid w:val="00E261C4"/>
    <w:rsid w:val="00F10B24"/>
    <w:rsid w:val="00F57DC6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2ABD5"/>
  <w15:docId w15:val="{7919F534-4D4D-4981-B018-9578439A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446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C17D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81446"/>
    <w:pPr>
      <w:keepNext/>
      <w:ind w:left="205"/>
      <w:outlineLvl w:val="5"/>
    </w:pPr>
    <w:rPr>
      <w:rFonts w:ascii="Arial" w:hAnsi="Arial"/>
      <w:b/>
      <w:bCs/>
      <w:sz w:val="36"/>
    </w:rPr>
  </w:style>
  <w:style w:type="paragraph" w:styleId="7">
    <w:name w:val="heading 7"/>
    <w:basedOn w:val="a"/>
    <w:next w:val="a"/>
    <w:link w:val="70"/>
    <w:qFormat/>
    <w:rsid w:val="00081446"/>
    <w:pPr>
      <w:keepNext/>
      <w:outlineLvl w:val="6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081446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081446"/>
    <w:rPr>
      <w:rFonts w:ascii="Arial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rsid w:val="0008144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0814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81446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3C17D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ТОРГИ-ОНЛАЙН</dc:creator>
  <cp:lastModifiedBy>PC</cp:lastModifiedBy>
  <cp:revision>18</cp:revision>
  <cp:lastPrinted>2015-03-12T03:39:00Z</cp:lastPrinted>
  <dcterms:created xsi:type="dcterms:W3CDTF">2024-10-26T10:38:00Z</dcterms:created>
  <dcterms:modified xsi:type="dcterms:W3CDTF">2025-02-03T06:34:00Z</dcterms:modified>
</cp:coreProperties>
</file>