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D3" w:rsidRPr="00F757D3" w:rsidRDefault="00E024D3" w:rsidP="00FB0948">
      <w:pPr>
        <w:spacing w:line="240" w:lineRule="atLeast"/>
        <w:jc w:val="center"/>
        <w:rPr>
          <w:b/>
          <w:snapToGrid w:val="0"/>
          <w:color w:val="000000"/>
          <w:spacing w:val="2"/>
          <w:sz w:val="22"/>
          <w:szCs w:val="22"/>
        </w:rPr>
      </w:pPr>
      <w:r w:rsidRPr="00F757D3">
        <w:rPr>
          <w:b/>
          <w:snapToGrid w:val="0"/>
          <w:color w:val="000000"/>
          <w:spacing w:val="2"/>
          <w:sz w:val="22"/>
          <w:szCs w:val="22"/>
        </w:rPr>
        <w:t>ТЕХНИЧЕСКОЕ ЗАДАНИЕ</w:t>
      </w:r>
    </w:p>
    <w:p w:rsidR="00E024D3" w:rsidRPr="00F757D3" w:rsidRDefault="00E024D3" w:rsidP="00FB0948">
      <w:pPr>
        <w:widowControl w:val="0"/>
        <w:tabs>
          <w:tab w:val="left" w:pos="2880"/>
        </w:tabs>
        <w:jc w:val="center"/>
        <w:rPr>
          <w:sz w:val="22"/>
          <w:szCs w:val="22"/>
        </w:rPr>
      </w:pPr>
      <w:r w:rsidRPr="00F757D3">
        <w:rPr>
          <w:sz w:val="22"/>
          <w:szCs w:val="22"/>
        </w:rPr>
        <w:t xml:space="preserve">на </w:t>
      </w:r>
      <w:r w:rsidR="00FA0C2E">
        <w:rPr>
          <w:sz w:val="22"/>
          <w:szCs w:val="22"/>
        </w:rPr>
        <w:t>оказание услуг</w:t>
      </w:r>
      <w:r w:rsidRPr="00F757D3">
        <w:rPr>
          <w:sz w:val="22"/>
          <w:szCs w:val="22"/>
        </w:rPr>
        <w:t xml:space="preserve"> страхования</w:t>
      </w:r>
    </w:p>
    <w:p w:rsidR="00E024D3" w:rsidRPr="00F757D3" w:rsidRDefault="00E024D3" w:rsidP="00E024D3">
      <w:pPr>
        <w:widowControl w:val="0"/>
        <w:tabs>
          <w:tab w:val="left" w:pos="2880"/>
        </w:tabs>
        <w:ind w:firstLine="540"/>
        <w:jc w:val="both"/>
        <w:rPr>
          <w:sz w:val="22"/>
          <w:szCs w:val="2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7230"/>
      </w:tblGrid>
      <w:tr w:rsidR="00E024D3" w:rsidRPr="00F757D3" w:rsidTr="00AE4B5A">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024D3" w:rsidRPr="00F757D3" w:rsidRDefault="00E024D3" w:rsidP="00FB0948">
            <w:pPr>
              <w:jc w:val="center"/>
              <w:rPr>
                <w:b/>
              </w:rPr>
            </w:pPr>
            <w:r w:rsidRPr="00F757D3">
              <w:rPr>
                <w:b/>
                <w:sz w:val="22"/>
                <w:szCs w:val="22"/>
              </w:rPr>
              <w:t>№</w:t>
            </w:r>
          </w:p>
          <w:p w:rsidR="00E024D3" w:rsidRPr="00F757D3" w:rsidRDefault="00E024D3" w:rsidP="00FB0948">
            <w:pPr>
              <w:jc w:val="center"/>
              <w:rPr>
                <w:b/>
              </w:rPr>
            </w:pPr>
            <w:r w:rsidRPr="00F757D3">
              <w:rPr>
                <w:b/>
                <w:sz w:val="22"/>
                <w:szCs w:val="22"/>
              </w:rPr>
              <w:t>п/п</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24D3" w:rsidRPr="00F757D3" w:rsidRDefault="00E024D3" w:rsidP="00FB0948">
            <w:pPr>
              <w:jc w:val="center"/>
              <w:rPr>
                <w:b/>
              </w:rPr>
            </w:pPr>
            <w:r w:rsidRPr="00F757D3">
              <w:rPr>
                <w:b/>
                <w:sz w:val="22"/>
                <w:szCs w:val="22"/>
              </w:rPr>
              <w:t>Наименование пункта</w:t>
            </w:r>
          </w:p>
        </w:tc>
        <w:tc>
          <w:tcPr>
            <w:tcW w:w="72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024D3" w:rsidRPr="00F757D3" w:rsidRDefault="00E024D3" w:rsidP="00FB0948">
            <w:pPr>
              <w:jc w:val="center"/>
              <w:rPr>
                <w:b/>
              </w:rPr>
            </w:pPr>
            <w:r w:rsidRPr="00F757D3">
              <w:rPr>
                <w:b/>
                <w:sz w:val="22"/>
                <w:szCs w:val="22"/>
              </w:rPr>
              <w:t>Текст пояснений</w:t>
            </w:r>
          </w:p>
        </w:tc>
      </w:tr>
      <w:tr w:rsidR="00E024D3" w:rsidRPr="00F757D3" w:rsidTr="00AE4B5A">
        <w:trPr>
          <w:trHeight w:val="845"/>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1.</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Наименование Заказчика, контактная информация</w:t>
            </w:r>
          </w:p>
        </w:tc>
        <w:tc>
          <w:tcPr>
            <w:tcW w:w="7230" w:type="dxa"/>
            <w:tcBorders>
              <w:top w:val="single" w:sz="4" w:space="0" w:color="auto"/>
              <w:left w:val="single" w:sz="4" w:space="0" w:color="auto"/>
              <w:bottom w:val="single" w:sz="4" w:space="0" w:color="auto"/>
              <w:right w:val="single" w:sz="4" w:space="0" w:color="auto"/>
            </w:tcBorders>
            <w:hideMark/>
          </w:tcPr>
          <w:p w:rsidR="00E024D3" w:rsidRPr="00F757D3" w:rsidRDefault="00396752" w:rsidP="00546AEE">
            <w:pPr>
              <w:ind w:firstLine="35"/>
              <w:jc w:val="both"/>
            </w:pPr>
            <w:r w:rsidRPr="00F757D3">
              <w:rPr>
                <w:sz w:val="22"/>
                <w:szCs w:val="22"/>
              </w:rPr>
              <w:t>Общество с ограниченной ответственностью</w:t>
            </w:r>
            <w:r w:rsidR="00E024D3" w:rsidRPr="00F757D3">
              <w:rPr>
                <w:sz w:val="22"/>
                <w:szCs w:val="22"/>
              </w:rPr>
              <w:t xml:space="preserve"> «</w:t>
            </w:r>
            <w:r w:rsidR="00AB742B" w:rsidRPr="00F757D3">
              <w:rPr>
                <w:sz w:val="22"/>
                <w:szCs w:val="22"/>
              </w:rPr>
              <w:t>Республиканский экологический оператор</w:t>
            </w:r>
            <w:r w:rsidR="00E024D3" w:rsidRPr="00F757D3">
              <w:rPr>
                <w:sz w:val="22"/>
                <w:szCs w:val="22"/>
              </w:rPr>
              <w:t>»</w:t>
            </w:r>
          </w:p>
          <w:p w:rsidR="00E024D3" w:rsidRPr="00F757D3" w:rsidRDefault="00E024D3" w:rsidP="00546AEE">
            <w:pPr>
              <w:ind w:firstLine="35"/>
              <w:jc w:val="both"/>
            </w:pPr>
            <w:r w:rsidRPr="00F757D3">
              <w:rPr>
                <w:sz w:val="22"/>
                <w:szCs w:val="22"/>
              </w:rPr>
              <w:t xml:space="preserve">Место нахождения: </w:t>
            </w:r>
            <w:r w:rsidR="00AB742B" w:rsidRPr="00F757D3">
              <w:rPr>
                <w:sz w:val="22"/>
                <w:szCs w:val="22"/>
              </w:rPr>
              <w:t xml:space="preserve">368303, Республика Дагестан, г. Каспийск, Кирпичное шоссе, </w:t>
            </w:r>
            <w:proofErr w:type="spellStart"/>
            <w:r w:rsidR="00AB742B" w:rsidRPr="00F757D3">
              <w:rPr>
                <w:sz w:val="22"/>
                <w:szCs w:val="22"/>
              </w:rPr>
              <w:t>зд</w:t>
            </w:r>
            <w:proofErr w:type="spellEnd"/>
            <w:r w:rsidR="00AB742B" w:rsidRPr="00F757D3">
              <w:rPr>
                <w:sz w:val="22"/>
                <w:szCs w:val="22"/>
              </w:rPr>
              <w:t>. 13Б</w:t>
            </w:r>
          </w:p>
          <w:p w:rsidR="00E024D3" w:rsidRPr="00F757D3" w:rsidRDefault="00E024D3" w:rsidP="00546AEE">
            <w:pPr>
              <w:ind w:firstLine="35"/>
              <w:jc w:val="both"/>
            </w:pPr>
            <w:r w:rsidRPr="00F757D3">
              <w:rPr>
                <w:sz w:val="22"/>
                <w:szCs w:val="22"/>
              </w:rPr>
              <w:t xml:space="preserve">Почтовый адрес: </w:t>
            </w:r>
            <w:r w:rsidR="00AB742B" w:rsidRPr="00F757D3">
              <w:rPr>
                <w:sz w:val="22"/>
                <w:szCs w:val="22"/>
              </w:rPr>
              <w:t xml:space="preserve">368303, Республика Дагестан, г. Каспийск, Кирпичное шоссе, </w:t>
            </w:r>
            <w:proofErr w:type="spellStart"/>
            <w:r w:rsidR="00AB742B" w:rsidRPr="00F757D3">
              <w:rPr>
                <w:sz w:val="22"/>
                <w:szCs w:val="22"/>
              </w:rPr>
              <w:t>зд</w:t>
            </w:r>
            <w:proofErr w:type="spellEnd"/>
            <w:r w:rsidR="00AB742B" w:rsidRPr="00F757D3">
              <w:rPr>
                <w:sz w:val="22"/>
                <w:szCs w:val="22"/>
              </w:rPr>
              <w:t>. 13Б</w:t>
            </w:r>
          </w:p>
          <w:p w:rsidR="00E024D3" w:rsidRPr="00F757D3" w:rsidRDefault="00E024D3" w:rsidP="00AB742B">
            <w:pPr>
              <w:ind w:firstLine="35"/>
              <w:jc w:val="both"/>
            </w:pPr>
            <w:r w:rsidRPr="00F757D3">
              <w:rPr>
                <w:sz w:val="22"/>
                <w:szCs w:val="22"/>
              </w:rPr>
              <w:t xml:space="preserve">Адрес электронной почты: </w:t>
            </w:r>
            <w:hyperlink r:id="rId5" w:history="1">
              <w:r w:rsidR="00AB742B" w:rsidRPr="00F757D3">
                <w:rPr>
                  <w:rStyle w:val="a5"/>
                  <w:sz w:val="22"/>
                  <w:szCs w:val="22"/>
                  <w:lang w:val="en-US"/>
                </w:rPr>
                <w:t>info</w:t>
              </w:r>
              <w:r w:rsidR="00AB742B" w:rsidRPr="00F757D3">
                <w:rPr>
                  <w:rStyle w:val="a5"/>
                  <w:sz w:val="22"/>
                  <w:szCs w:val="22"/>
                </w:rPr>
                <w:t>@</w:t>
              </w:r>
              <w:proofErr w:type="spellStart"/>
              <w:r w:rsidR="00AB742B" w:rsidRPr="00F757D3">
                <w:rPr>
                  <w:rStyle w:val="a5"/>
                  <w:sz w:val="22"/>
                  <w:szCs w:val="22"/>
                  <w:lang w:val="en-US"/>
                </w:rPr>
                <w:t>reo</w:t>
              </w:r>
              <w:proofErr w:type="spellEnd"/>
              <w:r w:rsidR="00AB742B" w:rsidRPr="00F757D3">
                <w:rPr>
                  <w:rStyle w:val="a5"/>
                  <w:sz w:val="22"/>
                  <w:szCs w:val="22"/>
                </w:rPr>
                <w:t>05.ru</w:t>
              </w:r>
            </w:hyperlink>
          </w:p>
        </w:tc>
      </w:tr>
      <w:tr w:rsidR="00E024D3" w:rsidRPr="00F757D3" w:rsidTr="00AE4B5A">
        <w:trPr>
          <w:trHeight w:val="1049"/>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2.</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4B048B" w:rsidP="00546AEE">
            <w:r w:rsidRPr="00F757D3">
              <w:rPr>
                <w:sz w:val="22"/>
                <w:szCs w:val="22"/>
              </w:rPr>
              <w:t>Предмет закупки</w:t>
            </w:r>
          </w:p>
        </w:tc>
        <w:tc>
          <w:tcPr>
            <w:tcW w:w="7230"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1. Обязательное страхование гражданской ответственности владельцев транспортных средств</w:t>
            </w:r>
            <w:r w:rsidR="00FA0C2E">
              <w:rPr>
                <w:sz w:val="22"/>
                <w:szCs w:val="22"/>
              </w:rPr>
              <w:t xml:space="preserve"> (ОСАГО)</w:t>
            </w:r>
          </w:p>
          <w:p w:rsidR="00493C0D" w:rsidRDefault="00AB742B" w:rsidP="00AB742B">
            <w:r w:rsidRPr="00F757D3">
              <w:rPr>
                <w:sz w:val="22"/>
                <w:szCs w:val="22"/>
              </w:rPr>
              <w:t>2</w:t>
            </w:r>
            <w:r w:rsidR="00B05CDC" w:rsidRPr="00F757D3">
              <w:rPr>
                <w:sz w:val="22"/>
                <w:szCs w:val="22"/>
              </w:rPr>
              <w:t>.</w:t>
            </w:r>
            <w:r w:rsidR="00FA0C2E">
              <w:rPr>
                <w:sz w:val="22"/>
                <w:szCs w:val="22"/>
              </w:rPr>
              <w:t xml:space="preserve"> Добровольное страхование транспортных средств (К</w:t>
            </w:r>
            <w:r w:rsidR="00E024D3" w:rsidRPr="00F757D3">
              <w:rPr>
                <w:sz w:val="22"/>
                <w:szCs w:val="22"/>
              </w:rPr>
              <w:t>АСКО</w:t>
            </w:r>
            <w:r w:rsidR="00FA0C2E">
              <w:rPr>
                <w:sz w:val="22"/>
                <w:szCs w:val="22"/>
              </w:rPr>
              <w:t>)</w:t>
            </w:r>
            <w:r w:rsidR="00E024D3" w:rsidRPr="00F757D3">
              <w:rPr>
                <w:sz w:val="22"/>
                <w:szCs w:val="22"/>
              </w:rPr>
              <w:t xml:space="preserve"> </w:t>
            </w:r>
          </w:p>
          <w:p w:rsidR="009E2513" w:rsidRDefault="009E2513" w:rsidP="00AB742B">
            <w:r>
              <w:rPr>
                <w:sz w:val="22"/>
                <w:szCs w:val="22"/>
              </w:rPr>
              <w:t xml:space="preserve">3. </w:t>
            </w:r>
            <w:r w:rsidRPr="009E2513">
              <w:rPr>
                <w:sz w:val="22"/>
                <w:szCs w:val="22"/>
              </w:rPr>
              <w:t>Страхование гражданской ответственности при эксплуатации специализированной техники</w:t>
            </w:r>
          </w:p>
          <w:p w:rsidR="00E712B6" w:rsidRDefault="009E2513" w:rsidP="00AB742B">
            <w:r>
              <w:rPr>
                <w:sz w:val="22"/>
                <w:szCs w:val="22"/>
              </w:rPr>
              <w:t xml:space="preserve">4. </w:t>
            </w:r>
            <w:r w:rsidRPr="009E2513">
              <w:rPr>
                <w:sz w:val="22"/>
                <w:szCs w:val="22"/>
              </w:rPr>
              <w:t xml:space="preserve">Страхование специализированной техники (передвижного </w:t>
            </w:r>
          </w:p>
          <w:p w:rsidR="009E2513" w:rsidRDefault="009E2513" w:rsidP="00AB742B">
            <w:r w:rsidRPr="009E2513">
              <w:rPr>
                <w:sz w:val="22"/>
                <w:szCs w:val="22"/>
              </w:rPr>
              <w:t>оборудования)</w:t>
            </w:r>
          </w:p>
          <w:p w:rsidR="00E712B6" w:rsidRPr="00F757D3" w:rsidRDefault="00E712B6" w:rsidP="00AB742B">
            <w:r>
              <w:t xml:space="preserve">5. </w:t>
            </w:r>
            <w:r w:rsidRPr="00E712B6">
              <w:t>Обязательно</w:t>
            </w:r>
            <w:r>
              <w:t>е</w:t>
            </w:r>
            <w:r w:rsidRPr="00E712B6">
              <w:t xml:space="preserve"> страховани</w:t>
            </w:r>
            <w:r>
              <w:t>е</w:t>
            </w:r>
            <w:r w:rsidRPr="00E712B6">
              <w:t xml:space="preserve"> гражданской ответственности владельца опасного объекта за причинение вреда в результате аварии на опасном объекте</w:t>
            </w:r>
            <w:r>
              <w:t>. (</w:t>
            </w:r>
            <w:r w:rsidR="00D75897" w:rsidRPr="00594660">
              <w:t>Участок транспортный гараж – класс опасности IV</w:t>
            </w:r>
            <w:r>
              <w:t>)</w:t>
            </w:r>
          </w:p>
        </w:tc>
      </w:tr>
      <w:tr w:rsidR="00E024D3" w:rsidRPr="00F757D3" w:rsidTr="00AE4B5A">
        <w:trPr>
          <w:trHeight w:val="690"/>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3.</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 xml:space="preserve">Место, условия </w:t>
            </w:r>
          </w:p>
          <w:p w:rsidR="00E024D3" w:rsidRPr="00F757D3" w:rsidRDefault="00E024D3" w:rsidP="00546AEE">
            <w:r w:rsidRPr="00F757D3">
              <w:rPr>
                <w:sz w:val="22"/>
                <w:szCs w:val="22"/>
              </w:rPr>
              <w:t>и сроки оказания услуг</w:t>
            </w:r>
          </w:p>
        </w:tc>
        <w:tc>
          <w:tcPr>
            <w:tcW w:w="7230" w:type="dxa"/>
            <w:tcBorders>
              <w:top w:val="single" w:sz="4" w:space="0" w:color="auto"/>
              <w:left w:val="single" w:sz="4" w:space="0" w:color="auto"/>
              <w:bottom w:val="single" w:sz="4" w:space="0" w:color="auto"/>
              <w:right w:val="single" w:sz="4" w:space="0" w:color="auto"/>
            </w:tcBorders>
            <w:hideMark/>
          </w:tcPr>
          <w:p w:rsidR="00E024D3" w:rsidRPr="00F757D3" w:rsidRDefault="00E024D3" w:rsidP="00FB0948">
            <w:pPr>
              <w:jc w:val="both"/>
            </w:pPr>
            <w:r w:rsidRPr="00F757D3">
              <w:rPr>
                <w:sz w:val="22"/>
                <w:szCs w:val="22"/>
              </w:rPr>
              <w:t>Место оказания услуг: территория Российской Федерации.</w:t>
            </w:r>
          </w:p>
          <w:p w:rsidR="00E024D3" w:rsidRPr="00F757D3" w:rsidRDefault="00E024D3" w:rsidP="00FB0948">
            <w:pPr>
              <w:jc w:val="both"/>
            </w:pPr>
            <w:r w:rsidRPr="00F757D3">
              <w:rPr>
                <w:sz w:val="22"/>
                <w:szCs w:val="22"/>
              </w:rPr>
              <w:t>Условия оказания услуг: в соответствии с Документацией о закупке. Прочие условия, не оговоренные Документацией о закупке, определяются по согласованию сторон.</w:t>
            </w:r>
          </w:p>
          <w:p w:rsidR="00E024D3" w:rsidRPr="00F757D3" w:rsidRDefault="00E024D3" w:rsidP="00AB742B">
            <w:pPr>
              <w:jc w:val="both"/>
            </w:pPr>
            <w:r w:rsidRPr="00F757D3">
              <w:rPr>
                <w:sz w:val="22"/>
                <w:szCs w:val="22"/>
              </w:rPr>
              <w:t>Срок действия Договора:</w:t>
            </w:r>
            <w:r w:rsidR="00642800" w:rsidRPr="00F757D3">
              <w:rPr>
                <w:sz w:val="22"/>
                <w:szCs w:val="22"/>
              </w:rPr>
              <w:t xml:space="preserve"> с даты заключения договора </w:t>
            </w:r>
            <w:r w:rsidR="00AB742B" w:rsidRPr="00F757D3">
              <w:rPr>
                <w:sz w:val="22"/>
                <w:szCs w:val="22"/>
              </w:rPr>
              <w:t>до 28.02.2025г.</w:t>
            </w:r>
            <w:r w:rsidR="00EC21D2" w:rsidRPr="00F757D3">
              <w:rPr>
                <w:sz w:val="22"/>
                <w:szCs w:val="22"/>
              </w:rPr>
              <w:t xml:space="preserve"> (без учета времени действия полисов</w:t>
            </w:r>
            <w:r w:rsidR="002B17DB" w:rsidRPr="00F757D3">
              <w:rPr>
                <w:sz w:val="22"/>
                <w:szCs w:val="22"/>
              </w:rPr>
              <w:t>, выдаваемых на 1 год каждый</w:t>
            </w:r>
            <w:r w:rsidR="00EC21D2" w:rsidRPr="00F757D3">
              <w:rPr>
                <w:sz w:val="22"/>
                <w:szCs w:val="22"/>
              </w:rPr>
              <w:t>)</w:t>
            </w:r>
            <w:r w:rsidR="00AC40D7" w:rsidRPr="00F757D3">
              <w:rPr>
                <w:sz w:val="22"/>
                <w:szCs w:val="22"/>
              </w:rPr>
              <w:t>.</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Срок действия полисов по каждому транспортному средству/специализированной технике, составляет 12 месяцев, начиная с даты, указанной в соответствующем ему полисе, и заканчивается в 24:00 часов суток, которые указаны в полисе как сутки окончания полиса.</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 xml:space="preserve">Полисы оформляются Страховщиком по мере возникновения потребности у Страхователя на основании заявок о потребности в полисах владельцев транспортных средств в течение 7 дней. </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Не заказанные в ходе исполнения договора Заказчиком услуги, на оказание которых осуществляется закупка, не являются обязательными к оказанию исполнителем, следовательно, не являются обязательными к приёмке и оплате Заказчиком.</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 xml:space="preserve">Время действия страхового полиса: круглосуточно. </w:t>
            </w:r>
            <w:r w:rsidRPr="00F757D3">
              <w:rPr>
                <w:sz w:val="22"/>
                <w:szCs w:val="22"/>
              </w:rPr>
              <w:t>1 (один) год с даты выдачи страхового полиса на такую единицу.</w:t>
            </w:r>
          </w:p>
          <w:p w:rsidR="00642800" w:rsidRPr="00F757D3" w:rsidRDefault="00642800" w:rsidP="00F757D3">
            <w:pPr>
              <w:autoSpaceDE w:val="0"/>
              <w:autoSpaceDN w:val="0"/>
              <w:adjustRightInd w:val="0"/>
              <w:spacing w:line="276" w:lineRule="auto"/>
              <w:rPr>
                <w:rFonts w:eastAsia="Calibri"/>
                <w:lang w:eastAsia="en-US"/>
              </w:rPr>
            </w:pPr>
            <w:r w:rsidRPr="00F757D3">
              <w:rPr>
                <w:rFonts w:eastAsia="Calibri"/>
                <w:sz w:val="22"/>
                <w:szCs w:val="22"/>
                <w:lang w:eastAsia="en-US"/>
              </w:rPr>
              <w:t>Срок перечисления страхового возмещения (с даты получения от потерпевшего полного пакета</w:t>
            </w:r>
            <w:r w:rsidR="00F757D3">
              <w:rPr>
                <w:rFonts w:eastAsia="Calibri"/>
                <w:sz w:val="22"/>
                <w:szCs w:val="22"/>
                <w:lang w:eastAsia="en-US"/>
              </w:rPr>
              <w:t xml:space="preserve"> документов о страховой выплате</w:t>
            </w:r>
            <w:r w:rsidRPr="00F757D3">
              <w:rPr>
                <w:rFonts w:eastAsia="Calibri"/>
                <w:sz w:val="22"/>
                <w:szCs w:val="22"/>
                <w:lang w:eastAsia="en-US"/>
              </w:rPr>
              <w:t>) - не более 30 календарных дней.</w:t>
            </w:r>
          </w:p>
        </w:tc>
      </w:tr>
      <w:tr w:rsidR="00E024D3" w:rsidRPr="00F757D3" w:rsidTr="00AE4B5A">
        <w:trPr>
          <w:trHeight w:val="1124"/>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4.</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Краткая характеристика услуг, требование к услугам, требование к описанию услуг</w:t>
            </w:r>
          </w:p>
        </w:tc>
        <w:tc>
          <w:tcPr>
            <w:tcW w:w="7230" w:type="dxa"/>
            <w:tcBorders>
              <w:top w:val="single" w:sz="4" w:space="0" w:color="auto"/>
              <w:left w:val="single" w:sz="4" w:space="0" w:color="auto"/>
              <w:bottom w:val="single" w:sz="4" w:space="0" w:color="auto"/>
              <w:right w:val="single" w:sz="4" w:space="0" w:color="auto"/>
            </w:tcBorders>
          </w:tcPr>
          <w:p w:rsidR="00E024D3" w:rsidRPr="00F757D3" w:rsidRDefault="00E024D3" w:rsidP="00546AEE">
            <w:pPr>
              <w:contextualSpacing/>
              <w:jc w:val="both"/>
              <w:rPr>
                <w:b/>
              </w:rPr>
            </w:pPr>
            <w:r w:rsidRPr="00F757D3">
              <w:rPr>
                <w:b/>
                <w:sz w:val="22"/>
                <w:szCs w:val="22"/>
              </w:rPr>
              <w:t xml:space="preserve">ОСАГО: </w:t>
            </w:r>
          </w:p>
          <w:p w:rsidR="00EB38ED" w:rsidRPr="00F757D3" w:rsidRDefault="00EB38ED" w:rsidP="00EB38ED">
            <w:pPr>
              <w:jc w:val="both"/>
            </w:pPr>
            <w:r w:rsidRPr="00F757D3">
              <w:rPr>
                <w:sz w:val="22"/>
                <w:szCs w:val="22"/>
              </w:rPr>
              <w:t>«Правила обязательного страхования гражданской ответственности владельцев транспортных средств», утвержден</w:t>
            </w:r>
            <w:r w:rsidR="00B05CDC" w:rsidRPr="00F757D3">
              <w:rPr>
                <w:sz w:val="22"/>
                <w:szCs w:val="22"/>
              </w:rPr>
              <w:t>ные ЦБ РФ № 431-П от 19.09.2014</w:t>
            </w:r>
            <w:r w:rsidRPr="00F757D3">
              <w:rPr>
                <w:sz w:val="22"/>
                <w:szCs w:val="22"/>
              </w:rPr>
              <w:t>.</w:t>
            </w:r>
          </w:p>
          <w:p w:rsidR="00E024D3" w:rsidRPr="00F757D3" w:rsidRDefault="00E024D3" w:rsidP="00FB0948">
            <w:pPr>
              <w:numPr>
                <w:ilvl w:val="0"/>
                <w:numId w:val="1"/>
              </w:numPr>
              <w:tabs>
                <w:tab w:val="left" w:pos="348"/>
              </w:tabs>
              <w:ind w:left="35" w:firstLine="0"/>
              <w:contextualSpacing/>
              <w:jc w:val="both"/>
            </w:pPr>
            <w:r w:rsidRPr="00F757D3">
              <w:rPr>
                <w:sz w:val="22"/>
                <w:szCs w:val="22"/>
              </w:rPr>
              <w:t>Перечень транспортных средств указан в Приложении № 1</w:t>
            </w:r>
            <w:r w:rsidR="00493C0D" w:rsidRPr="00F757D3">
              <w:rPr>
                <w:sz w:val="22"/>
                <w:szCs w:val="22"/>
              </w:rPr>
              <w:t>к</w:t>
            </w:r>
            <w:r w:rsidRPr="00F757D3">
              <w:rPr>
                <w:sz w:val="22"/>
                <w:szCs w:val="22"/>
              </w:rPr>
              <w:t>Техническому заданию.</w:t>
            </w:r>
          </w:p>
          <w:p w:rsidR="00E024D3" w:rsidRPr="00F757D3" w:rsidRDefault="00E024D3" w:rsidP="00FB0948">
            <w:pPr>
              <w:numPr>
                <w:ilvl w:val="0"/>
                <w:numId w:val="1"/>
              </w:numPr>
              <w:tabs>
                <w:tab w:val="left" w:pos="348"/>
              </w:tabs>
              <w:ind w:left="35" w:firstLine="0"/>
              <w:contextualSpacing/>
              <w:jc w:val="both"/>
            </w:pPr>
            <w:r w:rsidRPr="00F757D3">
              <w:rPr>
                <w:sz w:val="22"/>
                <w:szCs w:val="22"/>
              </w:rPr>
              <w:t>Территория страхования – Российская Федерация.</w:t>
            </w:r>
          </w:p>
          <w:p w:rsidR="00E024D3" w:rsidRPr="00F757D3" w:rsidRDefault="00E024D3" w:rsidP="00FB0948">
            <w:pPr>
              <w:numPr>
                <w:ilvl w:val="0"/>
                <w:numId w:val="1"/>
              </w:numPr>
              <w:tabs>
                <w:tab w:val="left" w:pos="348"/>
              </w:tabs>
              <w:ind w:left="35" w:firstLine="0"/>
              <w:contextualSpacing/>
              <w:jc w:val="both"/>
            </w:pPr>
            <w:r w:rsidRPr="00F757D3">
              <w:rPr>
                <w:sz w:val="22"/>
                <w:szCs w:val="22"/>
              </w:rPr>
              <w:t xml:space="preserve">Сроки заключения полисов- </w:t>
            </w:r>
            <w:r w:rsidR="00493C0D" w:rsidRPr="00F757D3">
              <w:rPr>
                <w:sz w:val="22"/>
                <w:szCs w:val="22"/>
              </w:rPr>
              <w:t xml:space="preserve">один год </w:t>
            </w:r>
            <w:r w:rsidRPr="00F757D3">
              <w:rPr>
                <w:sz w:val="22"/>
                <w:szCs w:val="22"/>
              </w:rPr>
              <w:t xml:space="preserve">по каждому транспортному средству дифференцированно с момента окончания действующих </w:t>
            </w:r>
            <w:r w:rsidRPr="00F757D3">
              <w:rPr>
                <w:sz w:val="22"/>
                <w:szCs w:val="22"/>
              </w:rPr>
              <w:lastRenderedPageBreak/>
              <w:t>полисов.</w:t>
            </w:r>
          </w:p>
          <w:p w:rsidR="00E024D3" w:rsidRPr="00F757D3" w:rsidRDefault="00E024D3" w:rsidP="00FB0948">
            <w:pPr>
              <w:numPr>
                <w:ilvl w:val="0"/>
                <w:numId w:val="1"/>
              </w:numPr>
              <w:tabs>
                <w:tab w:val="left" w:pos="348"/>
              </w:tabs>
              <w:ind w:left="35" w:firstLine="0"/>
              <w:contextualSpacing/>
              <w:jc w:val="both"/>
            </w:pPr>
            <w:r w:rsidRPr="00F757D3">
              <w:rPr>
                <w:sz w:val="22"/>
                <w:szCs w:val="22"/>
              </w:rPr>
              <w:t>Перечень водителей, допущенных к управлению транспортными средствами - без ограничения на право управления.</w:t>
            </w:r>
          </w:p>
          <w:p w:rsidR="00E024D3" w:rsidRPr="00F757D3" w:rsidRDefault="00E024D3" w:rsidP="00FB0948">
            <w:pPr>
              <w:numPr>
                <w:ilvl w:val="0"/>
                <w:numId w:val="1"/>
              </w:numPr>
              <w:tabs>
                <w:tab w:val="left" w:pos="348"/>
              </w:tabs>
              <w:ind w:left="35" w:firstLine="0"/>
              <w:contextualSpacing/>
              <w:jc w:val="both"/>
            </w:pPr>
            <w:r w:rsidRPr="00F757D3">
              <w:rPr>
                <w:sz w:val="22"/>
                <w:szCs w:val="22"/>
              </w:rPr>
              <w:t>Франшиза не предусмотрена.</w:t>
            </w:r>
          </w:p>
          <w:p w:rsidR="00FB0948" w:rsidRPr="00F757D3" w:rsidRDefault="00FB0948" w:rsidP="00FB0948">
            <w:pPr>
              <w:tabs>
                <w:tab w:val="left" w:pos="318"/>
              </w:tabs>
              <w:contextualSpacing/>
              <w:jc w:val="both"/>
            </w:pPr>
          </w:p>
          <w:p w:rsidR="00E024D3" w:rsidRPr="00F757D3" w:rsidRDefault="00E024D3" w:rsidP="00546AEE">
            <w:pPr>
              <w:jc w:val="both"/>
              <w:rPr>
                <w:b/>
              </w:rPr>
            </w:pPr>
            <w:r w:rsidRPr="00F757D3">
              <w:rPr>
                <w:b/>
                <w:sz w:val="22"/>
                <w:szCs w:val="22"/>
              </w:rPr>
              <w:t>КАСКО</w:t>
            </w:r>
            <w:r w:rsidR="00AB742B" w:rsidRPr="00F757D3">
              <w:rPr>
                <w:b/>
                <w:sz w:val="22"/>
                <w:szCs w:val="22"/>
              </w:rPr>
              <w:t>:</w:t>
            </w:r>
          </w:p>
          <w:p w:rsidR="00E024D3" w:rsidRPr="00F757D3" w:rsidRDefault="00E024D3" w:rsidP="00FB0948">
            <w:pPr>
              <w:numPr>
                <w:ilvl w:val="0"/>
                <w:numId w:val="2"/>
              </w:numPr>
              <w:tabs>
                <w:tab w:val="left" w:pos="318"/>
              </w:tabs>
              <w:ind w:left="35" w:firstLine="0"/>
              <w:jc w:val="both"/>
            </w:pPr>
            <w:r w:rsidRPr="00F757D3">
              <w:rPr>
                <w:sz w:val="22"/>
                <w:szCs w:val="22"/>
              </w:rPr>
              <w:t xml:space="preserve">Перечень транспортных средств указан в Приложении № </w:t>
            </w:r>
            <w:r w:rsidR="00AB742B" w:rsidRPr="00F757D3">
              <w:rPr>
                <w:sz w:val="22"/>
                <w:szCs w:val="22"/>
              </w:rPr>
              <w:t>2 к Техническому заданию</w:t>
            </w:r>
            <w:r w:rsidR="00FB0948" w:rsidRPr="00F757D3">
              <w:rPr>
                <w:sz w:val="22"/>
                <w:szCs w:val="22"/>
              </w:rPr>
              <w:t>.</w:t>
            </w:r>
          </w:p>
          <w:p w:rsidR="00E024D3" w:rsidRPr="00F757D3" w:rsidRDefault="00E024D3" w:rsidP="00FB0948">
            <w:pPr>
              <w:numPr>
                <w:ilvl w:val="0"/>
                <w:numId w:val="2"/>
              </w:numPr>
              <w:tabs>
                <w:tab w:val="left" w:pos="318"/>
              </w:tabs>
              <w:ind w:left="35" w:firstLine="0"/>
              <w:jc w:val="both"/>
            </w:pPr>
            <w:r w:rsidRPr="00F757D3">
              <w:rPr>
                <w:sz w:val="22"/>
                <w:szCs w:val="22"/>
              </w:rPr>
              <w:t>Территория страхования – Российская Федерация.</w:t>
            </w:r>
          </w:p>
          <w:p w:rsidR="00E024D3" w:rsidRPr="00F757D3" w:rsidRDefault="00E024D3" w:rsidP="00FB0948">
            <w:pPr>
              <w:numPr>
                <w:ilvl w:val="0"/>
                <w:numId w:val="2"/>
              </w:numPr>
              <w:tabs>
                <w:tab w:val="left" w:pos="318"/>
              </w:tabs>
              <w:ind w:left="35" w:firstLine="0"/>
              <w:contextualSpacing/>
              <w:jc w:val="both"/>
            </w:pPr>
            <w:r w:rsidRPr="00F757D3">
              <w:rPr>
                <w:sz w:val="22"/>
                <w:szCs w:val="22"/>
              </w:rPr>
              <w:t xml:space="preserve">Сроки заключения полисов- </w:t>
            </w:r>
            <w:r w:rsidR="00493C0D" w:rsidRPr="00F757D3">
              <w:rPr>
                <w:sz w:val="22"/>
                <w:szCs w:val="22"/>
              </w:rPr>
              <w:t xml:space="preserve">один год </w:t>
            </w:r>
            <w:r w:rsidRPr="00F757D3">
              <w:rPr>
                <w:sz w:val="22"/>
                <w:szCs w:val="22"/>
              </w:rPr>
              <w:t>по каждому транспортному средству дифференцированно с момента окончания действующих полисов.</w:t>
            </w:r>
          </w:p>
          <w:p w:rsidR="00E024D3" w:rsidRPr="00F757D3" w:rsidRDefault="00E024D3" w:rsidP="00FB0948">
            <w:pPr>
              <w:numPr>
                <w:ilvl w:val="0"/>
                <w:numId w:val="2"/>
              </w:numPr>
              <w:tabs>
                <w:tab w:val="left" w:pos="318"/>
              </w:tabs>
              <w:ind w:left="35" w:firstLine="0"/>
              <w:contextualSpacing/>
              <w:jc w:val="both"/>
            </w:pPr>
            <w:r w:rsidRPr="00F757D3">
              <w:rPr>
                <w:sz w:val="22"/>
                <w:szCs w:val="22"/>
              </w:rPr>
              <w:t>Перечень водителей, допущенных к управлению транспортными средствами</w:t>
            </w:r>
            <w:r w:rsidR="00AB742B" w:rsidRPr="00F757D3">
              <w:rPr>
                <w:sz w:val="22"/>
                <w:szCs w:val="22"/>
              </w:rPr>
              <w:t xml:space="preserve"> -</w:t>
            </w:r>
            <w:r w:rsidRPr="00F757D3">
              <w:rPr>
                <w:sz w:val="22"/>
                <w:szCs w:val="22"/>
              </w:rPr>
              <w:t xml:space="preserve"> без ограничения на право управления.</w:t>
            </w:r>
          </w:p>
          <w:p w:rsidR="00E024D3" w:rsidRPr="00F757D3" w:rsidRDefault="00E024D3" w:rsidP="00FB0948">
            <w:pPr>
              <w:numPr>
                <w:ilvl w:val="0"/>
                <w:numId w:val="2"/>
              </w:numPr>
              <w:tabs>
                <w:tab w:val="left" w:pos="318"/>
              </w:tabs>
              <w:ind w:left="35" w:firstLine="0"/>
              <w:contextualSpacing/>
              <w:jc w:val="both"/>
            </w:pPr>
            <w:r w:rsidRPr="00F757D3">
              <w:rPr>
                <w:sz w:val="22"/>
                <w:szCs w:val="22"/>
              </w:rPr>
              <w:t>Франшиза не предусмотрена.</w:t>
            </w:r>
          </w:p>
          <w:p w:rsidR="00E024D3" w:rsidRPr="00F757D3" w:rsidRDefault="00E024D3" w:rsidP="00FB0948">
            <w:pPr>
              <w:numPr>
                <w:ilvl w:val="0"/>
                <w:numId w:val="2"/>
              </w:numPr>
              <w:tabs>
                <w:tab w:val="left" w:pos="318"/>
              </w:tabs>
              <w:ind w:left="35" w:firstLine="0"/>
              <w:contextualSpacing/>
              <w:jc w:val="both"/>
            </w:pPr>
            <w:r w:rsidRPr="00F757D3">
              <w:rPr>
                <w:sz w:val="22"/>
                <w:szCs w:val="22"/>
              </w:rPr>
              <w:t>Страхование по программе КАСКО должно осуществлять покрытие по рискам:</w:t>
            </w:r>
          </w:p>
          <w:p w:rsidR="00AE68DC" w:rsidRPr="00F757D3" w:rsidRDefault="00AE68DC" w:rsidP="00F12250">
            <w:pPr>
              <w:tabs>
                <w:tab w:val="left" w:pos="7065"/>
              </w:tabs>
              <w:contextualSpacing/>
              <w:jc w:val="both"/>
            </w:pPr>
            <w:r w:rsidRPr="00F757D3">
              <w:rPr>
                <w:sz w:val="22"/>
                <w:szCs w:val="22"/>
              </w:rPr>
              <w:t>- Дорожное происшествие по вине Страхователя или третьих лиц;</w:t>
            </w:r>
          </w:p>
          <w:p w:rsidR="00AE68DC" w:rsidRPr="00F757D3" w:rsidRDefault="00AE68DC" w:rsidP="00F12250">
            <w:pPr>
              <w:tabs>
                <w:tab w:val="left" w:pos="7065"/>
              </w:tabs>
              <w:contextualSpacing/>
              <w:jc w:val="both"/>
            </w:pPr>
            <w:r w:rsidRPr="00F757D3">
              <w:rPr>
                <w:sz w:val="22"/>
                <w:szCs w:val="22"/>
              </w:rPr>
              <w:t>- Дорожное происшествие по вине установленных третьих лиц;</w:t>
            </w:r>
          </w:p>
          <w:p w:rsidR="00AE68DC" w:rsidRPr="00F757D3" w:rsidRDefault="00AE68DC" w:rsidP="00F12250">
            <w:pPr>
              <w:tabs>
                <w:tab w:val="left" w:pos="7065"/>
              </w:tabs>
              <w:contextualSpacing/>
              <w:jc w:val="both"/>
            </w:pPr>
            <w:r w:rsidRPr="00F757D3">
              <w:rPr>
                <w:sz w:val="22"/>
                <w:szCs w:val="22"/>
              </w:rPr>
              <w:t>- Происшествие вне дорог;</w:t>
            </w:r>
          </w:p>
          <w:p w:rsidR="00AE68DC" w:rsidRPr="00F757D3" w:rsidRDefault="00AE68DC" w:rsidP="00F12250">
            <w:pPr>
              <w:tabs>
                <w:tab w:val="left" w:pos="7065"/>
              </w:tabs>
              <w:contextualSpacing/>
              <w:jc w:val="both"/>
            </w:pPr>
            <w:r w:rsidRPr="00F757D3">
              <w:rPr>
                <w:sz w:val="22"/>
                <w:szCs w:val="22"/>
              </w:rPr>
              <w:t>- Природные и техногенные факторы;</w:t>
            </w:r>
          </w:p>
          <w:p w:rsidR="00AE68DC" w:rsidRPr="00F757D3" w:rsidRDefault="00AE68DC" w:rsidP="00F12250">
            <w:pPr>
              <w:tabs>
                <w:tab w:val="left" w:pos="7065"/>
              </w:tabs>
              <w:contextualSpacing/>
              <w:jc w:val="both"/>
            </w:pPr>
            <w:r w:rsidRPr="00F757D3">
              <w:rPr>
                <w:sz w:val="22"/>
                <w:szCs w:val="22"/>
              </w:rPr>
              <w:t>- Противоправные действия третьих лиц;</w:t>
            </w:r>
          </w:p>
          <w:p w:rsidR="00AE68DC" w:rsidRPr="00F757D3" w:rsidRDefault="00AE68DC" w:rsidP="00F12250">
            <w:pPr>
              <w:tabs>
                <w:tab w:val="left" w:pos="7065"/>
              </w:tabs>
              <w:contextualSpacing/>
              <w:jc w:val="both"/>
            </w:pPr>
            <w:r w:rsidRPr="00F757D3">
              <w:rPr>
                <w:sz w:val="22"/>
                <w:szCs w:val="22"/>
              </w:rPr>
              <w:t>- Хищение ТС.</w:t>
            </w:r>
          </w:p>
          <w:p w:rsidR="00AE68DC" w:rsidRPr="00F757D3" w:rsidRDefault="00AE68DC" w:rsidP="00F12250">
            <w:pPr>
              <w:tabs>
                <w:tab w:val="left" w:pos="7065"/>
              </w:tabs>
              <w:contextualSpacing/>
              <w:jc w:val="both"/>
            </w:pPr>
          </w:p>
          <w:p w:rsidR="00AB742B" w:rsidRPr="00F757D3" w:rsidRDefault="00AB742B" w:rsidP="00546AEE">
            <w:pPr>
              <w:tabs>
                <w:tab w:val="left" w:pos="7065"/>
              </w:tabs>
              <w:ind w:left="35"/>
              <w:contextualSpacing/>
              <w:jc w:val="both"/>
              <w:rPr>
                <w:b/>
              </w:rPr>
            </w:pPr>
            <w:r w:rsidRPr="00F757D3">
              <w:rPr>
                <w:b/>
                <w:sz w:val="22"/>
                <w:szCs w:val="22"/>
              </w:rPr>
              <w:t>Страхование гражданской ответственности при эксплуатации специализированной техники:</w:t>
            </w:r>
          </w:p>
          <w:p w:rsidR="00F12250" w:rsidRPr="00F757D3" w:rsidRDefault="00F12250" w:rsidP="00F12250">
            <w:pPr>
              <w:tabs>
                <w:tab w:val="left" w:pos="7065"/>
              </w:tabs>
              <w:ind w:left="35"/>
              <w:contextualSpacing/>
              <w:jc w:val="both"/>
            </w:pPr>
            <w:r w:rsidRPr="00F757D3">
              <w:rPr>
                <w:sz w:val="22"/>
                <w:szCs w:val="22"/>
              </w:rPr>
              <w:t>1. Перечень транспортных</w:t>
            </w:r>
            <w:r w:rsidR="00326EB5" w:rsidRPr="00F757D3">
              <w:rPr>
                <w:sz w:val="22"/>
                <w:szCs w:val="22"/>
              </w:rPr>
              <w:t xml:space="preserve"> средств указан в Приложении № 3</w:t>
            </w:r>
            <w:r w:rsidRPr="00F757D3">
              <w:rPr>
                <w:sz w:val="22"/>
                <w:szCs w:val="22"/>
              </w:rPr>
              <w:t xml:space="preserve"> к Техническому заданию.</w:t>
            </w:r>
          </w:p>
          <w:p w:rsidR="00F12250" w:rsidRPr="00F757D3" w:rsidRDefault="00F12250" w:rsidP="00F12250">
            <w:pPr>
              <w:tabs>
                <w:tab w:val="left" w:pos="7065"/>
              </w:tabs>
              <w:ind w:left="35"/>
              <w:contextualSpacing/>
              <w:jc w:val="both"/>
            </w:pPr>
            <w:r w:rsidRPr="00F757D3">
              <w:rPr>
                <w:sz w:val="22"/>
                <w:szCs w:val="22"/>
              </w:rPr>
              <w:t>2. Территория страхования – Российская Федерация.</w:t>
            </w:r>
          </w:p>
          <w:p w:rsidR="00F12250" w:rsidRPr="00F757D3" w:rsidRDefault="00F12250" w:rsidP="00F12250">
            <w:pPr>
              <w:tabs>
                <w:tab w:val="left" w:pos="7065"/>
              </w:tabs>
              <w:ind w:left="35"/>
              <w:contextualSpacing/>
              <w:jc w:val="both"/>
            </w:pPr>
            <w:r w:rsidRPr="00F757D3">
              <w:rPr>
                <w:sz w:val="22"/>
                <w:szCs w:val="22"/>
              </w:rPr>
              <w:t>3. Сроки заключения полисов - один год по каждому транспортному средству дифференцированно с момента окончания действующих полисов.</w:t>
            </w:r>
          </w:p>
          <w:p w:rsidR="00F12250" w:rsidRPr="00F757D3" w:rsidRDefault="00F12250" w:rsidP="00F12250">
            <w:pPr>
              <w:tabs>
                <w:tab w:val="left" w:pos="7065"/>
              </w:tabs>
              <w:ind w:left="35"/>
              <w:contextualSpacing/>
              <w:jc w:val="both"/>
            </w:pPr>
            <w:r w:rsidRPr="00F757D3">
              <w:rPr>
                <w:sz w:val="22"/>
                <w:szCs w:val="22"/>
              </w:rPr>
              <w:t>4. Перечень водителей, допущенных к управлению транспортными средствами - без ограничения на право управления.</w:t>
            </w:r>
          </w:p>
          <w:p w:rsidR="00AB742B" w:rsidRPr="00F757D3" w:rsidRDefault="00F12250" w:rsidP="00F12250">
            <w:pPr>
              <w:tabs>
                <w:tab w:val="left" w:pos="7065"/>
              </w:tabs>
              <w:ind w:left="35"/>
              <w:contextualSpacing/>
              <w:jc w:val="both"/>
            </w:pPr>
            <w:r w:rsidRPr="00F757D3">
              <w:rPr>
                <w:sz w:val="22"/>
                <w:szCs w:val="22"/>
              </w:rPr>
              <w:t>5. Франшиза не предусмотрена.</w:t>
            </w:r>
          </w:p>
          <w:p w:rsidR="005D60E6" w:rsidRPr="00F757D3" w:rsidRDefault="005D60E6" w:rsidP="00F12250">
            <w:pPr>
              <w:tabs>
                <w:tab w:val="left" w:pos="7065"/>
              </w:tabs>
              <w:ind w:left="35"/>
              <w:contextualSpacing/>
              <w:jc w:val="both"/>
            </w:pPr>
            <w:r w:rsidRPr="00F757D3">
              <w:rPr>
                <w:sz w:val="22"/>
                <w:szCs w:val="22"/>
              </w:rPr>
              <w:t>6. Объектом страхования являются не противоречащие законодательству Российской Федерации имущественные интересы Страхователя, связанные с его обязанностью в порядке, предусмотренном законодательством, возместить вред, причиненный жизни, здоровью и/или имуществу третьих лиц при осуществлении Страхователем застрахованной деятельности.</w:t>
            </w:r>
          </w:p>
          <w:p w:rsidR="005D60E6" w:rsidRPr="00F757D3" w:rsidRDefault="005D60E6" w:rsidP="00F12250">
            <w:pPr>
              <w:tabs>
                <w:tab w:val="left" w:pos="7065"/>
              </w:tabs>
              <w:ind w:left="35"/>
              <w:contextualSpacing/>
              <w:jc w:val="both"/>
            </w:pPr>
            <w:r w:rsidRPr="00F757D3">
              <w:rPr>
                <w:sz w:val="22"/>
                <w:szCs w:val="22"/>
              </w:rPr>
              <w:t>Страховым случаем является факт наступления в соответствии с законодательством Российской Федерации гражданской ответственности Страхователя за причинение вреда жизни, здоровью и/или имуществу третьих лиц при осуществлении Страхователем застрахованной деятельности.</w:t>
            </w:r>
          </w:p>
          <w:p w:rsidR="005D60E6" w:rsidRPr="00F757D3" w:rsidRDefault="005D60E6" w:rsidP="00F12250">
            <w:pPr>
              <w:tabs>
                <w:tab w:val="left" w:pos="7065"/>
              </w:tabs>
              <w:ind w:left="35"/>
              <w:contextualSpacing/>
              <w:jc w:val="both"/>
            </w:pPr>
            <w:r w:rsidRPr="00F757D3">
              <w:rPr>
                <w:sz w:val="22"/>
                <w:szCs w:val="22"/>
              </w:rPr>
              <w:t>Страховая сумма – 10 000 000 руб.</w:t>
            </w:r>
          </w:p>
          <w:p w:rsidR="005D60E6" w:rsidRPr="00F757D3" w:rsidRDefault="005D60E6" w:rsidP="00F12250">
            <w:pPr>
              <w:tabs>
                <w:tab w:val="left" w:pos="7065"/>
              </w:tabs>
              <w:ind w:left="35"/>
              <w:contextualSpacing/>
              <w:jc w:val="both"/>
            </w:pPr>
            <w:r w:rsidRPr="00F757D3">
              <w:rPr>
                <w:sz w:val="22"/>
                <w:szCs w:val="22"/>
              </w:rPr>
              <w:t>Территория страхования – 4 места эксплуатации на территории Республики Дагестан.</w:t>
            </w:r>
          </w:p>
          <w:p w:rsidR="005D60E6" w:rsidRPr="00F757D3" w:rsidRDefault="005D60E6" w:rsidP="00F12250">
            <w:pPr>
              <w:tabs>
                <w:tab w:val="left" w:pos="7065"/>
              </w:tabs>
              <w:ind w:left="35"/>
              <w:contextualSpacing/>
              <w:jc w:val="both"/>
            </w:pPr>
            <w:r w:rsidRPr="00F757D3">
              <w:rPr>
                <w:sz w:val="22"/>
                <w:szCs w:val="22"/>
              </w:rPr>
              <w:t>Страхователь по отношению к специализированной технике собственником не является.</w:t>
            </w:r>
          </w:p>
          <w:p w:rsidR="005D60E6" w:rsidRPr="00F757D3" w:rsidRDefault="005D60E6" w:rsidP="00F12250">
            <w:pPr>
              <w:tabs>
                <w:tab w:val="left" w:pos="7065"/>
              </w:tabs>
              <w:ind w:left="35"/>
              <w:contextualSpacing/>
              <w:jc w:val="both"/>
            </w:pPr>
            <w:r w:rsidRPr="00F757D3">
              <w:rPr>
                <w:sz w:val="22"/>
                <w:szCs w:val="22"/>
              </w:rPr>
              <w:t>Лимит ответственности на один страховой случай не установлен.</w:t>
            </w:r>
          </w:p>
          <w:p w:rsidR="005D60E6" w:rsidRPr="00F757D3" w:rsidRDefault="005D60E6" w:rsidP="00F12250">
            <w:pPr>
              <w:tabs>
                <w:tab w:val="left" w:pos="7065"/>
              </w:tabs>
              <w:ind w:left="35"/>
              <w:contextualSpacing/>
              <w:jc w:val="both"/>
            </w:pPr>
            <w:r w:rsidRPr="00F757D3">
              <w:rPr>
                <w:sz w:val="22"/>
                <w:szCs w:val="22"/>
              </w:rPr>
              <w:t>Лимит ответственности на одно потерпевшее лицо не установлен.</w:t>
            </w:r>
          </w:p>
          <w:p w:rsidR="005D60E6" w:rsidRPr="00F757D3" w:rsidRDefault="005D60E6" w:rsidP="00F12250">
            <w:pPr>
              <w:tabs>
                <w:tab w:val="left" w:pos="7065"/>
              </w:tabs>
              <w:ind w:left="35"/>
              <w:contextualSpacing/>
              <w:jc w:val="both"/>
            </w:pPr>
          </w:p>
          <w:p w:rsidR="00AB742B" w:rsidRPr="00F757D3" w:rsidRDefault="00AB742B" w:rsidP="00546AEE">
            <w:pPr>
              <w:tabs>
                <w:tab w:val="left" w:pos="7065"/>
              </w:tabs>
              <w:ind w:left="35"/>
              <w:contextualSpacing/>
              <w:jc w:val="both"/>
              <w:rPr>
                <w:b/>
              </w:rPr>
            </w:pPr>
            <w:r w:rsidRPr="00F757D3">
              <w:rPr>
                <w:b/>
                <w:sz w:val="22"/>
                <w:szCs w:val="22"/>
              </w:rPr>
              <w:t>Страхование специализированной техники (передвижного оборудования):</w:t>
            </w:r>
          </w:p>
          <w:p w:rsidR="00326EB5" w:rsidRPr="00F757D3" w:rsidRDefault="00326EB5" w:rsidP="00326EB5">
            <w:pPr>
              <w:tabs>
                <w:tab w:val="left" w:pos="7065"/>
              </w:tabs>
              <w:ind w:left="35"/>
              <w:contextualSpacing/>
              <w:jc w:val="both"/>
            </w:pPr>
            <w:r w:rsidRPr="00F757D3">
              <w:rPr>
                <w:sz w:val="22"/>
                <w:szCs w:val="22"/>
              </w:rPr>
              <w:lastRenderedPageBreak/>
              <w:t>1. Перечень транспортных средств указан в Приложении № 4 к Техническому заданию.</w:t>
            </w:r>
          </w:p>
          <w:p w:rsidR="00326EB5" w:rsidRPr="00F757D3" w:rsidRDefault="00326EB5" w:rsidP="00326EB5">
            <w:pPr>
              <w:tabs>
                <w:tab w:val="left" w:pos="7065"/>
              </w:tabs>
              <w:ind w:left="35"/>
              <w:contextualSpacing/>
              <w:jc w:val="both"/>
            </w:pPr>
            <w:r w:rsidRPr="00F757D3">
              <w:rPr>
                <w:sz w:val="22"/>
                <w:szCs w:val="22"/>
              </w:rPr>
              <w:t>2. Территория страхования – Российская Федерация.</w:t>
            </w:r>
          </w:p>
          <w:p w:rsidR="00326EB5" w:rsidRPr="00F757D3" w:rsidRDefault="00326EB5" w:rsidP="00326EB5">
            <w:pPr>
              <w:tabs>
                <w:tab w:val="left" w:pos="7065"/>
              </w:tabs>
              <w:ind w:left="35"/>
              <w:contextualSpacing/>
              <w:jc w:val="both"/>
            </w:pPr>
            <w:r w:rsidRPr="00F757D3">
              <w:rPr>
                <w:sz w:val="22"/>
                <w:szCs w:val="22"/>
              </w:rPr>
              <w:t>3. Сроки заключения полисов - один год по каждому транспортному средству дифференцированно с момента окончания действующих полисов.</w:t>
            </w:r>
          </w:p>
          <w:p w:rsidR="00326EB5" w:rsidRPr="00F757D3" w:rsidRDefault="00326EB5" w:rsidP="00326EB5">
            <w:pPr>
              <w:tabs>
                <w:tab w:val="left" w:pos="7065"/>
              </w:tabs>
              <w:ind w:left="35"/>
              <w:contextualSpacing/>
              <w:jc w:val="both"/>
            </w:pPr>
            <w:r w:rsidRPr="00F757D3">
              <w:rPr>
                <w:sz w:val="22"/>
                <w:szCs w:val="22"/>
              </w:rPr>
              <w:t>4. Перечень водителей, допущенных к управлению транспортными средствами - без ограничения на право управления.</w:t>
            </w:r>
          </w:p>
          <w:p w:rsidR="00AB742B" w:rsidRPr="00F757D3" w:rsidRDefault="00326EB5" w:rsidP="00326EB5">
            <w:pPr>
              <w:tabs>
                <w:tab w:val="left" w:pos="7065"/>
              </w:tabs>
              <w:ind w:left="35"/>
              <w:contextualSpacing/>
              <w:jc w:val="both"/>
            </w:pPr>
            <w:r w:rsidRPr="00F757D3">
              <w:rPr>
                <w:sz w:val="22"/>
                <w:szCs w:val="22"/>
              </w:rPr>
              <w:t>5. Франшиза не предусмотрена.</w:t>
            </w:r>
          </w:p>
          <w:p w:rsidR="005D60E6" w:rsidRPr="00F757D3" w:rsidRDefault="005D60E6" w:rsidP="005D60E6">
            <w:pPr>
              <w:tabs>
                <w:tab w:val="left" w:pos="7065"/>
              </w:tabs>
              <w:ind w:left="35"/>
              <w:contextualSpacing/>
              <w:jc w:val="both"/>
            </w:pPr>
            <w:r w:rsidRPr="00F757D3">
              <w:rPr>
                <w:sz w:val="22"/>
                <w:szCs w:val="22"/>
              </w:rPr>
              <w:t>6. Страхование по программе страхования гражданской ответственности при эксплуатации специализированной техники должно осуществлять покрытие по рискам:</w:t>
            </w:r>
          </w:p>
          <w:p w:rsidR="005D60E6" w:rsidRPr="00F757D3" w:rsidRDefault="005D60E6" w:rsidP="005D60E6">
            <w:pPr>
              <w:tabs>
                <w:tab w:val="left" w:pos="7065"/>
              </w:tabs>
              <w:ind w:left="35"/>
              <w:contextualSpacing/>
              <w:jc w:val="both"/>
            </w:pPr>
            <w:r w:rsidRPr="00F757D3">
              <w:rPr>
                <w:sz w:val="22"/>
                <w:szCs w:val="22"/>
              </w:rPr>
              <w:t>- Пожар: неконтролируемое горение, причиняющее материальный ущерб застрахованному имуществу;</w:t>
            </w:r>
          </w:p>
          <w:p w:rsidR="005D60E6" w:rsidRPr="00F757D3" w:rsidRDefault="005D60E6" w:rsidP="005D60E6">
            <w:pPr>
              <w:tabs>
                <w:tab w:val="left" w:pos="7065"/>
              </w:tabs>
              <w:ind w:left="35"/>
              <w:contextualSpacing/>
              <w:jc w:val="both"/>
            </w:pPr>
            <w:r w:rsidRPr="00F757D3">
              <w:rPr>
                <w:sz w:val="22"/>
                <w:szCs w:val="22"/>
              </w:rPr>
              <w:t>- Взрыв: быстропротекающий физический и (или) химический процесс превращений веществ с выделением значительной энергии в ограниченном объёме за короткий промежуток времени, приводящий к высокоскоростному расширению газов (продуктов взрыва) и ударным, вибрационным и тепловым воздействиям на застрахованное имущество, в том числе – взрыв резервуара, в котором в рабочем состоянии хранятся сжатые под высоким давлением газы или жидкости, либо взрыв, в котором давление возрастает в результате внешнего нагрева или в результате самовоспламенения образовавшейся смеси внутри резервуара (взрыв двигателя внутреннего сгорания, системы подачи топлива, газовой установки и т.п.);</w:t>
            </w:r>
          </w:p>
          <w:p w:rsidR="005D60E6" w:rsidRPr="00F757D3" w:rsidRDefault="005D60E6" w:rsidP="005D60E6">
            <w:pPr>
              <w:tabs>
                <w:tab w:val="left" w:pos="7065"/>
              </w:tabs>
              <w:ind w:left="35"/>
              <w:contextualSpacing/>
              <w:jc w:val="both"/>
            </w:pPr>
            <w:r w:rsidRPr="00F757D3">
              <w:rPr>
                <w:sz w:val="22"/>
                <w:szCs w:val="22"/>
              </w:rPr>
              <w:t xml:space="preserve">- Опасные природные явления: утрата (гибель) или повреждение застрахованного имущества в результате одного или нескольких из следующих стихийных бедствий: </w:t>
            </w:r>
          </w:p>
          <w:p w:rsidR="005D60E6" w:rsidRPr="00F757D3" w:rsidRDefault="005D60E6" w:rsidP="005D60E6">
            <w:pPr>
              <w:tabs>
                <w:tab w:val="left" w:pos="7065"/>
              </w:tabs>
              <w:ind w:left="35"/>
              <w:contextualSpacing/>
              <w:jc w:val="both"/>
            </w:pPr>
            <w:r w:rsidRPr="00F757D3">
              <w:rPr>
                <w:sz w:val="22"/>
                <w:szCs w:val="22"/>
              </w:rPr>
              <w:t xml:space="preserve">● движения воздушных масс, вызванных естественными процессами в атмосфере (включая, но не ограничиваясь: при буре, вихре, урагане, тайфуне и др.), со скоростью ветра не менее 20 м/сек (72 км/час); </w:t>
            </w:r>
          </w:p>
          <w:p w:rsidR="005D60E6" w:rsidRPr="00F757D3" w:rsidRDefault="005D60E6" w:rsidP="005D60E6">
            <w:pPr>
              <w:tabs>
                <w:tab w:val="left" w:pos="7065"/>
              </w:tabs>
              <w:ind w:left="35"/>
              <w:contextualSpacing/>
              <w:jc w:val="both"/>
            </w:pPr>
            <w:r w:rsidRPr="00F757D3">
              <w:rPr>
                <w:sz w:val="22"/>
                <w:szCs w:val="22"/>
              </w:rPr>
              <w:t>● цунами, т.е. внезапно возникающие морские (океанские) длинно-поперечные волны высотой 5 метров и более, движущиеся к берегу с большой скоростью, вызывая разрушения в прибрежной полосе;</w:t>
            </w:r>
          </w:p>
          <w:p w:rsidR="005D60E6" w:rsidRPr="00F757D3" w:rsidRDefault="005D60E6" w:rsidP="005D60E6">
            <w:pPr>
              <w:tabs>
                <w:tab w:val="left" w:pos="7065"/>
              </w:tabs>
              <w:ind w:left="35"/>
              <w:contextualSpacing/>
              <w:jc w:val="both"/>
            </w:pPr>
            <w:r w:rsidRPr="00F757D3">
              <w:rPr>
                <w:sz w:val="22"/>
                <w:szCs w:val="22"/>
              </w:rPr>
              <w:t xml:space="preserve">● ливня (интенсивного ливневого дождя) с количеством выпавших осадков не менее 30 мм за период не более 1 часа; </w:t>
            </w:r>
          </w:p>
          <w:p w:rsidR="005D60E6" w:rsidRPr="00F757D3" w:rsidRDefault="005D60E6" w:rsidP="005D60E6">
            <w:pPr>
              <w:tabs>
                <w:tab w:val="left" w:pos="7065"/>
              </w:tabs>
              <w:ind w:left="35"/>
              <w:contextualSpacing/>
              <w:jc w:val="both"/>
            </w:pPr>
            <w:r w:rsidRPr="00F757D3">
              <w:rPr>
                <w:sz w:val="22"/>
                <w:szCs w:val="22"/>
              </w:rPr>
              <w:t>● града диаметром 20 мм и более;</w:t>
            </w:r>
          </w:p>
          <w:p w:rsidR="005D60E6" w:rsidRPr="00F757D3" w:rsidRDefault="005D60E6" w:rsidP="005D60E6">
            <w:pPr>
              <w:tabs>
                <w:tab w:val="left" w:pos="7065"/>
              </w:tabs>
              <w:ind w:left="35"/>
              <w:contextualSpacing/>
              <w:jc w:val="both"/>
            </w:pPr>
            <w:r w:rsidRPr="00F757D3">
              <w:rPr>
                <w:sz w:val="22"/>
                <w:szCs w:val="22"/>
              </w:rPr>
              <w:t>● наводнения, т.е. затопление территории в результате сезонного или внезапного повышения уровня воды в водоемах, если уровень воды превышает нормативный и о наводнении объявлено региональными органами исполнительной власти и (или) МЧС РФ.</w:t>
            </w:r>
          </w:p>
          <w:p w:rsidR="005D60E6" w:rsidRPr="00F757D3" w:rsidRDefault="005D60E6" w:rsidP="005D60E6">
            <w:pPr>
              <w:tabs>
                <w:tab w:val="left" w:pos="7065"/>
              </w:tabs>
              <w:ind w:left="35"/>
              <w:contextualSpacing/>
              <w:jc w:val="both"/>
            </w:pPr>
            <w:r w:rsidRPr="00F757D3">
              <w:rPr>
                <w:sz w:val="22"/>
                <w:szCs w:val="22"/>
              </w:rPr>
              <w:t>землетрясения, при котором сила подземных толчков составляет не менее 3 баллов по шкале Рихтера;</w:t>
            </w:r>
          </w:p>
          <w:p w:rsidR="005D60E6" w:rsidRPr="00F757D3" w:rsidRDefault="005D60E6" w:rsidP="005D60E6">
            <w:pPr>
              <w:tabs>
                <w:tab w:val="left" w:pos="7065"/>
              </w:tabs>
              <w:ind w:left="35"/>
              <w:contextualSpacing/>
              <w:jc w:val="both"/>
            </w:pPr>
            <w:r w:rsidRPr="00F757D3">
              <w:rPr>
                <w:sz w:val="22"/>
                <w:szCs w:val="22"/>
              </w:rPr>
              <w:t>● извержения вулкана;</w:t>
            </w:r>
          </w:p>
          <w:p w:rsidR="005D60E6" w:rsidRPr="00F757D3" w:rsidRDefault="005D60E6" w:rsidP="005D60E6">
            <w:pPr>
              <w:tabs>
                <w:tab w:val="left" w:pos="7065"/>
              </w:tabs>
              <w:ind w:left="35"/>
              <w:contextualSpacing/>
              <w:jc w:val="both"/>
            </w:pPr>
            <w:r w:rsidRPr="00F757D3">
              <w:rPr>
                <w:sz w:val="22"/>
                <w:szCs w:val="22"/>
              </w:rPr>
              <w:t xml:space="preserve">● горного обвала, камнепада, снежной лавины, оползня, селя, просадки или иного движения грунта, если эти процессы (явления) не вызваны проведением взрывных работ, выемкой грунта из котлованов или карьеров, засыпкой пустот или проведением </w:t>
            </w:r>
            <w:proofErr w:type="spellStart"/>
            <w:r w:rsidRPr="00F757D3">
              <w:rPr>
                <w:sz w:val="22"/>
                <w:szCs w:val="22"/>
              </w:rPr>
              <w:t>земленасыпных</w:t>
            </w:r>
            <w:proofErr w:type="spellEnd"/>
            <w:r w:rsidRPr="00F757D3">
              <w:rPr>
                <w:sz w:val="22"/>
                <w:szCs w:val="22"/>
              </w:rPr>
              <w:t xml:space="preserve"> работ, добычей или разработкой месторождений твердых, жидких или газообразных полезных ископаемых, другими строительными работами и прочими работами;</w:t>
            </w:r>
          </w:p>
          <w:p w:rsidR="005D60E6" w:rsidRPr="00F757D3" w:rsidRDefault="005D60E6" w:rsidP="005D60E6">
            <w:pPr>
              <w:tabs>
                <w:tab w:val="left" w:pos="7065"/>
              </w:tabs>
              <w:ind w:left="35"/>
              <w:contextualSpacing/>
              <w:jc w:val="both"/>
            </w:pPr>
            <w:r w:rsidRPr="00F757D3">
              <w:rPr>
                <w:sz w:val="22"/>
                <w:szCs w:val="22"/>
              </w:rPr>
              <w:t xml:space="preserve">● действия морозов – механических разрушений в элементах застрахованного имущества, а также изменения технических характеристик застрахованного имущества, результатом которого является невозможность его дальнейшего использования по прямому назначению  в соответствии с ГОСТами  и (или) ТУ, вызванных низкой температурой наружного воздуха, значение которой находятся за </w:t>
            </w:r>
            <w:r w:rsidRPr="00F757D3">
              <w:rPr>
                <w:sz w:val="22"/>
                <w:szCs w:val="22"/>
              </w:rPr>
              <w:lastRenderedPageBreak/>
              <w:t>пределами эксплуатационного диапазона температур, указанного в соответствующих документах на  застрахованное имущество (технических паспортах, инструкциях производителя либо иных аналогичных документах).</w:t>
            </w:r>
          </w:p>
          <w:p w:rsidR="005D60E6" w:rsidRPr="00F757D3" w:rsidRDefault="005D60E6" w:rsidP="005D60E6">
            <w:pPr>
              <w:tabs>
                <w:tab w:val="left" w:pos="7065"/>
              </w:tabs>
              <w:ind w:left="35"/>
              <w:contextualSpacing/>
              <w:jc w:val="both"/>
            </w:pPr>
            <w:r w:rsidRPr="00F757D3">
              <w:rPr>
                <w:sz w:val="22"/>
                <w:szCs w:val="22"/>
              </w:rPr>
              <w:t>- Авария: утрата (гибель) или повреждение застрахованного имущества вне дорог общего пользования (и не зафиксированное органами ГИБДД, как ДТП), произошедшее в результате:</w:t>
            </w:r>
          </w:p>
          <w:p w:rsidR="005D60E6" w:rsidRPr="00F757D3" w:rsidRDefault="005D60E6" w:rsidP="005D60E6">
            <w:pPr>
              <w:tabs>
                <w:tab w:val="left" w:pos="7065"/>
              </w:tabs>
              <w:ind w:left="35"/>
              <w:contextualSpacing/>
              <w:jc w:val="both"/>
            </w:pPr>
            <w:r w:rsidRPr="00F757D3">
              <w:rPr>
                <w:sz w:val="22"/>
                <w:szCs w:val="22"/>
              </w:rPr>
              <w:t>● опрокидывания спецтехники (оборудования), её соскальзывания, падения с высоты;</w:t>
            </w:r>
          </w:p>
          <w:p w:rsidR="005D60E6" w:rsidRPr="00F757D3" w:rsidRDefault="005D60E6" w:rsidP="005D60E6">
            <w:pPr>
              <w:tabs>
                <w:tab w:val="left" w:pos="7065"/>
              </w:tabs>
              <w:ind w:left="35"/>
              <w:contextualSpacing/>
              <w:jc w:val="both"/>
            </w:pPr>
            <w:r w:rsidRPr="00F757D3">
              <w:rPr>
                <w:sz w:val="22"/>
                <w:szCs w:val="22"/>
              </w:rPr>
              <w:t>● столкновения спецтехники (оборудования) с различными предметами (препятствиями), наезда на неё транспортных средств, самодвижущихся машин, оборудования, в том числе – столкновение с другой застрахованной техникой, схода с рельсов, предназначенных для перемещения застрахованного имущества;</w:t>
            </w:r>
          </w:p>
          <w:p w:rsidR="005D60E6" w:rsidRPr="00F757D3" w:rsidRDefault="005D60E6" w:rsidP="005D60E6">
            <w:pPr>
              <w:tabs>
                <w:tab w:val="left" w:pos="7065"/>
              </w:tabs>
              <w:ind w:left="35"/>
              <w:contextualSpacing/>
              <w:jc w:val="both"/>
            </w:pPr>
            <w:r w:rsidRPr="00F757D3">
              <w:rPr>
                <w:sz w:val="22"/>
                <w:szCs w:val="22"/>
              </w:rPr>
              <w:t>● завала (навала) техники грунтом либо иными веществами (материалами, предметами, сооружениями), кроме случаев нахождения техники под землёй (в шахтах, рудниках, тоннелях);</w:t>
            </w:r>
          </w:p>
          <w:p w:rsidR="005D60E6" w:rsidRPr="00F757D3" w:rsidRDefault="005D60E6" w:rsidP="005D60E6">
            <w:pPr>
              <w:tabs>
                <w:tab w:val="left" w:pos="7065"/>
              </w:tabs>
              <w:ind w:left="35"/>
              <w:contextualSpacing/>
              <w:jc w:val="both"/>
            </w:pPr>
            <w:r w:rsidRPr="00F757D3">
              <w:rPr>
                <w:sz w:val="22"/>
                <w:szCs w:val="22"/>
              </w:rPr>
              <w:t>боя стекол застрахованной техники, стекол внешних световых приборов, наружных зеркал заднего вида, повреждения кузова техники в результате попадания какого-либо предмета;</w:t>
            </w:r>
          </w:p>
          <w:p w:rsidR="005D60E6" w:rsidRPr="00F757D3" w:rsidRDefault="005D60E6" w:rsidP="005D60E6">
            <w:pPr>
              <w:tabs>
                <w:tab w:val="left" w:pos="7065"/>
              </w:tabs>
              <w:ind w:left="35"/>
              <w:contextualSpacing/>
              <w:jc w:val="both"/>
            </w:pPr>
            <w:r w:rsidRPr="00F757D3">
              <w:rPr>
                <w:sz w:val="22"/>
                <w:szCs w:val="22"/>
              </w:rPr>
              <w:t>● проведения погрузо-разгрузочных (кроме работ по погрузке-разгрузке самой застрахованной техники в целях транспортировки) или иных специальных работ, предусмотренных назначением и техническими характеристиками застрахованной техники.</w:t>
            </w:r>
          </w:p>
          <w:p w:rsidR="005D60E6" w:rsidRPr="00F757D3" w:rsidRDefault="005D60E6" w:rsidP="005D60E6">
            <w:pPr>
              <w:tabs>
                <w:tab w:val="left" w:pos="7065"/>
              </w:tabs>
              <w:ind w:left="35"/>
              <w:contextualSpacing/>
              <w:jc w:val="both"/>
            </w:pPr>
            <w:r w:rsidRPr="00F757D3">
              <w:rPr>
                <w:sz w:val="22"/>
                <w:szCs w:val="22"/>
              </w:rPr>
              <w:t>- Дорожно-транспортное происшествие (ДТП);</w:t>
            </w:r>
          </w:p>
          <w:p w:rsidR="005D60E6" w:rsidRPr="00F757D3" w:rsidRDefault="005D60E6" w:rsidP="005D60E6">
            <w:pPr>
              <w:tabs>
                <w:tab w:val="left" w:pos="7065"/>
              </w:tabs>
              <w:ind w:left="35"/>
              <w:contextualSpacing/>
              <w:jc w:val="both"/>
            </w:pPr>
            <w:r w:rsidRPr="00F757D3">
              <w:rPr>
                <w:sz w:val="22"/>
                <w:szCs w:val="22"/>
              </w:rPr>
              <w:t>- Хищение или угон: утрата (гибель), недостача или повреждение застрахованного имущества в результате совершения третьими лицами в отношении застрахованной специализированной техники (или отдельных её частей, деталей, агрегатов) следующих противоправных действий (или попытки этих действий):</w:t>
            </w:r>
          </w:p>
          <w:p w:rsidR="005D60E6" w:rsidRPr="00F757D3" w:rsidRDefault="005D60E6" w:rsidP="005D60E6">
            <w:pPr>
              <w:tabs>
                <w:tab w:val="left" w:pos="7065"/>
              </w:tabs>
              <w:ind w:left="35"/>
              <w:contextualSpacing/>
              <w:jc w:val="both"/>
            </w:pPr>
            <w:r w:rsidRPr="00F757D3">
              <w:rPr>
                <w:sz w:val="22"/>
                <w:szCs w:val="22"/>
              </w:rPr>
              <w:t>● кражи, квалифицируемой в соответствии со статьей 158 УК РФ;</w:t>
            </w:r>
          </w:p>
          <w:p w:rsidR="005D60E6" w:rsidRPr="00F757D3" w:rsidRDefault="005D60E6" w:rsidP="005D60E6">
            <w:pPr>
              <w:tabs>
                <w:tab w:val="left" w:pos="7065"/>
              </w:tabs>
              <w:ind w:left="35"/>
              <w:contextualSpacing/>
              <w:jc w:val="both"/>
            </w:pPr>
            <w:r w:rsidRPr="00F757D3">
              <w:rPr>
                <w:sz w:val="22"/>
                <w:szCs w:val="22"/>
              </w:rPr>
              <w:t>● грабежа, квалифицируемого в соответствии со статьей 161 УК РФ;</w:t>
            </w:r>
          </w:p>
          <w:p w:rsidR="005D60E6" w:rsidRPr="00F757D3" w:rsidRDefault="005D60E6" w:rsidP="005D60E6">
            <w:pPr>
              <w:tabs>
                <w:tab w:val="left" w:pos="7065"/>
              </w:tabs>
              <w:ind w:left="35"/>
              <w:contextualSpacing/>
              <w:jc w:val="both"/>
            </w:pPr>
            <w:r w:rsidRPr="00F757D3">
              <w:rPr>
                <w:sz w:val="22"/>
                <w:szCs w:val="22"/>
              </w:rPr>
              <w:t>● разбоя, квалифицируемого в соответствии со статьей 162 УК РФ;</w:t>
            </w:r>
          </w:p>
          <w:p w:rsidR="005D60E6" w:rsidRPr="00F757D3" w:rsidRDefault="005D60E6" w:rsidP="005D60E6">
            <w:pPr>
              <w:tabs>
                <w:tab w:val="left" w:pos="7065"/>
              </w:tabs>
              <w:ind w:left="35"/>
              <w:contextualSpacing/>
              <w:jc w:val="both"/>
            </w:pPr>
            <w:r w:rsidRPr="00F757D3">
              <w:rPr>
                <w:sz w:val="22"/>
                <w:szCs w:val="22"/>
              </w:rPr>
              <w:t>● неправомерного завладения без цели хищения (если специализированная техника является транспортным средством), квалифицируемого в соответствии со статьей 166 УК РФ.</w:t>
            </w:r>
          </w:p>
          <w:p w:rsidR="005D60E6" w:rsidRPr="00F757D3" w:rsidRDefault="005D60E6" w:rsidP="005D60E6">
            <w:pPr>
              <w:tabs>
                <w:tab w:val="left" w:pos="7065"/>
              </w:tabs>
              <w:ind w:left="35"/>
              <w:contextualSpacing/>
              <w:jc w:val="both"/>
            </w:pPr>
            <w:r w:rsidRPr="00F757D3">
              <w:rPr>
                <w:sz w:val="22"/>
                <w:szCs w:val="22"/>
              </w:rPr>
              <w:t>- Противоправные действия третьих лиц: утрата (гибель) или повреждение застрахованного имущества в результате совершения третьими лицами следующих противоправных действий (или попытки этих действий), которые квалифицированы правоохранительными органами по одной или нескольким из следующих статей:</w:t>
            </w:r>
          </w:p>
          <w:p w:rsidR="005D60E6" w:rsidRPr="00F757D3" w:rsidRDefault="005D60E6" w:rsidP="005D60E6">
            <w:pPr>
              <w:tabs>
                <w:tab w:val="left" w:pos="7065"/>
              </w:tabs>
              <w:ind w:left="35"/>
              <w:contextualSpacing/>
              <w:jc w:val="both"/>
            </w:pPr>
            <w:r w:rsidRPr="00F757D3">
              <w:rPr>
                <w:sz w:val="22"/>
                <w:szCs w:val="22"/>
              </w:rPr>
              <w:t xml:space="preserve">● по УК РФ: ст. 167 («Умышленные уничтожение или повреждение имущества»), ст. 168 («Уничтожение или повреждение имущества по неосторожности»), ст. 213 («Хулиганство»), ст. 214 («Вандализм»); </w:t>
            </w:r>
          </w:p>
          <w:p w:rsidR="005D60E6" w:rsidRPr="00F757D3" w:rsidRDefault="005D60E6" w:rsidP="005D60E6">
            <w:pPr>
              <w:tabs>
                <w:tab w:val="left" w:pos="7065"/>
              </w:tabs>
              <w:ind w:left="35"/>
              <w:contextualSpacing/>
              <w:jc w:val="both"/>
            </w:pPr>
            <w:r w:rsidRPr="00F757D3">
              <w:rPr>
                <w:sz w:val="22"/>
                <w:szCs w:val="22"/>
              </w:rPr>
              <w:t xml:space="preserve"> ● по КоАП РФ: ст. 7.17 («Уничтожение или повреждение чужого имущества»), ст. 20.1 («Мелкое хулиганство»).</w:t>
            </w:r>
          </w:p>
          <w:p w:rsidR="005D60E6" w:rsidRPr="00F757D3" w:rsidRDefault="005D60E6" w:rsidP="005D60E6">
            <w:pPr>
              <w:tabs>
                <w:tab w:val="left" w:pos="7065"/>
              </w:tabs>
              <w:ind w:left="35"/>
              <w:contextualSpacing/>
              <w:jc w:val="both"/>
            </w:pPr>
            <w:r w:rsidRPr="00F757D3">
              <w:rPr>
                <w:sz w:val="22"/>
                <w:szCs w:val="22"/>
              </w:rPr>
              <w:t>- Падение летательных аппаратов и других предметов: утрата (гибель) или повреждение застрахованного имущества в результате падения на неё летательных аппаратов, их частей, груза, а также иных предметов, включая, но не ограничиваясь падением деревьев, снега, льда, объектов внеземного происхождения.</w:t>
            </w:r>
          </w:p>
          <w:p w:rsidR="005D60E6" w:rsidRDefault="005D60E6" w:rsidP="005D60E6">
            <w:pPr>
              <w:tabs>
                <w:tab w:val="left" w:pos="7065"/>
              </w:tabs>
              <w:ind w:left="35"/>
              <w:contextualSpacing/>
              <w:jc w:val="both"/>
            </w:pPr>
            <w:r w:rsidRPr="00F757D3">
              <w:rPr>
                <w:sz w:val="22"/>
                <w:szCs w:val="22"/>
              </w:rPr>
              <w:t>- Воздействие животных: утрата (гибель) или повреждение застрахованного имущества в результате непосредственного контакта (столкновения, ударного воздействия) застрахованного имущества с животными и птицами.</w:t>
            </w:r>
          </w:p>
          <w:p w:rsidR="00AB4A1A" w:rsidRDefault="00AB4A1A" w:rsidP="005D60E6">
            <w:pPr>
              <w:tabs>
                <w:tab w:val="left" w:pos="7065"/>
              </w:tabs>
              <w:ind w:left="35"/>
              <w:contextualSpacing/>
              <w:jc w:val="both"/>
            </w:pPr>
          </w:p>
          <w:p w:rsidR="00AB4A1A" w:rsidRDefault="00AB4A1A" w:rsidP="005D60E6">
            <w:pPr>
              <w:tabs>
                <w:tab w:val="left" w:pos="7065"/>
              </w:tabs>
              <w:ind w:left="35"/>
              <w:contextualSpacing/>
              <w:jc w:val="both"/>
            </w:pPr>
          </w:p>
          <w:p w:rsidR="00AB4A1A" w:rsidRPr="00723257" w:rsidRDefault="00723257" w:rsidP="005D60E6">
            <w:pPr>
              <w:tabs>
                <w:tab w:val="left" w:pos="7065"/>
              </w:tabs>
              <w:ind w:left="35"/>
              <w:contextualSpacing/>
              <w:jc w:val="both"/>
              <w:rPr>
                <w:b/>
              </w:rPr>
            </w:pPr>
            <w:r w:rsidRPr="00723257">
              <w:rPr>
                <w:b/>
                <w:sz w:val="22"/>
                <w:szCs w:val="22"/>
              </w:rPr>
              <w:lastRenderedPageBreak/>
              <w:t>ОПО:</w:t>
            </w:r>
          </w:p>
          <w:p w:rsidR="00723257" w:rsidRDefault="00723257" w:rsidP="005D60E6">
            <w:pPr>
              <w:tabs>
                <w:tab w:val="left" w:pos="7065"/>
              </w:tabs>
              <w:ind w:left="35"/>
              <w:contextualSpacing/>
              <w:jc w:val="both"/>
              <w:rPr>
                <w:b/>
              </w:rPr>
            </w:pPr>
          </w:p>
          <w:p w:rsidR="00723257" w:rsidRDefault="00723257" w:rsidP="00723257">
            <w:pPr>
              <w:tabs>
                <w:tab w:val="left" w:pos="7065"/>
              </w:tabs>
              <w:ind w:left="35"/>
              <w:contextualSpacing/>
              <w:jc w:val="both"/>
            </w:pPr>
            <w:r w:rsidRPr="00723257">
              <w:t>на оказание услуг по обязательному страхованию гражданской ответственности владельца опасного производственного объекта за причинение вреда в результате аварии на ОПО</w:t>
            </w:r>
          </w:p>
          <w:p w:rsidR="007F37D1" w:rsidRDefault="007F37D1" w:rsidP="00723257">
            <w:pPr>
              <w:tabs>
                <w:tab w:val="left" w:pos="7065"/>
              </w:tabs>
              <w:ind w:left="35"/>
              <w:contextualSpacing/>
              <w:jc w:val="both"/>
            </w:pPr>
          </w:p>
          <w:p w:rsidR="0038315D" w:rsidRDefault="0038315D" w:rsidP="00723257">
            <w:pPr>
              <w:tabs>
                <w:tab w:val="left" w:pos="7065"/>
              </w:tabs>
              <w:ind w:left="35"/>
              <w:contextualSpacing/>
              <w:jc w:val="both"/>
            </w:pPr>
            <w:r w:rsidRPr="0038315D">
              <w:t>1.Перечень транспортных средств указан в Приложении № 5 к Техническому заданию.</w:t>
            </w:r>
          </w:p>
          <w:p w:rsidR="0038315D" w:rsidRDefault="0038315D" w:rsidP="00723257">
            <w:pPr>
              <w:tabs>
                <w:tab w:val="left" w:pos="7065"/>
              </w:tabs>
              <w:ind w:left="35"/>
              <w:contextualSpacing/>
              <w:jc w:val="both"/>
            </w:pPr>
            <w:r w:rsidRPr="0038315D">
              <w:t>2.Территория страхования – Российская Федерация.</w:t>
            </w:r>
          </w:p>
          <w:p w:rsidR="0038315D" w:rsidRDefault="0038315D" w:rsidP="00723257">
            <w:pPr>
              <w:tabs>
                <w:tab w:val="left" w:pos="7065"/>
              </w:tabs>
              <w:ind w:left="35"/>
              <w:contextualSpacing/>
              <w:jc w:val="both"/>
            </w:pPr>
            <w:r>
              <w:t>3.</w:t>
            </w:r>
            <w:r w:rsidRPr="0038315D">
              <w:t>Страховая сумма – 10 000 000 руб.</w:t>
            </w:r>
          </w:p>
          <w:p w:rsidR="0038315D" w:rsidRDefault="0038315D" w:rsidP="00723257">
            <w:pPr>
              <w:tabs>
                <w:tab w:val="left" w:pos="7065"/>
              </w:tabs>
              <w:ind w:left="35"/>
              <w:contextualSpacing/>
              <w:jc w:val="both"/>
            </w:pPr>
          </w:p>
          <w:p w:rsidR="007F37D1" w:rsidRDefault="007F37D1" w:rsidP="007F37D1">
            <w:pPr>
              <w:tabs>
                <w:tab w:val="left" w:pos="7065"/>
              </w:tabs>
              <w:ind w:left="35"/>
              <w:contextualSpacing/>
              <w:jc w:val="both"/>
            </w:pPr>
            <w:r>
              <w:t xml:space="preserve">        Наименование оказания услуг: оказание услуг по обязательному страхованию гражданской ответственности владельца ОПО за причинение вреда в результате аварии на опасном объекте ООО «РЭО»</w:t>
            </w:r>
          </w:p>
          <w:p w:rsidR="00723257" w:rsidRPr="00723257" w:rsidRDefault="007F37D1" w:rsidP="00723257">
            <w:pPr>
              <w:tabs>
                <w:tab w:val="left" w:pos="7065"/>
              </w:tabs>
              <w:ind w:left="35"/>
              <w:contextualSpacing/>
              <w:jc w:val="both"/>
            </w:pPr>
            <w:r>
              <w:t xml:space="preserve">        Место оказания услуг: </w:t>
            </w:r>
            <w:r w:rsidRPr="007F37D1">
              <w:t>4 места эксплуатации на территории Республики Дагестан.</w:t>
            </w:r>
          </w:p>
          <w:p w:rsidR="00AB742B" w:rsidRDefault="007F37D1" w:rsidP="00546AEE">
            <w:pPr>
              <w:tabs>
                <w:tab w:val="left" w:pos="7065"/>
              </w:tabs>
              <w:ind w:left="35"/>
              <w:contextualSpacing/>
              <w:jc w:val="both"/>
            </w:pPr>
            <w:r>
              <w:t xml:space="preserve">        </w:t>
            </w:r>
            <w:r w:rsidRPr="007F37D1">
              <w:t>Наименование объекта:</w:t>
            </w:r>
            <w:r>
              <w:t xml:space="preserve"> </w:t>
            </w:r>
            <w:r w:rsidRPr="007F37D1">
              <w:t>Участок транспортный – класс опасности IV)</w:t>
            </w:r>
          </w:p>
          <w:p w:rsidR="007F37D1" w:rsidRDefault="007F37D1" w:rsidP="00546AEE">
            <w:pPr>
              <w:tabs>
                <w:tab w:val="left" w:pos="7065"/>
              </w:tabs>
              <w:ind w:left="35"/>
              <w:contextualSpacing/>
              <w:jc w:val="both"/>
            </w:pPr>
            <w:r>
              <w:t xml:space="preserve">        </w:t>
            </w:r>
            <w:r w:rsidRPr="007F37D1">
              <w:t>Срок оказания услуг: - с момента заключения контракта в течение 1 года.</w:t>
            </w:r>
          </w:p>
          <w:p w:rsidR="007F37D1" w:rsidRDefault="007F37D1" w:rsidP="007F37D1">
            <w:pPr>
              <w:tabs>
                <w:tab w:val="left" w:pos="7065"/>
              </w:tabs>
              <w:ind w:left="35"/>
              <w:contextualSpacing/>
              <w:jc w:val="both"/>
            </w:pPr>
            <w:r>
              <w:t xml:space="preserve">        Цель оказания услуг - осуществление страховой защиты имущественных интересов организаций, эксплуатирующих опасные производственные объекты, связанные с риском причинения этими организациями вреда жизни, здоровью или имуществу третьих лиц в результате аварии при эксплуатации опасного производственного объекта.</w:t>
            </w:r>
          </w:p>
          <w:p w:rsidR="007F37D1" w:rsidRDefault="007F37D1" w:rsidP="00546AEE">
            <w:pPr>
              <w:tabs>
                <w:tab w:val="left" w:pos="7065"/>
              </w:tabs>
              <w:ind w:left="35"/>
              <w:contextualSpacing/>
              <w:jc w:val="both"/>
            </w:pPr>
            <w:r>
              <w:t xml:space="preserve">              </w:t>
            </w:r>
            <w:r w:rsidRPr="007F37D1">
              <w:t>Перечень опасн</w:t>
            </w:r>
            <w:r w:rsidR="00650B26">
              <w:t>ого</w:t>
            </w:r>
            <w:r w:rsidRPr="007F37D1">
              <w:t xml:space="preserve"> производственн</w:t>
            </w:r>
            <w:r w:rsidR="00650B26">
              <w:t>ого</w:t>
            </w:r>
            <w:r w:rsidRPr="007F37D1">
              <w:t xml:space="preserve"> объект</w:t>
            </w:r>
            <w:r w:rsidR="00650B26">
              <w:t>а:</w:t>
            </w:r>
          </w:p>
          <w:p w:rsidR="007F37D1" w:rsidRPr="00F5004A" w:rsidRDefault="007F37D1" w:rsidP="00546AEE">
            <w:pPr>
              <w:tabs>
                <w:tab w:val="left" w:pos="7065"/>
              </w:tabs>
              <w:ind w:left="35"/>
              <w:contextualSpacing/>
              <w:jc w:val="both"/>
              <w:rPr>
                <w:u w:val="single"/>
              </w:rPr>
            </w:pPr>
            <w:r w:rsidRPr="00F5004A">
              <w:rPr>
                <w:u w:val="single"/>
              </w:rPr>
              <w:t xml:space="preserve">Участок транспортный </w:t>
            </w:r>
            <w:r w:rsidR="00650B26" w:rsidRPr="00F5004A">
              <w:rPr>
                <w:u w:val="single"/>
              </w:rPr>
              <w:t xml:space="preserve">       А32-01990-0001       </w:t>
            </w:r>
            <w:r w:rsidRPr="00F5004A">
              <w:rPr>
                <w:u w:val="single"/>
              </w:rPr>
              <w:t xml:space="preserve"> класс опасности IV</w:t>
            </w:r>
          </w:p>
          <w:p w:rsidR="00F5004A" w:rsidRDefault="00F5004A" w:rsidP="0038315D">
            <w:pPr>
              <w:tabs>
                <w:tab w:val="left" w:pos="7065"/>
              </w:tabs>
              <w:ind w:left="35"/>
              <w:contextualSpacing/>
              <w:jc w:val="both"/>
            </w:pPr>
          </w:p>
          <w:p w:rsidR="00E024D3" w:rsidRPr="00F757D3" w:rsidRDefault="00E024D3" w:rsidP="00546AEE">
            <w:pPr>
              <w:tabs>
                <w:tab w:val="left" w:pos="7065"/>
              </w:tabs>
              <w:ind w:left="35"/>
              <w:contextualSpacing/>
              <w:jc w:val="both"/>
            </w:pPr>
            <w:r w:rsidRPr="00F757D3">
              <w:rPr>
                <w:sz w:val="22"/>
                <w:szCs w:val="22"/>
              </w:rPr>
              <w:t>Иные условия ук</w:t>
            </w:r>
            <w:r w:rsidR="00FB0948" w:rsidRPr="00F757D3">
              <w:rPr>
                <w:sz w:val="22"/>
                <w:szCs w:val="22"/>
              </w:rPr>
              <w:t>азываются в проектах договоров.</w:t>
            </w:r>
          </w:p>
        </w:tc>
      </w:tr>
      <w:tr w:rsidR="00E024D3" w:rsidRPr="00F757D3" w:rsidTr="00AE4B5A">
        <w:trPr>
          <w:trHeight w:val="573"/>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E024D3" w:rsidP="00AB742B">
            <w:r w:rsidRPr="00F757D3">
              <w:rPr>
                <w:sz w:val="22"/>
                <w:szCs w:val="22"/>
              </w:rPr>
              <w:t xml:space="preserve">Источник финансирования </w:t>
            </w:r>
          </w:p>
        </w:tc>
        <w:tc>
          <w:tcPr>
            <w:tcW w:w="7230" w:type="dxa"/>
            <w:tcBorders>
              <w:top w:val="single" w:sz="4" w:space="0" w:color="auto"/>
              <w:left w:val="single" w:sz="4" w:space="0" w:color="auto"/>
              <w:bottom w:val="single" w:sz="4" w:space="0" w:color="auto"/>
              <w:right w:val="single" w:sz="4" w:space="0" w:color="auto"/>
            </w:tcBorders>
            <w:hideMark/>
          </w:tcPr>
          <w:p w:rsidR="00E024D3" w:rsidRPr="00F757D3" w:rsidRDefault="00E024D3" w:rsidP="00FB0948">
            <w:pPr>
              <w:jc w:val="both"/>
            </w:pPr>
            <w:r w:rsidRPr="00F757D3">
              <w:rPr>
                <w:sz w:val="22"/>
                <w:szCs w:val="22"/>
              </w:rPr>
              <w:t>Собственные средства Заказчика</w:t>
            </w:r>
            <w:r w:rsidR="00FB0948" w:rsidRPr="00F757D3">
              <w:rPr>
                <w:sz w:val="22"/>
                <w:szCs w:val="22"/>
              </w:rPr>
              <w:t>.</w:t>
            </w:r>
          </w:p>
        </w:tc>
      </w:tr>
      <w:tr w:rsidR="00E024D3" w:rsidRPr="00F757D3" w:rsidTr="00AE4B5A">
        <w:trPr>
          <w:trHeight w:val="818"/>
        </w:trPr>
        <w:tc>
          <w:tcPr>
            <w:tcW w:w="426"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6.</w:t>
            </w:r>
          </w:p>
        </w:tc>
        <w:tc>
          <w:tcPr>
            <w:tcW w:w="2409" w:type="dxa"/>
            <w:tcBorders>
              <w:top w:val="single" w:sz="4" w:space="0" w:color="auto"/>
              <w:left w:val="single" w:sz="4" w:space="0" w:color="auto"/>
              <w:bottom w:val="single" w:sz="4" w:space="0" w:color="auto"/>
              <w:right w:val="single" w:sz="4" w:space="0" w:color="auto"/>
            </w:tcBorders>
            <w:hideMark/>
          </w:tcPr>
          <w:p w:rsidR="00E024D3" w:rsidRPr="00F757D3" w:rsidRDefault="00E024D3" w:rsidP="00546AEE">
            <w:r w:rsidRPr="00F757D3">
              <w:rPr>
                <w:sz w:val="22"/>
                <w:szCs w:val="22"/>
              </w:rPr>
              <w:t>Форма, сроки и порядок оплаты услуг</w:t>
            </w:r>
          </w:p>
        </w:tc>
        <w:tc>
          <w:tcPr>
            <w:tcW w:w="7230" w:type="dxa"/>
            <w:tcBorders>
              <w:top w:val="single" w:sz="4" w:space="0" w:color="auto"/>
              <w:left w:val="single" w:sz="4" w:space="0" w:color="auto"/>
              <w:bottom w:val="single" w:sz="4" w:space="0" w:color="auto"/>
              <w:right w:val="single" w:sz="4" w:space="0" w:color="auto"/>
            </w:tcBorders>
            <w:hideMark/>
          </w:tcPr>
          <w:p w:rsidR="00E024D3" w:rsidRPr="00F757D3" w:rsidRDefault="00E024D3" w:rsidP="00FB0948">
            <w:pPr>
              <w:jc w:val="both"/>
            </w:pPr>
            <w:r w:rsidRPr="00F757D3">
              <w:rPr>
                <w:sz w:val="22"/>
                <w:szCs w:val="22"/>
              </w:rPr>
              <w:t xml:space="preserve">Страхователь обязан перечислить на счет Страховщика страховую премиюв течение </w:t>
            </w:r>
            <w:r w:rsidR="00AB742B" w:rsidRPr="00F757D3">
              <w:rPr>
                <w:sz w:val="22"/>
                <w:szCs w:val="22"/>
              </w:rPr>
              <w:t>7-ми</w:t>
            </w:r>
            <w:r w:rsidRPr="00F757D3">
              <w:rPr>
                <w:sz w:val="22"/>
                <w:szCs w:val="22"/>
              </w:rPr>
              <w:t xml:space="preserve"> банковских дней с даты выставления счета Страховщика.</w:t>
            </w:r>
            <w:r w:rsidR="00493C0D" w:rsidRPr="00F757D3">
              <w:rPr>
                <w:sz w:val="22"/>
                <w:szCs w:val="22"/>
              </w:rPr>
              <w:t xml:space="preserve"> Оплата осуществляется по каждому выдаваемому полису отдельно.</w:t>
            </w:r>
          </w:p>
        </w:tc>
      </w:tr>
      <w:tr w:rsidR="00642800" w:rsidRPr="00F757D3" w:rsidTr="00AE4B5A">
        <w:trPr>
          <w:trHeight w:val="818"/>
        </w:trPr>
        <w:tc>
          <w:tcPr>
            <w:tcW w:w="426" w:type="dxa"/>
            <w:tcBorders>
              <w:top w:val="single" w:sz="4" w:space="0" w:color="auto"/>
              <w:left w:val="single" w:sz="4" w:space="0" w:color="auto"/>
              <w:bottom w:val="single" w:sz="4" w:space="0" w:color="auto"/>
              <w:right w:val="single" w:sz="4" w:space="0" w:color="auto"/>
            </w:tcBorders>
          </w:tcPr>
          <w:p w:rsidR="00642800" w:rsidRPr="00F757D3" w:rsidRDefault="00642800" w:rsidP="00546AEE">
            <w:r w:rsidRPr="00F757D3">
              <w:rPr>
                <w:sz w:val="22"/>
                <w:szCs w:val="22"/>
              </w:rPr>
              <w:t>7</w:t>
            </w:r>
          </w:p>
        </w:tc>
        <w:tc>
          <w:tcPr>
            <w:tcW w:w="2409" w:type="dxa"/>
            <w:tcBorders>
              <w:top w:val="single" w:sz="4" w:space="0" w:color="auto"/>
              <w:left w:val="single" w:sz="4" w:space="0" w:color="auto"/>
              <w:bottom w:val="single" w:sz="4" w:space="0" w:color="auto"/>
              <w:right w:val="single" w:sz="4" w:space="0" w:color="auto"/>
            </w:tcBorders>
          </w:tcPr>
          <w:p w:rsidR="00642800" w:rsidRPr="00F757D3" w:rsidRDefault="00642800" w:rsidP="00546AEE">
            <w:r w:rsidRPr="00F757D3">
              <w:rPr>
                <w:rFonts w:eastAsia="Calibri"/>
                <w:b/>
                <w:bCs/>
                <w:sz w:val="22"/>
                <w:szCs w:val="22"/>
                <w:lang w:eastAsia="en-US"/>
              </w:rPr>
              <w:t>Требования к оказанию услуг</w:t>
            </w:r>
          </w:p>
        </w:tc>
        <w:tc>
          <w:tcPr>
            <w:tcW w:w="7230" w:type="dxa"/>
            <w:tcBorders>
              <w:top w:val="single" w:sz="4" w:space="0" w:color="auto"/>
              <w:left w:val="single" w:sz="4" w:space="0" w:color="auto"/>
              <w:bottom w:val="single" w:sz="4" w:space="0" w:color="auto"/>
              <w:right w:val="single" w:sz="4" w:space="0" w:color="auto"/>
            </w:tcBorders>
          </w:tcPr>
          <w:p w:rsidR="00642800" w:rsidRPr="00F757D3" w:rsidRDefault="00642800" w:rsidP="00642800">
            <w:pPr>
              <w:autoSpaceDE w:val="0"/>
              <w:autoSpaceDN w:val="0"/>
              <w:adjustRightInd w:val="0"/>
              <w:spacing w:line="276" w:lineRule="auto"/>
              <w:rPr>
                <w:rFonts w:eastAsia="Calibri"/>
                <w:b/>
                <w:bCs/>
                <w:lang w:eastAsia="en-US"/>
              </w:rPr>
            </w:pPr>
            <w:r w:rsidRPr="00F757D3">
              <w:rPr>
                <w:rFonts w:eastAsia="Calibri"/>
                <w:sz w:val="22"/>
                <w:szCs w:val="22"/>
                <w:lang w:eastAsia="en-US"/>
              </w:rPr>
              <w:t>Услуги по страхованию должны оказываться в соответствии с требованиями:</w:t>
            </w:r>
          </w:p>
          <w:p w:rsidR="00642800" w:rsidRPr="00F757D3" w:rsidRDefault="00642800" w:rsidP="00642800">
            <w:pPr>
              <w:numPr>
                <w:ilvl w:val="0"/>
                <w:numId w:val="7"/>
              </w:numPr>
              <w:autoSpaceDE w:val="0"/>
              <w:autoSpaceDN w:val="0"/>
              <w:adjustRightInd w:val="0"/>
              <w:spacing w:line="276" w:lineRule="auto"/>
              <w:ind w:left="0" w:firstLine="0"/>
              <w:rPr>
                <w:rFonts w:eastAsia="Calibri"/>
                <w:lang w:eastAsia="en-US"/>
              </w:rPr>
            </w:pPr>
            <w:r w:rsidRPr="00F757D3">
              <w:rPr>
                <w:rFonts w:eastAsia="Calibri"/>
                <w:sz w:val="22"/>
                <w:szCs w:val="22"/>
                <w:lang w:eastAsia="en-US"/>
              </w:rPr>
              <w:t>Федерального закона от 25.04.2002 № 40-ФЗ «Об обязательном страховании гражданской ответственности владельцев транспортных средств» (далее - Федеральный закон от 25.04.2002 № 40-ФЗ «Об ОСАГО»),</w:t>
            </w:r>
          </w:p>
          <w:p w:rsidR="00F757D3" w:rsidRPr="00F757D3" w:rsidRDefault="00F757D3" w:rsidP="00F757D3">
            <w:pPr>
              <w:numPr>
                <w:ilvl w:val="0"/>
                <w:numId w:val="7"/>
              </w:numPr>
              <w:autoSpaceDE w:val="0"/>
              <w:autoSpaceDN w:val="0"/>
              <w:adjustRightInd w:val="0"/>
              <w:spacing w:line="276" w:lineRule="auto"/>
              <w:ind w:left="0" w:firstLine="0"/>
              <w:rPr>
                <w:rFonts w:eastAsia="Calibri"/>
                <w:lang w:eastAsia="en-US"/>
              </w:rPr>
            </w:pPr>
            <w:r w:rsidRPr="00F757D3">
              <w:rPr>
                <w:rFonts w:eastAsia="Calibri"/>
                <w:sz w:val="22"/>
                <w:szCs w:val="22"/>
                <w:lang w:eastAsia="en-US"/>
              </w:rPr>
              <w:t>Гражданский кодекс Российской Федерации ч.2 №14-ФЗ</w:t>
            </w:r>
          </w:p>
          <w:p w:rsidR="00642800" w:rsidRPr="00F757D3" w:rsidRDefault="00642800" w:rsidP="00642800">
            <w:pPr>
              <w:numPr>
                <w:ilvl w:val="0"/>
                <w:numId w:val="8"/>
              </w:numPr>
              <w:autoSpaceDE w:val="0"/>
              <w:autoSpaceDN w:val="0"/>
              <w:adjustRightInd w:val="0"/>
              <w:spacing w:line="276" w:lineRule="auto"/>
              <w:ind w:left="0" w:firstLine="0"/>
              <w:rPr>
                <w:rFonts w:eastAsia="Calibri"/>
                <w:lang w:eastAsia="en-US"/>
              </w:rPr>
            </w:pPr>
            <w:r w:rsidRPr="00F757D3">
              <w:rPr>
                <w:rFonts w:eastAsia="Calibri"/>
                <w:sz w:val="22"/>
                <w:szCs w:val="22"/>
                <w:lang w:eastAsia="en-US"/>
              </w:rPr>
              <w:t>Закон РФ от 27.11.1992 № 4015-1 «Об организации страхового дела в Российской Федерации».</w:t>
            </w:r>
          </w:p>
          <w:p w:rsidR="00642800" w:rsidRPr="00515006" w:rsidRDefault="00642800" w:rsidP="00642800">
            <w:pPr>
              <w:numPr>
                <w:ilvl w:val="0"/>
                <w:numId w:val="8"/>
              </w:numPr>
              <w:autoSpaceDE w:val="0"/>
              <w:autoSpaceDN w:val="0"/>
              <w:adjustRightInd w:val="0"/>
              <w:spacing w:line="276" w:lineRule="auto"/>
              <w:ind w:left="0" w:firstLine="0"/>
              <w:rPr>
                <w:rFonts w:eastAsia="Calibri"/>
                <w:lang w:eastAsia="en-US"/>
              </w:rPr>
            </w:pPr>
            <w:r w:rsidRPr="00F757D3">
              <w:rPr>
                <w:rFonts w:eastAsia="Calibri"/>
                <w:sz w:val="22"/>
                <w:szCs w:val="22"/>
                <w:lang w:eastAsia="en-US"/>
              </w:rPr>
              <w:t>Указания Центрального банка Российской Федерации от 8 декабря 2021 года N 6007-У «О страховых тарифах по обязательному страхованию гражданской ответственности владельцев транспортных средств».</w:t>
            </w:r>
          </w:p>
          <w:p w:rsidR="00515006" w:rsidRPr="00515006" w:rsidRDefault="00515006" w:rsidP="00515006">
            <w:pPr>
              <w:numPr>
                <w:ilvl w:val="0"/>
                <w:numId w:val="8"/>
              </w:numPr>
              <w:autoSpaceDE w:val="0"/>
              <w:autoSpaceDN w:val="0"/>
              <w:adjustRightInd w:val="0"/>
              <w:spacing w:line="276" w:lineRule="auto"/>
              <w:ind w:left="0" w:firstLine="0"/>
              <w:rPr>
                <w:rFonts w:eastAsia="Calibri"/>
                <w:lang w:eastAsia="en-US"/>
              </w:rPr>
            </w:pPr>
            <w:r w:rsidRPr="00515006">
              <w:rPr>
                <w:rFonts w:eastAsia="Calibri"/>
                <w:sz w:val="22"/>
                <w:szCs w:val="22"/>
                <w:lang w:eastAsia="en-US"/>
              </w:rPr>
              <w:t xml:space="preserve">Постановление Правительства РФ от 23.09.2020 N 1540 (ред. от </w:t>
            </w:r>
            <w:r w:rsidRPr="00515006">
              <w:rPr>
                <w:rFonts w:eastAsia="Calibri"/>
                <w:sz w:val="22"/>
                <w:szCs w:val="22"/>
                <w:lang w:eastAsia="en-US"/>
              </w:rPr>
              <w:lastRenderedPageBreak/>
              <w:t>28.07.2023) "Об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Исполнитель (Страховщик) обязан представить Заказчику (Страхователю) копии документов, подтверждающих соответствие требованиям, устанавливаемым в соответствии с законодательством Российской Федерации к лицам, осуществляющим оказание услуг, являющихся предметом настоящего Договора:</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iCs/>
                <w:sz w:val="22"/>
                <w:szCs w:val="22"/>
                <w:lang w:eastAsia="en-US"/>
              </w:rPr>
              <w:t>- лицензию на право осуществления страховой деятельности, выданной Федеральной службой страхового надзора, Федеральной службой по финансовым рынкам, Центральным банком (Федеральный закон от 04.05.2011 № 99-ФЗ «О лицензировании отдельных видов деятельности», Закон от 27.11.1992 № 4015-1 «Об организации страхового дела в Российской Федерации»);</w:t>
            </w:r>
          </w:p>
          <w:p w:rsidR="00642800" w:rsidRPr="00F757D3" w:rsidRDefault="00642800" w:rsidP="00642800">
            <w:pPr>
              <w:widowControl w:val="0"/>
              <w:autoSpaceDE w:val="0"/>
              <w:autoSpaceDN w:val="0"/>
              <w:spacing w:line="276" w:lineRule="auto"/>
              <w:rPr>
                <w:rFonts w:eastAsia="Calibri"/>
                <w:lang w:eastAsia="en-US"/>
              </w:rPr>
            </w:pPr>
            <w:r w:rsidRPr="00F757D3">
              <w:rPr>
                <w:sz w:val="22"/>
                <w:szCs w:val="22"/>
              </w:rPr>
              <w:t xml:space="preserve">– </w:t>
            </w:r>
            <w:r w:rsidRPr="00F757D3">
              <w:rPr>
                <w:iCs/>
                <w:sz w:val="22"/>
                <w:szCs w:val="22"/>
              </w:rPr>
              <w:t>документ, подтверждающий членство в профессиональном объединении автостраховщиков (РСА) (ч.2 ст.21 Федерального закона от 25.04.2002 г. № 40-ФЗ «Об обязательном страховании гражданской ответственности владельцев транспортных средств»).</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На каждый транспорт выдается страховой полис, являющийся неотъемлемой частью настоящего Договора, сроком на один год.</w:t>
            </w:r>
          </w:p>
          <w:p w:rsidR="00642800" w:rsidRPr="00F757D3" w:rsidRDefault="00642800" w:rsidP="00642800">
            <w:pPr>
              <w:spacing w:line="276" w:lineRule="auto"/>
              <w:rPr>
                <w:rFonts w:eastAsia="Calibri"/>
                <w:bCs/>
                <w:lang w:eastAsia="en-US"/>
              </w:rPr>
            </w:pPr>
            <w:r w:rsidRPr="00F757D3">
              <w:rPr>
                <w:rFonts w:eastAsia="Calibri"/>
                <w:sz w:val="22"/>
                <w:szCs w:val="22"/>
                <w:lang w:eastAsia="en-US"/>
              </w:rPr>
              <w:t>Страховой полис выдается в отношении неограниченного числа лиц, допущенных Заказчиком (Страхователем) к управлению транспортными средствами, подлежащих страхованию</w:t>
            </w:r>
            <w:r w:rsidRPr="00F757D3">
              <w:rPr>
                <w:rFonts w:eastAsia="Calibri"/>
                <w:bCs/>
                <w:sz w:val="22"/>
                <w:szCs w:val="22"/>
                <w:lang w:eastAsia="en-US"/>
              </w:rPr>
              <w:t>.</w:t>
            </w:r>
          </w:p>
          <w:p w:rsidR="00642800" w:rsidRPr="00F757D3"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 xml:space="preserve">Одновременно со страховым полисом Заказчику (Страхователю) бесплатно выдаются перечень представителей Исполнителя </w:t>
            </w:r>
            <w:r w:rsidRPr="00F757D3">
              <w:rPr>
                <w:rFonts w:eastAsia="Calibri"/>
                <w:bCs/>
                <w:sz w:val="22"/>
                <w:szCs w:val="22"/>
                <w:lang w:eastAsia="en-US"/>
              </w:rPr>
              <w:t>(Страховщика)</w:t>
            </w:r>
            <w:r w:rsidRPr="00F757D3">
              <w:rPr>
                <w:rFonts w:eastAsia="Calibri"/>
                <w:sz w:val="22"/>
                <w:szCs w:val="22"/>
                <w:lang w:eastAsia="en-US"/>
              </w:rPr>
              <w:t xml:space="preserve"> в субъектах Российской Федерации.</w:t>
            </w:r>
          </w:p>
          <w:p w:rsidR="00642800" w:rsidRDefault="00642800" w:rsidP="00642800">
            <w:pPr>
              <w:autoSpaceDE w:val="0"/>
              <w:autoSpaceDN w:val="0"/>
              <w:adjustRightInd w:val="0"/>
              <w:spacing w:line="276" w:lineRule="auto"/>
              <w:rPr>
                <w:rFonts w:eastAsia="Calibri"/>
                <w:lang w:eastAsia="en-US"/>
              </w:rPr>
            </w:pPr>
            <w:r w:rsidRPr="00F757D3">
              <w:rPr>
                <w:rFonts w:eastAsia="Calibri"/>
                <w:sz w:val="22"/>
                <w:szCs w:val="22"/>
                <w:lang w:eastAsia="en-US"/>
              </w:rPr>
              <w:t xml:space="preserve">При утрате страхового полиса обязательного страхования Заказчик </w:t>
            </w:r>
            <w:r w:rsidRPr="00F757D3">
              <w:rPr>
                <w:sz w:val="22"/>
                <w:szCs w:val="22"/>
                <w:lang w:eastAsia="en-US"/>
              </w:rPr>
              <w:t xml:space="preserve">(Страхователь) </w:t>
            </w:r>
            <w:r w:rsidRPr="00F757D3">
              <w:rPr>
                <w:rFonts w:eastAsia="Calibri"/>
                <w:sz w:val="22"/>
                <w:szCs w:val="22"/>
                <w:lang w:eastAsia="en-US"/>
              </w:rPr>
              <w:t>имеет право на получение его дубликата бесплатно (в случае предоставления полиса в бумажном виде).</w:t>
            </w:r>
          </w:p>
          <w:p w:rsidR="00F5004A" w:rsidRPr="00F5004A" w:rsidRDefault="00F5004A" w:rsidP="00F5004A">
            <w:pPr>
              <w:autoSpaceDE w:val="0"/>
              <w:autoSpaceDN w:val="0"/>
              <w:adjustRightInd w:val="0"/>
              <w:spacing w:line="276" w:lineRule="auto"/>
              <w:rPr>
                <w:rFonts w:eastAsia="Calibri"/>
                <w:lang w:eastAsia="en-US"/>
              </w:rPr>
            </w:pPr>
            <w:r>
              <w:rPr>
                <w:rFonts w:eastAsia="Calibri"/>
                <w:lang w:eastAsia="en-US"/>
              </w:rPr>
              <w:t>С</w:t>
            </w:r>
            <w:r w:rsidRPr="00F5004A">
              <w:rPr>
                <w:rFonts w:eastAsia="Calibri"/>
                <w:lang w:eastAsia="en-US"/>
              </w:rPr>
              <w:t>оответствии с Федеральным законом от 21 июля 1997 г. № 116 – ФЗ «О промышленной безопасности опасных производственных объектов» и 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утвержденных</w:t>
            </w:r>
          </w:p>
          <w:p w:rsidR="00F5004A" w:rsidRPr="00F757D3" w:rsidRDefault="00F5004A" w:rsidP="00F5004A">
            <w:pPr>
              <w:autoSpaceDE w:val="0"/>
              <w:autoSpaceDN w:val="0"/>
              <w:adjustRightInd w:val="0"/>
              <w:spacing w:line="276" w:lineRule="auto"/>
              <w:rPr>
                <w:rFonts w:eastAsia="Calibri"/>
                <w:lang w:eastAsia="en-US"/>
              </w:rPr>
            </w:pPr>
            <w:r w:rsidRPr="00F5004A">
              <w:rPr>
                <w:rFonts w:eastAsia="Calibri"/>
                <w:lang w:eastAsia="en-US"/>
              </w:rPr>
              <w:t>Положением банка России от 28.12.2016 №574-П.</w:t>
            </w:r>
          </w:p>
        </w:tc>
      </w:tr>
      <w:tr w:rsidR="00642800" w:rsidRPr="00F757D3" w:rsidTr="00AE4B5A">
        <w:trPr>
          <w:trHeight w:val="818"/>
        </w:trPr>
        <w:tc>
          <w:tcPr>
            <w:tcW w:w="426" w:type="dxa"/>
            <w:tcBorders>
              <w:top w:val="single" w:sz="4" w:space="0" w:color="auto"/>
              <w:left w:val="single" w:sz="4" w:space="0" w:color="auto"/>
              <w:bottom w:val="single" w:sz="4" w:space="0" w:color="auto"/>
              <w:right w:val="single" w:sz="4" w:space="0" w:color="auto"/>
            </w:tcBorders>
          </w:tcPr>
          <w:p w:rsidR="00642800" w:rsidRPr="00F757D3" w:rsidRDefault="00642800" w:rsidP="00546AEE">
            <w:r w:rsidRPr="00F757D3">
              <w:rPr>
                <w:sz w:val="22"/>
                <w:szCs w:val="22"/>
              </w:rPr>
              <w:lastRenderedPageBreak/>
              <w:t>8</w:t>
            </w:r>
          </w:p>
        </w:tc>
        <w:tc>
          <w:tcPr>
            <w:tcW w:w="2409" w:type="dxa"/>
            <w:tcBorders>
              <w:top w:val="single" w:sz="4" w:space="0" w:color="auto"/>
              <w:left w:val="single" w:sz="4" w:space="0" w:color="auto"/>
              <w:bottom w:val="single" w:sz="4" w:space="0" w:color="auto"/>
              <w:right w:val="single" w:sz="4" w:space="0" w:color="auto"/>
            </w:tcBorders>
          </w:tcPr>
          <w:p w:rsidR="00642800" w:rsidRPr="00F757D3" w:rsidRDefault="00642800" w:rsidP="00546AEE">
            <w:pPr>
              <w:rPr>
                <w:rFonts w:eastAsia="Calibri"/>
                <w:b/>
                <w:bCs/>
                <w:lang w:eastAsia="en-US"/>
              </w:rPr>
            </w:pPr>
            <w:r w:rsidRPr="00F757D3">
              <w:rPr>
                <w:b/>
                <w:sz w:val="22"/>
                <w:szCs w:val="22"/>
              </w:rPr>
              <w:t>Иные требования</w:t>
            </w:r>
          </w:p>
        </w:tc>
        <w:tc>
          <w:tcPr>
            <w:tcW w:w="7230" w:type="dxa"/>
            <w:tcBorders>
              <w:top w:val="single" w:sz="4" w:space="0" w:color="auto"/>
              <w:left w:val="single" w:sz="4" w:space="0" w:color="auto"/>
              <w:bottom w:val="single" w:sz="4" w:space="0" w:color="auto"/>
              <w:right w:val="single" w:sz="4" w:space="0" w:color="auto"/>
            </w:tcBorders>
          </w:tcPr>
          <w:p w:rsidR="00F757D3" w:rsidRPr="00F757D3" w:rsidRDefault="00F757D3" w:rsidP="00F757D3">
            <w:pPr>
              <w:spacing w:line="276" w:lineRule="auto"/>
            </w:pPr>
            <w:r w:rsidRPr="00F757D3">
              <w:rPr>
                <w:sz w:val="22"/>
                <w:szCs w:val="22"/>
              </w:rPr>
              <w:t>Транспортное средство, специализированная техника владельца</w:t>
            </w:r>
            <w:r w:rsidR="009E2513">
              <w:rPr>
                <w:sz w:val="22"/>
                <w:szCs w:val="22"/>
              </w:rPr>
              <w:t xml:space="preserve">, которая </w:t>
            </w:r>
            <w:r w:rsidRPr="00F757D3">
              <w:rPr>
                <w:sz w:val="22"/>
                <w:szCs w:val="22"/>
              </w:rPr>
              <w:t xml:space="preserve">страхуется в соответствии с условиями настоящей документации, используются владельцем без сезонных ограничений. </w:t>
            </w:r>
          </w:p>
          <w:p w:rsidR="00F757D3" w:rsidRPr="00F757D3" w:rsidRDefault="00F757D3" w:rsidP="00F757D3">
            <w:pPr>
              <w:spacing w:line="276" w:lineRule="auto"/>
            </w:pPr>
            <w:r w:rsidRPr="00F757D3">
              <w:rPr>
                <w:sz w:val="22"/>
                <w:szCs w:val="22"/>
              </w:rPr>
              <w:t>Условия страхования не должны предусматривать ограничение количества лиц, допущенных к управлению транспортным средством.</w:t>
            </w:r>
          </w:p>
          <w:p w:rsidR="00F757D3" w:rsidRPr="00F757D3" w:rsidRDefault="00F757D3" w:rsidP="00F757D3">
            <w:pPr>
              <w:spacing w:line="276" w:lineRule="auto"/>
            </w:pPr>
            <w:r w:rsidRPr="00F757D3">
              <w:rPr>
                <w:sz w:val="22"/>
                <w:szCs w:val="22"/>
              </w:rPr>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 не более 5 рабочих дней.</w:t>
            </w:r>
          </w:p>
          <w:p w:rsidR="00F757D3" w:rsidRPr="00F757D3" w:rsidRDefault="00F757D3" w:rsidP="00F757D3">
            <w:pPr>
              <w:spacing w:line="276" w:lineRule="auto"/>
            </w:pPr>
            <w:r w:rsidRPr="00F757D3">
              <w:rPr>
                <w:rFonts w:eastAsia="Lucida Sans Unicode"/>
                <w:sz w:val="22"/>
                <w:szCs w:val="22"/>
              </w:rPr>
              <w:t>В отношении каждого автотранспортного средства Страховщиком должны быть выданы следующие документы:</w:t>
            </w:r>
          </w:p>
          <w:p w:rsidR="00F757D3" w:rsidRPr="00F757D3" w:rsidRDefault="00F757D3" w:rsidP="00F757D3">
            <w:pPr>
              <w:spacing w:line="276" w:lineRule="auto"/>
              <w:rPr>
                <w:rFonts w:eastAsia="Lucida Sans Unicode"/>
              </w:rPr>
            </w:pPr>
            <w:r w:rsidRPr="00F757D3">
              <w:rPr>
                <w:rFonts w:eastAsia="Lucida Sans Unicode"/>
                <w:sz w:val="22"/>
                <w:szCs w:val="22"/>
              </w:rPr>
              <w:t>-страховой полис, оформленный в соответствии с требованиями действующего законодательства РФ;</w:t>
            </w:r>
          </w:p>
          <w:p w:rsidR="00F757D3" w:rsidRPr="00F757D3" w:rsidRDefault="00F757D3" w:rsidP="00F757D3">
            <w:pPr>
              <w:spacing w:line="276" w:lineRule="auto"/>
              <w:rPr>
                <w:rFonts w:eastAsia="Lucida Sans Unicode"/>
              </w:rPr>
            </w:pPr>
            <w:r w:rsidRPr="00F757D3">
              <w:rPr>
                <w:rFonts w:eastAsia="Lucida Sans Unicode"/>
                <w:sz w:val="22"/>
                <w:szCs w:val="22"/>
              </w:rPr>
              <w:lastRenderedPageBreak/>
              <w:t>-перечень представителей страховщика в субъектах Российской Федерации;</w:t>
            </w:r>
          </w:p>
          <w:p w:rsidR="00F757D3" w:rsidRPr="00F757D3" w:rsidRDefault="00F757D3" w:rsidP="00F757D3">
            <w:pPr>
              <w:spacing w:line="276" w:lineRule="auto"/>
              <w:rPr>
                <w:rFonts w:eastAsia="Lucida Sans Unicode"/>
              </w:rPr>
            </w:pPr>
            <w:r w:rsidRPr="00F757D3">
              <w:rPr>
                <w:rFonts w:eastAsia="Lucida Sans Unicode"/>
                <w:sz w:val="22"/>
                <w:szCs w:val="22"/>
              </w:rPr>
              <w:t>Страховой полис должен быть действителен на всей территории Российской Федерации.</w:t>
            </w:r>
          </w:p>
          <w:p w:rsidR="00F757D3" w:rsidRPr="00F757D3" w:rsidRDefault="00F757D3" w:rsidP="00F757D3">
            <w:pPr>
              <w:spacing w:line="276" w:lineRule="auto"/>
              <w:rPr>
                <w:rFonts w:eastAsia="Lucida Sans Unicode"/>
              </w:rPr>
            </w:pPr>
            <w:r w:rsidRPr="00F757D3">
              <w:rPr>
                <w:sz w:val="22"/>
                <w:szCs w:val="22"/>
              </w:rPr>
              <w:t>Закрепление сотрудника Страховщика за Заказчиком с выездом по адресу для оформления страховых полисов, бесплатная доставка страховых полисов по адресу Страхователя.</w:t>
            </w:r>
          </w:p>
          <w:p w:rsidR="00642800" w:rsidRPr="00F757D3" w:rsidRDefault="00F757D3" w:rsidP="00F757D3">
            <w:pPr>
              <w:spacing w:line="276" w:lineRule="auto"/>
              <w:rPr>
                <w:rFonts w:eastAsia="Lucida Sans Unicode"/>
              </w:rPr>
            </w:pPr>
            <w:r w:rsidRPr="00F757D3">
              <w:rPr>
                <w:sz w:val="22"/>
                <w:szCs w:val="22"/>
              </w:rPr>
              <w:t>Наличие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получение консультаций, при необходимости вызов сотрудников ГИБДД, "Скорой медицинской помощи".</w:t>
            </w:r>
          </w:p>
        </w:tc>
      </w:tr>
    </w:tbl>
    <w:p w:rsidR="00E024D3" w:rsidRPr="00F757D3" w:rsidRDefault="00E024D3" w:rsidP="00E024D3">
      <w:pPr>
        <w:rPr>
          <w:sz w:val="22"/>
          <w:szCs w:val="22"/>
        </w:rPr>
      </w:pPr>
    </w:p>
    <w:p w:rsidR="00E024D3" w:rsidRPr="00F757D3" w:rsidRDefault="00E024D3" w:rsidP="00E024D3">
      <w:pPr>
        <w:rPr>
          <w:sz w:val="22"/>
          <w:szCs w:val="22"/>
        </w:rPr>
      </w:pPr>
      <w:r w:rsidRPr="00F757D3">
        <w:rPr>
          <w:sz w:val="22"/>
          <w:szCs w:val="22"/>
        </w:rPr>
        <w:t>Приложения к ТЗ:</w:t>
      </w:r>
    </w:p>
    <w:p w:rsidR="00E024D3" w:rsidRPr="00F757D3" w:rsidRDefault="00E024D3" w:rsidP="00E024D3">
      <w:pPr>
        <w:rPr>
          <w:sz w:val="22"/>
          <w:szCs w:val="22"/>
        </w:rPr>
      </w:pPr>
      <w:r w:rsidRPr="00F757D3">
        <w:rPr>
          <w:sz w:val="22"/>
          <w:szCs w:val="22"/>
        </w:rPr>
        <w:t xml:space="preserve">1. Список т/с, </w:t>
      </w:r>
      <w:bookmarkStart w:id="0" w:name="_Hlk188615601"/>
      <w:r w:rsidRPr="00F757D3">
        <w:rPr>
          <w:sz w:val="22"/>
          <w:szCs w:val="22"/>
        </w:rPr>
        <w:t xml:space="preserve">подлежащих страхованию по </w:t>
      </w:r>
      <w:bookmarkEnd w:id="0"/>
      <w:r w:rsidRPr="00F757D3">
        <w:rPr>
          <w:sz w:val="22"/>
          <w:szCs w:val="22"/>
        </w:rPr>
        <w:t>программе ОСАГО;</w:t>
      </w:r>
    </w:p>
    <w:p w:rsidR="00E024D3" w:rsidRPr="00F757D3" w:rsidRDefault="00911271" w:rsidP="00E024D3">
      <w:pPr>
        <w:rPr>
          <w:sz w:val="22"/>
          <w:szCs w:val="22"/>
        </w:rPr>
      </w:pPr>
      <w:r w:rsidRPr="00F757D3">
        <w:rPr>
          <w:sz w:val="22"/>
          <w:szCs w:val="22"/>
        </w:rPr>
        <w:t>2</w:t>
      </w:r>
      <w:r w:rsidR="00E024D3" w:rsidRPr="00F757D3">
        <w:rPr>
          <w:sz w:val="22"/>
          <w:szCs w:val="22"/>
        </w:rPr>
        <w:t xml:space="preserve">. Список т/с, подлежащих страхованию </w:t>
      </w:r>
      <w:r w:rsidRPr="00F757D3">
        <w:rPr>
          <w:sz w:val="22"/>
          <w:szCs w:val="22"/>
        </w:rPr>
        <w:t>по программе КАСКО;</w:t>
      </w:r>
    </w:p>
    <w:p w:rsidR="00911271" w:rsidRPr="00F757D3" w:rsidRDefault="00911271" w:rsidP="00E024D3">
      <w:pPr>
        <w:rPr>
          <w:sz w:val="22"/>
          <w:szCs w:val="22"/>
        </w:rPr>
      </w:pPr>
      <w:r w:rsidRPr="00F757D3">
        <w:rPr>
          <w:sz w:val="22"/>
          <w:szCs w:val="22"/>
        </w:rPr>
        <w:t>3. Список т/с, подлежащих страхованию гражданской ответственности при эксплуатации специализированной техники;</w:t>
      </w:r>
    </w:p>
    <w:p w:rsidR="00911271" w:rsidRDefault="00911271" w:rsidP="00E024D3">
      <w:pPr>
        <w:rPr>
          <w:sz w:val="22"/>
          <w:szCs w:val="22"/>
        </w:rPr>
      </w:pPr>
      <w:r w:rsidRPr="00F757D3">
        <w:rPr>
          <w:sz w:val="22"/>
          <w:szCs w:val="22"/>
        </w:rPr>
        <w:t xml:space="preserve">4. </w:t>
      </w:r>
      <w:bookmarkStart w:id="1" w:name="_Hlk188615558"/>
      <w:r w:rsidRPr="00F757D3">
        <w:rPr>
          <w:sz w:val="22"/>
          <w:szCs w:val="22"/>
        </w:rPr>
        <w:t xml:space="preserve">Список т/с, страхованию специализированной техники </w:t>
      </w:r>
      <w:bookmarkEnd w:id="1"/>
      <w:r w:rsidRPr="00F757D3">
        <w:rPr>
          <w:sz w:val="22"/>
          <w:szCs w:val="22"/>
        </w:rPr>
        <w:t>(передвижного оборудования)</w:t>
      </w:r>
      <w:r w:rsidR="00310137">
        <w:rPr>
          <w:sz w:val="22"/>
          <w:szCs w:val="22"/>
        </w:rPr>
        <w:t>;</w:t>
      </w:r>
      <w:bookmarkStart w:id="2" w:name="_GoBack"/>
      <w:bookmarkEnd w:id="2"/>
    </w:p>
    <w:p w:rsidR="00F5004A" w:rsidRPr="00F757D3" w:rsidRDefault="00F5004A" w:rsidP="00E024D3">
      <w:pPr>
        <w:rPr>
          <w:sz w:val="22"/>
          <w:szCs w:val="22"/>
        </w:rPr>
      </w:pPr>
      <w:r>
        <w:rPr>
          <w:sz w:val="22"/>
          <w:szCs w:val="22"/>
        </w:rPr>
        <w:t>5.</w:t>
      </w:r>
      <w:r w:rsidRPr="00F5004A">
        <w:t xml:space="preserve"> </w:t>
      </w:r>
      <w:r w:rsidRPr="00F5004A">
        <w:rPr>
          <w:sz w:val="22"/>
          <w:szCs w:val="22"/>
        </w:rPr>
        <w:t xml:space="preserve">Список т/с, подлежащих страхованию </w:t>
      </w:r>
      <w:r>
        <w:rPr>
          <w:sz w:val="22"/>
          <w:szCs w:val="22"/>
        </w:rPr>
        <w:t>ОПО</w:t>
      </w:r>
      <w:r w:rsidR="00310137">
        <w:rPr>
          <w:sz w:val="22"/>
          <w:szCs w:val="22"/>
        </w:rPr>
        <w:t>.</w:t>
      </w:r>
    </w:p>
    <w:p w:rsidR="00E024D3" w:rsidRPr="00F757D3" w:rsidRDefault="00E024D3" w:rsidP="00E024D3">
      <w:pPr>
        <w:rPr>
          <w:sz w:val="22"/>
          <w:szCs w:val="22"/>
        </w:rPr>
      </w:pPr>
    </w:p>
    <w:p w:rsidR="00E024D3" w:rsidRPr="00F757D3" w:rsidRDefault="00E024D3" w:rsidP="00E024D3">
      <w:pPr>
        <w:rPr>
          <w:sz w:val="22"/>
          <w:szCs w:val="22"/>
        </w:rPr>
      </w:pPr>
    </w:p>
    <w:p w:rsidR="00ED795E" w:rsidRPr="00F757D3" w:rsidRDefault="00ED795E" w:rsidP="00A40397">
      <w:pPr>
        <w:rPr>
          <w:sz w:val="22"/>
          <w:szCs w:val="22"/>
        </w:rPr>
      </w:pPr>
    </w:p>
    <w:sectPr w:rsidR="00ED795E" w:rsidRPr="00F757D3" w:rsidSect="00FB094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F29"/>
    <w:multiLevelType w:val="hybridMultilevel"/>
    <w:tmpl w:val="E1A652AE"/>
    <w:lvl w:ilvl="0" w:tplc="5324E794">
      <w:start w:val="1"/>
      <w:numFmt w:val="decimal"/>
      <w:lvlText w:val="%1."/>
      <w:lvlJc w:val="left"/>
      <w:pPr>
        <w:ind w:left="37" w:hanging="360"/>
      </w:pPr>
      <w:rPr>
        <w:rFonts w:ascii="Times New Roman" w:eastAsia="Times New Roman" w:hAnsi="Times New Roman" w:cs="Times New Roman"/>
      </w:rPr>
    </w:lvl>
    <w:lvl w:ilvl="1" w:tplc="D186BB1A" w:tentative="1">
      <w:start w:val="1"/>
      <w:numFmt w:val="lowerLetter"/>
      <w:lvlText w:val="%2."/>
      <w:lvlJc w:val="left"/>
      <w:pPr>
        <w:ind w:left="757" w:hanging="360"/>
      </w:pPr>
    </w:lvl>
    <w:lvl w:ilvl="2" w:tplc="77DE176E" w:tentative="1">
      <w:start w:val="1"/>
      <w:numFmt w:val="lowerRoman"/>
      <w:lvlText w:val="%3."/>
      <w:lvlJc w:val="right"/>
      <w:pPr>
        <w:ind w:left="1477" w:hanging="180"/>
      </w:pPr>
    </w:lvl>
    <w:lvl w:ilvl="3" w:tplc="5E9CF8E8" w:tentative="1">
      <w:start w:val="1"/>
      <w:numFmt w:val="decimal"/>
      <w:lvlText w:val="%4."/>
      <w:lvlJc w:val="left"/>
      <w:pPr>
        <w:ind w:left="2197" w:hanging="360"/>
      </w:pPr>
    </w:lvl>
    <w:lvl w:ilvl="4" w:tplc="8AE60C52" w:tentative="1">
      <w:start w:val="1"/>
      <w:numFmt w:val="lowerLetter"/>
      <w:lvlText w:val="%5."/>
      <w:lvlJc w:val="left"/>
      <w:pPr>
        <w:ind w:left="2917" w:hanging="360"/>
      </w:pPr>
    </w:lvl>
    <w:lvl w:ilvl="5" w:tplc="2C08AE60" w:tentative="1">
      <w:start w:val="1"/>
      <w:numFmt w:val="lowerRoman"/>
      <w:lvlText w:val="%6."/>
      <w:lvlJc w:val="right"/>
      <w:pPr>
        <w:ind w:left="3637" w:hanging="180"/>
      </w:pPr>
    </w:lvl>
    <w:lvl w:ilvl="6" w:tplc="0E74DD40" w:tentative="1">
      <w:start w:val="1"/>
      <w:numFmt w:val="decimal"/>
      <w:lvlText w:val="%7."/>
      <w:lvlJc w:val="left"/>
      <w:pPr>
        <w:ind w:left="4357" w:hanging="360"/>
      </w:pPr>
    </w:lvl>
    <w:lvl w:ilvl="7" w:tplc="9A2C2666" w:tentative="1">
      <w:start w:val="1"/>
      <w:numFmt w:val="lowerLetter"/>
      <w:lvlText w:val="%8."/>
      <w:lvlJc w:val="left"/>
      <w:pPr>
        <w:ind w:left="5077" w:hanging="360"/>
      </w:pPr>
    </w:lvl>
    <w:lvl w:ilvl="8" w:tplc="5DDE984E" w:tentative="1">
      <w:start w:val="1"/>
      <w:numFmt w:val="lowerRoman"/>
      <w:lvlText w:val="%9."/>
      <w:lvlJc w:val="right"/>
      <w:pPr>
        <w:ind w:left="5797" w:hanging="180"/>
      </w:pPr>
    </w:lvl>
  </w:abstractNum>
  <w:abstractNum w:abstractNumId="1" w15:restartNumberingAfterBreak="0">
    <w:nsid w:val="05983F63"/>
    <w:multiLevelType w:val="hybridMultilevel"/>
    <w:tmpl w:val="9E38571E"/>
    <w:lvl w:ilvl="0" w:tplc="62189786">
      <w:start w:val="1"/>
      <w:numFmt w:val="bullet"/>
      <w:lvlText w:val=""/>
      <w:lvlJc w:val="left"/>
      <w:pPr>
        <w:ind w:left="1545" w:hanging="360"/>
      </w:pPr>
      <w:rPr>
        <w:rFonts w:ascii="Symbol" w:hAnsi="Symbol" w:hint="default"/>
      </w:rPr>
    </w:lvl>
    <w:lvl w:ilvl="1" w:tplc="64F6C2E0" w:tentative="1">
      <w:start w:val="1"/>
      <w:numFmt w:val="bullet"/>
      <w:lvlText w:val="o"/>
      <w:lvlJc w:val="left"/>
      <w:pPr>
        <w:ind w:left="2265" w:hanging="360"/>
      </w:pPr>
      <w:rPr>
        <w:rFonts w:ascii="Courier New" w:hAnsi="Courier New" w:cs="Courier New" w:hint="default"/>
      </w:rPr>
    </w:lvl>
    <w:lvl w:ilvl="2" w:tplc="9298722C" w:tentative="1">
      <w:start w:val="1"/>
      <w:numFmt w:val="bullet"/>
      <w:lvlText w:val=""/>
      <w:lvlJc w:val="left"/>
      <w:pPr>
        <w:ind w:left="2985" w:hanging="360"/>
      </w:pPr>
      <w:rPr>
        <w:rFonts w:ascii="Wingdings" w:hAnsi="Wingdings" w:hint="default"/>
      </w:rPr>
    </w:lvl>
    <w:lvl w:ilvl="3" w:tplc="642EA334" w:tentative="1">
      <w:start w:val="1"/>
      <w:numFmt w:val="bullet"/>
      <w:lvlText w:val=""/>
      <w:lvlJc w:val="left"/>
      <w:pPr>
        <w:ind w:left="3705" w:hanging="360"/>
      </w:pPr>
      <w:rPr>
        <w:rFonts w:ascii="Symbol" w:hAnsi="Symbol" w:hint="default"/>
      </w:rPr>
    </w:lvl>
    <w:lvl w:ilvl="4" w:tplc="87E82EDA" w:tentative="1">
      <w:start w:val="1"/>
      <w:numFmt w:val="bullet"/>
      <w:lvlText w:val="o"/>
      <w:lvlJc w:val="left"/>
      <w:pPr>
        <w:ind w:left="4425" w:hanging="360"/>
      </w:pPr>
      <w:rPr>
        <w:rFonts w:ascii="Courier New" w:hAnsi="Courier New" w:cs="Courier New" w:hint="default"/>
      </w:rPr>
    </w:lvl>
    <w:lvl w:ilvl="5" w:tplc="B20E66B6" w:tentative="1">
      <w:start w:val="1"/>
      <w:numFmt w:val="bullet"/>
      <w:lvlText w:val=""/>
      <w:lvlJc w:val="left"/>
      <w:pPr>
        <w:ind w:left="5145" w:hanging="360"/>
      </w:pPr>
      <w:rPr>
        <w:rFonts w:ascii="Wingdings" w:hAnsi="Wingdings" w:hint="default"/>
      </w:rPr>
    </w:lvl>
    <w:lvl w:ilvl="6" w:tplc="E9587DBA" w:tentative="1">
      <w:start w:val="1"/>
      <w:numFmt w:val="bullet"/>
      <w:lvlText w:val=""/>
      <w:lvlJc w:val="left"/>
      <w:pPr>
        <w:ind w:left="5865" w:hanging="360"/>
      </w:pPr>
      <w:rPr>
        <w:rFonts w:ascii="Symbol" w:hAnsi="Symbol" w:hint="default"/>
      </w:rPr>
    </w:lvl>
    <w:lvl w:ilvl="7" w:tplc="B3927B6A" w:tentative="1">
      <w:start w:val="1"/>
      <w:numFmt w:val="bullet"/>
      <w:lvlText w:val="o"/>
      <w:lvlJc w:val="left"/>
      <w:pPr>
        <w:ind w:left="6585" w:hanging="360"/>
      </w:pPr>
      <w:rPr>
        <w:rFonts w:ascii="Courier New" w:hAnsi="Courier New" w:cs="Courier New" w:hint="default"/>
      </w:rPr>
    </w:lvl>
    <w:lvl w:ilvl="8" w:tplc="05026310" w:tentative="1">
      <w:start w:val="1"/>
      <w:numFmt w:val="bullet"/>
      <w:lvlText w:val=""/>
      <w:lvlJc w:val="left"/>
      <w:pPr>
        <w:ind w:left="7305" w:hanging="360"/>
      </w:pPr>
      <w:rPr>
        <w:rFonts w:ascii="Wingdings" w:hAnsi="Wingdings" w:hint="default"/>
      </w:rPr>
    </w:lvl>
  </w:abstractNum>
  <w:abstractNum w:abstractNumId="2" w15:restartNumberingAfterBreak="0">
    <w:nsid w:val="1608595E"/>
    <w:multiLevelType w:val="hybridMultilevel"/>
    <w:tmpl w:val="452E6228"/>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 w15:restartNumberingAfterBreak="0">
    <w:nsid w:val="28770840"/>
    <w:multiLevelType w:val="hybridMultilevel"/>
    <w:tmpl w:val="507AB428"/>
    <w:lvl w:ilvl="0" w:tplc="8C644B70">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4" w15:restartNumberingAfterBreak="0">
    <w:nsid w:val="332E383E"/>
    <w:multiLevelType w:val="hybridMultilevel"/>
    <w:tmpl w:val="4F0A9E20"/>
    <w:lvl w:ilvl="0" w:tplc="A36CD8FA">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15:restartNumberingAfterBreak="0">
    <w:nsid w:val="39122A66"/>
    <w:multiLevelType w:val="hybridMultilevel"/>
    <w:tmpl w:val="A6B60DFA"/>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6" w15:restartNumberingAfterBreak="0">
    <w:nsid w:val="3DB33E0F"/>
    <w:multiLevelType w:val="hybridMultilevel"/>
    <w:tmpl w:val="2FF8C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E61876"/>
    <w:multiLevelType w:val="hybridMultilevel"/>
    <w:tmpl w:val="4F0A9E20"/>
    <w:lvl w:ilvl="0" w:tplc="A36CD8FA">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70316AAE"/>
    <w:multiLevelType w:val="hybridMultilevel"/>
    <w:tmpl w:val="E58007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BC8050A"/>
    <w:multiLevelType w:val="hybridMultilevel"/>
    <w:tmpl w:val="09A0A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6"/>
  </w:num>
  <w:num w:numId="7">
    <w:abstractNumId w:val="9"/>
  </w:num>
  <w:num w:numId="8">
    <w:abstractNumId w:val="8"/>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E024D3"/>
    <w:rsid w:val="00170C80"/>
    <w:rsid w:val="001B1F82"/>
    <w:rsid w:val="001B4146"/>
    <w:rsid w:val="001C161A"/>
    <w:rsid w:val="001E6DC4"/>
    <w:rsid w:val="002B17DB"/>
    <w:rsid w:val="003037DB"/>
    <w:rsid w:val="00310137"/>
    <w:rsid w:val="00326EB5"/>
    <w:rsid w:val="0038315D"/>
    <w:rsid w:val="00396752"/>
    <w:rsid w:val="00493C0D"/>
    <w:rsid w:val="004B048B"/>
    <w:rsid w:val="00515006"/>
    <w:rsid w:val="00594660"/>
    <w:rsid w:val="005C47A6"/>
    <w:rsid w:val="005D60E6"/>
    <w:rsid w:val="00642800"/>
    <w:rsid w:val="00650B26"/>
    <w:rsid w:val="006F7BF8"/>
    <w:rsid w:val="0070238B"/>
    <w:rsid w:val="00723257"/>
    <w:rsid w:val="007F37D1"/>
    <w:rsid w:val="00881CA4"/>
    <w:rsid w:val="008E4795"/>
    <w:rsid w:val="00911271"/>
    <w:rsid w:val="00955322"/>
    <w:rsid w:val="009E2513"/>
    <w:rsid w:val="00A40397"/>
    <w:rsid w:val="00AA62C6"/>
    <w:rsid w:val="00AB4A1A"/>
    <w:rsid w:val="00AB742B"/>
    <w:rsid w:val="00AC40D7"/>
    <w:rsid w:val="00AE4B5A"/>
    <w:rsid w:val="00AE68DC"/>
    <w:rsid w:val="00AF78F6"/>
    <w:rsid w:val="00B05CDC"/>
    <w:rsid w:val="00BD7BAC"/>
    <w:rsid w:val="00D75897"/>
    <w:rsid w:val="00E024D3"/>
    <w:rsid w:val="00E31B22"/>
    <w:rsid w:val="00E4194E"/>
    <w:rsid w:val="00E712B6"/>
    <w:rsid w:val="00EB38ED"/>
    <w:rsid w:val="00EC21D2"/>
    <w:rsid w:val="00EC5315"/>
    <w:rsid w:val="00ED795E"/>
    <w:rsid w:val="00F12250"/>
    <w:rsid w:val="00F5004A"/>
    <w:rsid w:val="00F757D3"/>
    <w:rsid w:val="00FA0C2E"/>
    <w:rsid w:val="00FB0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21EC"/>
  <w15:docId w15:val="{391732E8-AC00-4335-8853-98A52798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25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757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94E"/>
    <w:rPr>
      <w:rFonts w:ascii="Tahoma" w:hAnsi="Tahoma" w:cs="Tahoma"/>
      <w:sz w:val="16"/>
      <w:szCs w:val="16"/>
    </w:rPr>
  </w:style>
  <w:style w:type="character" w:customStyle="1" w:styleId="a4">
    <w:name w:val="Текст выноски Знак"/>
    <w:basedOn w:val="a0"/>
    <w:link w:val="a3"/>
    <w:uiPriority w:val="99"/>
    <w:semiHidden/>
    <w:rsid w:val="00E4194E"/>
    <w:rPr>
      <w:rFonts w:ascii="Tahoma" w:eastAsia="Times New Roman" w:hAnsi="Tahoma" w:cs="Tahoma"/>
      <w:sz w:val="16"/>
      <w:szCs w:val="16"/>
      <w:lang w:eastAsia="ru-RU"/>
    </w:rPr>
  </w:style>
  <w:style w:type="character" w:styleId="a5">
    <w:name w:val="Hyperlink"/>
    <w:basedOn w:val="a0"/>
    <w:uiPriority w:val="99"/>
    <w:unhideWhenUsed/>
    <w:rsid w:val="00AB742B"/>
    <w:rPr>
      <w:color w:val="0000FF" w:themeColor="hyperlink"/>
      <w:u w:val="single"/>
    </w:rPr>
  </w:style>
  <w:style w:type="character" w:customStyle="1" w:styleId="10">
    <w:name w:val="Заголовок 1 Знак"/>
    <w:basedOn w:val="a0"/>
    <w:link w:val="1"/>
    <w:uiPriority w:val="9"/>
    <w:rsid w:val="00F757D3"/>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723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7809">
      <w:bodyDiv w:val="1"/>
      <w:marLeft w:val="0"/>
      <w:marRight w:val="0"/>
      <w:marTop w:val="0"/>
      <w:marBottom w:val="0"/>
      <w:divBdr>
        <w:top w:val="none" w:sz="0" w:space="0" w:color="auto"/>
        <w:left w:val="none" w:sz="0" w:space="0" w:color="auto"/>
        <w:bottom w:val="none" w:sz="0" w:space="0" w:color="auto"/>
        <w:right w:val="none" w:sz="0" w:space="0" w:color="auto"/>
      </w:divBdr>
    </w:div>
    <w:div w:id="949581148">
      <w:bodyDiv w:val="1"/>
      <w:marLeft w:val="0"/>
      <w:marRight w:val="0"/>
      <w:marTop w:val="0"/>
      <w:marBottom w:val="0"/>
      <w:divBdr>
        <w:top w:val="none" w:sz="0" w:space="0" w:color="auto"/>
        <w:left w:val="none" w:sz="0" w:space="0" w:color="auto"/>
        <w:bottom w:val="none" w:sz="0" w:space="0" w:color="auto"/>
        <w:right w:val="none" w:sz="0" w:space="0" w:color="auto"/>
      </w:divBdr>
    </w:div>
    <w:div w:id="1983390067">
      <w:bodyDiv w:val="1"/>
      <w:marLeft w:val="0"/>
      <w:marRight w:val="0"/>
      <w:marTop w:val="0"/>
      <w:marBottom w:val="0"/>
      <w:divBdr>
        <w:top w:val="none" w:sz="0" w:space="0" w:color="auto"/>
        <w:left w:val="none" w:sz="0" w:space="0" w:color="auto"/>
        <w:bottom w:val="none" w:sz="0" w:space="0" w:color="auto"/>
        <w:right w:val="none" w:sz="0" w:space="0" w:color="auto"/>
      </w:divBdr>
    </w:div>
    <w:div w:id="20405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eo0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Сотниченко Татьяна Владимировна</cp:lastModifiedBy>
  <cp:revision>7</cp:revision>
  <cp:lastPrinted>2025-01-24T14:10:00Z</cp:lastPrinted>
  <dcterms:created xsi:type="dcterms:W3CDTF">2024-03-14T04:13:00Z</dcterms:created>
  <dcterms:modified xsi:type="dcterms:W3CDTF">2025-01-24T14:10:00Z</dcterms:modified>
</cp:coreProperties>
</file>