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4D" w:rsidRDefault="00B4404D" w:rsidP="00AE42B1">
      <w:pPr>
        <w:jc w:val="right"/>
        <w:rPr>
          <w:b/>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934"/>
      </w:tblGrid>
      <w:tr w:rsidR="00B4404D" w:rsidTr="00B4404D">
        <w:tc>
          <w:tcPr>
            <w:tcW w:w="6204" w:type="dxa"/>
          </w:tcPr>
          <w:p w:rsidR="00B4404D" w:rsidRDefault="00B4404D" w:rsidP="00AE42B1">
            <w:pPr>
              <w:jc w:val="right"/>
              <w:rPr>
                <w:b/>
                <w:lang w:val="ru-RU"/>
              </w:rPr>
            </w:pPr>
          </w:p>
        </w:tc>
        <w:tc>
          <w:tcPr>
            <w:tcW w:w="3934" w:type="dxa"/>
          </w:tcPr>
          <w:p w:rsidR="00B4404D" w:rsidRPr="00B4404D" w:rsidRDefault="00B4404D" w:rsidP="00B4404D">
            <w:pPr>
              <w:rPr>
                <w:lang w:val="ru-RU"/>
              </w:rPr>
            </w:pPr>
            <w:r w:rsidRPr="00B4404D">
              <w:rPr>
                <w:lang w:val="ru-RU"/>
              </w:rPr>
              <w:t>УТВЕРЖДАЮ:</w:t>
            </w:r>
          </w:p>
          <w:p w:rsidR="00B4404D" w:rsidRPr="00B4404D" w:rsidRDefault="00B4404D" w:rsidP="00B4404D">
            <w:pPr>
              <w:rPr>
                <w:lang w:val="ru-RU"/>
              </w:rPr>
            </w:pPr>
            <w:r w:rsidRPr="00B4404D">
              <w:rPr>
                <w:lang w:val="ru-RU"/>
              </w:rPr>
              <w:t>Заместитель Генерального директора –</w:t>
            </w:r>
          </w:p>
          <w:p w:rsidR="00B4404D" w:rsidRPr="00B4404D" w:rsidRDefault="00B4404D" w:rsidP="00B4404D">
            <w:pPr>
              <w:rPr>
                <w:lang w:val="ru-RU"/>
              </w:rPr>
            </w:pPr>
            <w:r w:rsidRPr="00B4404D">
              <w:rPr>
                <w:lang w:val="ru-RU"/>
              </w:rPr>
              <w:t xml:space="preserve">Главный инженер </w:t>
            </w:r>
          </w:p>
          <w:p w:rsidR="00B4404D" w:rsidRDefault="00B4404D" w:rsidP="00B4404D">
            <w:pPr>
              <w:rPr>
                <w:lang w:val="ru-RU"/>
              </w:rPr>
            </w:pPr>
            <w:r w:rsidRPr="00B4404D">
              <w:rPr>
                <w:lang w:val="ru-RU"/>
              </w:rPr>
              <w:t>ООО «СЕВАСТОПОЛЬЭНЕРГО»</w:t>
            </w:r>
          </w:p>
          <w:p w:rsidR="00B4404D" w:rsidRPr="00B4404D" w:rsidRDefault="00B4404D" w:rsidP="00B4404D">
            <w:pPr>
              <w:rPr>
                <w:lang w:val="ru-RU"/>
              </w:rPr>
            </w:pPr>
            <w:r>
              <w:rPr>
                <w:lang w:val="ru-RU"/>
              </w:rPr>
              <w:t>____________________В.М. Матвеев</w:t>
            </w:r>
          </w:p>
          <w:p w:rsidR="00B4404D" w:rsidRPr="00B4404D" w:rsidRDefault="00B4404D" w:rsidP="00B4404D">
            <w:pPr>
              <w:rPr>
                <w:lang w:val="ru-RU"/>
              </w:rPr>
            </w:pPr>
            <w:r w:rsidRPr="00B4404D">
              <w:rPr>
                <w:lang w:val="ru-RU"/>
              </w:rPr>
              <w:t>«____»__________________2025 г.</w:t>
            </w:r>
          </w:p>
        </w:tc>
      </w:tr>
    </w:tbl>
    <w:p w:rsidR="00096C41" w:rsidRDefault="00096C41" w:rsidP="00AE42B1">
      <w:pPr>
        <w:jc w:val="right"/>
        <w:rPr>
          <w:b/>
          <w:lang w:val="ru-RU"/>
        </w:rPr>
      </w:pPr>
    </w:p>
    <w:p w:rsidR="00AE42B1" w:rsidRDefault="00AE42B1" w:rsidP="00AE42B1">
      <w:pPr>
        <w:jc w:val="center"/>
        <w:rPr>
          <w:b/>
          <w:lang w:val="ru-RU"/>
        </w:rPr>
      </w:pPr>
      <w:r>
        <w:rPr>
          <w:b/>
          <w:lang w:val="ru-RU"/>
        </w:rPr>
        <w:t>ТЕХНИЧЕСКОЕ ЗАДАНИЕ</w:t>
      </w:r>
    </w:p>
    <w:p w:rsidR="00AE42B1" w:rsidRDefault="00AE42B1" w:rsidP="00AE42B1">
      <w:pPr>
        <w:jc w:val="center"/>
        <w:rPr>
          <w:b/>
          <w:lang w:val="ru-RU"/>
        </w:rPr>
      </w:pPr>
    </w:p>
    <w:p w:rsidR="00AE42B1" w:rsidRDefault="00AE42B1" w:rsidP="00AE42B1">
      <w:pPr>
        <w:jc w:val="center"/>
        <w:rPr>
          <w:b/>
          <w:lang w:val="ru-RU"/>
        </w:rPr>
      </w:pPr>
      <w:r w:rsidRPr="00CE65C5">
        <w:rPr>
          <w:lang w:val="ru-RU"/>
        </w:rPr>
        <w:t>на выполнение</w:t>
      </w:r>
      <w:r>
        <w:rPr>
          <w:b/>
          <w:lang w:val="ru-RU"/>
        </w:rPr>
        <w:t xml:space="preserve"> </w:t>
      </w:r>
      <w:r>
        <w:rPr>
          <w:lang w:eastAsia="ar-SA"/>
        </w:rPr>
        <w:t>работ</w:t>
      </w:r>
      <w:r w:rsidRPr="000256B3">
        <w:rPr>
          <w:lang w:eastAsia="ar-SA"/>
        </w:rPr>
        <w:t xml:space="preserve"> по </w:t>
      </w:r>
      <w:r w:rsidR="00A26FD3" w:rsidRPr="00FB4EF0">
        <w:rPr>
          <w:lang w:eastAsia="ar-SA"/>
        </w:rPr>
        <w:t xml:space="preserve">Капитальному ремонту </w:t>
      </w:r>
      <w:proofErr w:type="gramStart"/>
      <w:r w:rsidR="00A26FD3" w:rsidRPr="00FB4EF0">
        <w:rPr>
          <w:lang w:eastAsia="ar-SA"/>
        </w:rPr>
        <w:t>ВЛ</w:t>
      </w:r>
      <w:proofErr w:type="gramEnd"/>
      <w:r w:rsidR="00A26FD3" w:rsidRPr="00FB4EF0">
        <w:rPr>
          <w:lang w:eastAsia="ar-SA"/>
        </w:rPr>
        <w:t xml:space="preserve"> - 0,4/6(10)кВ на территории г. Севастополя, </w:t>
      </w:r>
      <w:r w:rsidR="007969B4">
        <w:rPr>
          <w:lang w:val="ru-RU" w:eastAsia="ar-SA"/>
        </w:rPr>
        <w:t>Ленинский</w:t>
      </w:r>
      <w:r w:rsidR="00A26FD3" w:rsidRPr="00FB4EF0">
        <w:rPr>
          <w:lang w:eastAsia="ar-SA"/>
        </w:rPr>
        <w:t xml:space="preserve"> р-н</w:t>
      </w:r>
    </w:p>
    <w:p w:rsidR="00AE42B1" w:rsidRDefault="00AE42B1" w:rsidP="00AE42B1">
      <w:pPr>
        <w:jc w:val="right"/>
        <w:rPr>
          <w:b/>
          <w:lang w:val="ru-RU"/>
        </w:rPr>
      </w:pPr>
    </w:p>
    <w:p w:rsidR="00AE42B1" w:rsidRPr="00EF4DCD" w:rsidRDefault="00AE42B1" w:rsidP="00AE42B1">
      <w:pPr>
        <w:pStyle w:val="a3"/>
        <w:numPr>
          <w:ilvl w:val="0"/>
          <w:numId w:val="4"/>
        </w:numPr>
        <w:tabs>
          <w:tab w:val="left" w:pos="851"/>
        </w:tabs>
        <w:ind w:left="0" w:firstLine="360"/>
        <w:jc w:val="center"/>
      </w:pPr>
      <w:r w:rsidRPr="00EF4DCD">
        <w:rPr>
          <w:b/>
        </w:rPr>
        <w:t>Основания для разработки</w:t>
      </w:r>
    </w:p>
    <w:p w:rsidR="00AE42B1" w:rsidRPr="006D6A76" w:rsidRDefault="00132CFC" w:rsidP="00AE42B1">
      <w:pPr>
        <w:tabs>
          <w:tab w:val="left" w:pos="851"/>
        </w:tabs>
        <w:ind w:firstLine="360"/>
        <w:contextualSpacing/>
        <w:jc w:val="both"/>
      </w:pPr>
      <w:r w:rsidRPr="006D6A76">
        <w:t xml:space="preserve">Настоящее Техническое задание составлено в целях выполнения мероприятий </w:t>
      </w:r>
      <w:r>
        <w:rPr>
          <w:lang w:val="ru-RU"/>
        </w:rPr>
        <w:t>ремонтной программы Общества -</w:t>
      </w:r>
      <w:r w:rsidRPr="006D6A76">
        <w:t xml:space="preserve"> капитальному ремонту </w:t>
      </w:r>
      <w:r w:rsidRPr="00FB4EF0">
        <w:rPr>
          <w:lang w:eastAsia="ar-SA"/>
        </w:rPr>
        <w:t xml:space="preserve">ВЛ - 0,4/6(10)кВ </w:t>
      </w:r>
      <w:r w:rsidRPr="006D6A76">
        <w:t>на территории г.Севастополя</w:t>
      </w:r>
      <w:r>
        <w:rPr>
          <w:lang w:val="ru-RU"/>
        </w:rPr>
        <w:t xml:space="preserve">, </w:t>
      </w:r>
      <w:r w:rsidR="00415A78">
        <w:rPr>
          <w:lang w:val="ru-RU"/>
        </w:rPr>
        <w:t>Ленинский</w:t>
      </w:r>
      <w:r w:rsidRPr="00FB4EF0">
        <w:rPr>
          <w:lang w:val="ru-RU"/>
        </w:rPr>
        <w:t xml:space="preserve"> район</w:t>
      </w:r>
      <w:r>
        <w:rPr>
          <w:lang w:val="ru-RU"/>
        </w:rPr>
        <w:t>,</w:t>
      </w:r>
      <w:r w:rsidRPr="00132CFC">
        <w:rPr>
          <w:lang w:val="ru-RU" w:eastAsia="ar-SA"/>
        </w:rPr>
        <w:t xml:space="preserve"> </w:t>
      </w:r>
      <w:r>
        <w:rPr>
          <w:lang w:val="ru-RU" w:eastAsia="ar-SA"/>
        </w:rPr>
        <w:t>в соответствии  с П</w:t>
      </w:r>
      <w:r w:rsidRPr="00132CFC">
        <w:rPr>
          <w:lang w:val="ru-RU" w:eastAsia="ar-SA"/>
        </w:rPr>
        <w:t>равила</w:t>
      </w:r>
      <w:r>
        <w:rPr>
          <w:lang w:val="ru-RU" w:eastAsia="ar-SA"/>
        </w:rPr>
        <w:t>ми</w:t>
      </w:r>
      <w:r w:rsidRPr="00132CFC">
        <w:rPr>
          <w:lang w:val="ru-RU" w:eastAsia="ar-SA"/>
        </w:rPr>
        <w:t xml:space="preserve"> организации технического обслуживания и ремонта объектов электроэнергетики</w:t>
      </w:r>
      <w:r>
        <w:rPr>
          <w:lang w:val="ru-RU" w:eastAsia="ar-SA"/>
        </w:rPr>
        <w:t>, утвержденными П</w:t>
      </w:r>
      <w:r w:rsidRPr="00132CFC">
        <w:rPr>
          <w:lang w:val="ru-RU" w:eastAsia="ar-SA"/>
        </w:rPr>
        <w:t>риказ</w:t>
      </w:r>
      <w:r>
        <w:rPr>
          <w:lang w:val="ru-RU" w:eastAsia="ar-SA"/>
        </w:rPr>
        <w:t xml:space="preserve">ом </w:t>
      </w:r>
      <w:r w:rsidRPr="00132CFC">
        <w:rPr>
          <w:lang w:val="ru-RU" w:eastAsia="ar-SA"/>
        </w:rPr>
        <w:t xml:space="preserve">от 25 октября 2017 г. </w:t>
      </w:r>
      <w:r>
        <w:rPr>
          <w:lang w:val="ru-RU" w:eastAsia="ar-SA"/>
        </w:rPr>
        <w:t>№</w:t>
      </w:r>
      <w:r w:rsidRPr="00132CFC">
        <w:rPr>
          <w:lang w:val="ru-RU" w:eastAsia="ar-SA"/>
        </w:rPr>
        <w:t xml:space="preserve"> 1013</w:t>
      </w:r>
      <w:r>
        <w:rPr>
          <w:lang w:val="ru-RU" w:eastAsia="ar-SA"/>
        </w:rPr>
        <w:t xml:space="preserve"> «О</w:t>
      </w:r>
      <w:r w:rsidRPr="00132CFC">
        <w:rPr>
          <w:lang w:val="ru-RU" w:eastAsia="ar-SA"/>
        </w:rPr>
        <w:t>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r>
        <w:rPr>
          <w:lang w:val="ru-RU" w:eastAsia="ar-SA"/>
        </w:rPr>
        <w:t>».</w:t>
      </w:r>
    </w:p>
    <w:p w:rsidR="00AE42B1" w:rsidRPr="00EF4DCD" w:rsidRDefault="00AE42B1" w:rsidP="00AE42B1">
      <w:pPr>
        <w:pStyle w:val="a3"/>
        <w:numPr>
          <w:ilvl w:val="0"/>
          <w:numId w:val="4"/>
        </w:numPr>
        <w:spacing w:before="120"/>
        <w:ind w:left="0" w:firstLine="360"/>
        <w:jc w:val="center"/>
        <w:rPr>
          <w:b/>
        </w:rPr>
      </w:pPr>
      <w:r w:rsidRPr="00EF4DCD">
        <w:rPr>
          <w:b/>
        </w:rPr>
        <w:t>Общие сведения</w:t>
      </w:r>
    </w:p>
    <w:p w:rsidR="00AE42B1" w:rsidRPr="006D6A76" w:rsidRDefault="00132CFC" w:rsidP="00AE42B1">
      <w:pPr>
        <w:tabs>
          <w:tab w:val="left" w:pos="1695"/>
        </w:tabs>
        <w:ind w:firstLine="360"/>
        <w:jc w:val="both"/>
      </w:pPr>
      <w:r>
        <w:rPr>
          <w:lang w:val="ru-RU"/>
        </w:rPr>
        <w:t>2</w:t>
      </w:r>
      <w:r w:rsidR="00AE42B1" w:rsidRPr="006D6A76">
        <w:t>. Сроки выполнения работ:</w:t>
      </w:r>
    </w:p>
    <w:p w:rsidR="00AE42B1" w:rsidRPr="006D6A76" w:rsidRDefault="00AE42B1" w:rsidP="00AE42B1">
      <w:pPr>
        <w:tabs>
          <w:tab w:val="left" w:pos="1695"/>
        </w:tabs>
        <w:ind w:firstLine="360"/>
        <w:jc w:val="both"/>
      </w:pPr>
      <w:r w:rsidRPr="006D6A76">
        <w:t>Начало работ – с даты заключения договора подряда;</w:t>
      </w:r>
    </w:p>
    <w:p w:rsidR="00AE42B1" w:rsidRPr="006D6A76" w:rsidRDefault="00AE42B1" w:rsidP="00AE42B1">
      <w:pPr>
        <w:tabs>
          <w:tab w:val="left" w:pos="1695"/>
        </w:tabs>
        <w:ind w:firstLine="360"/>
        <w:jc w:val="both"/>
      </w:pPr>
      <w:r>
        <w:t xml:space="preserve">Окончание работ – </w:t>
      </w:r>
      <w:r w:rsidR="004D072C">
        <w:rPr>
          <w:lang w:val="ru-RU"/>
        </w:rPr>
        <w:t>28</w:t>
      </w:r>
      <w:r>
        <w:t>.</w:t>
      </w:r>
      <w:r>
        <w:rPr>
          <w:lang w:val="ru-RU"/>
        </w:rPr>
        <w:t>12</w:t>
      </w:r>
      <w:r w:rsidRPr="006D6A76">
        <w:t>.202</w:t>
      </w:r>
      <w:r>
        <w:rPr>
          <w:lang w:val="ru-RU"/>
        </w:rPr>
        <w:t>5</w:t>
      </w:r>
      <w:r w:rsidRPr="006D6A76">
        <w:t xml:space="preserve"> г.</w:t>
      </w:r>
    </w:p>
    <w:p w:rsidR="00AE42B1" w:rsidRPr="006D6A76" w:rsidRDefault="00AE42B1" w:rsidP="00AE42B1">
      <w:pPr>
        <w:tabs>
          <w:tab w:val="left" w:pos="1695"/>
        </w:tabs>
        <w:ind w:firstLine="360"/>
        <w:jc w:val="both"/>
      </w:pPr>
      <w:r w:rsidRPr="006D6A76">
        <w:t xml:space="preserve">Датой завершения работ Подрядчиком на конкретном объекте является дата утверждения Заказчиком акта приемки </w:t>
      </w:r>
      <w:r w:rsidRPr="00AE574E">
        <w:rPr>
          <w:lang w:eastAsia="ar-SA"/>
        </w:rPr>
        <w:t>выполненных работ</w:t>
      </w:r>
      <w:r>
        <w:rPr>
          <w:lang w:eastAsia="ar-SA"/>
        </w:rPr>
        <w:t xml:space="preserve"> КС-2</w:t>
      </w:r>
      <w:r>
        <w:rPr>
          <w:lang w:val="ru-RU" w:eastAsia="ar-SA"/>
        </w:rPr>
        <w:t xml:space="preserve"> и </w:t>
      </w:r>
      <w:r>
        <w:rPr>
          <w:lang w:eastAsia="ar-SA"/>
        </w:rPr>
        <w:t>справк</w:t>
      </w:r>
      <w:r>
        <w:rPr>
          <w:lang w:val="ru-RU" w:eastAsia="ar-SA"/>
        </w:rPr>
        <w:t>и</w:t>
      </w:r>
      <w:r w:rsidRPr="00AE574E">
        <w:rPr>
          <w:lang w:eastAsia="ar-SA"/>
        </w:rPr>
        <w:t xml:space="preserve"> о стоимости выполненных работ </w:t>
      </w:r>
      <w:r>
        <w:rPr>
          <w:lang w:eastAsia="ar-SA"/>
        </w:rPr>
        <w:t xml:space="preserve"> КС-3</w:t>
      </w:r>
      <w:r w:rsidRPr="006D6A76">
        <w:t>.</w:t>
      </w:r>
    </w:p>
    <w:p w:rsidR="00AE42B1" w:rsidRPr="00A91DDA" w:rsidRDefault="00AE42B1" w:rsidP="00A91DDA">
      <w:pPr>
        <w:tabs>
          <w:tab w:val="left" w:pos="1695"/>
        </w:tabs>
        <w:ind w:firstLine="360"/>
        <w:jc w:val="both"/>
        <w:rPr>
          <w:lang w:val="ru-RU"/>
        </w:rPr>
      </w:pPr>
      <w:r w:rsidRPr="006D6A76">
        <w:t>2.</w:t>
      </w:r>
      <w:r w:rsidR="00132CFC">
        <w:rPr>
          <w:lang w:val="ru-RU"/>
        </w:rPr>
        <w:t>1</w:t>
      </w:r>
      <w:r w:rsidRPr="006D6A76">
        <w:t xml:space="preserve">. </w:t>
      </w:r>
      <w:r w:rsidRPr="006D6A76">
        <w:rPr>
          <w:lang w:val="en-US"/>
        </w:rPr>
        <w:t>C</w:t>
      </w:r>
      <w:r w:rsidRPr="006D6A76">
        <w:t xml:space="preserve">тоимость выполняемых работ по договору </w:t>
      </w:r>
      <w:proofErr w:type="gramStart"/>
      <w:r w:rsidR="00096C41">
        <w:rPr>
          <w:lang w:val="ru-RU"/>
        </w:rPr>
        <w:t xml:space="preserve">составляет </w:t>
      </w:r>
      <w:r w:rsidRPr="006D6A76">
        <w:t xml:space="preserve"> </w:t>
      </w:r>
      <w:r w:rsidR="007969B4" w:rsidRPr="007969B4">
        <w:t>13</w:t>
      </w:r>
      <w:proofErr w:type="gramEnd"/>
      <w:r w:rsidR="007969B4">
        <w:rPr>
          <w:lang w:val="ru-RU"/>
        </w:rPr>
        <w:t> </w:t>
      </w:r>
      <w:r w:rsidR="007969B4" w:rsidRPr="007969B4">
        <w:t>400</w:t>
      </w:r>
      <w:r w:rsidR="007969B4">
        <w:rPr>
          <w:lang w:val="ru-RU"/>
        </w:rPr>
        <w:t xml:space="preserve"> </w:t>
      </w:r>
      <w:r w:rsidR="007969B4" w:rsidRPr="007969B4">
        <w:t xml:space="preserve">000 руб. (Тринадцать </w:t>
      </w:r>
      <w:r w:rsidR="007969B4">
        <w:t>миллионов четыреста тысяч руб</w:t>
      </w:r>
      <w:r w:rsidR="007969B4">
        <w:rPr>
          <w:lang w:val="ru-RU"/>
        </w:rPr>
        <w:t>.</w:t>
      </w:r>
      <w:r w:rsidR="007969B4" w:rsidRPr="007969B4">
        <w:t xml:space="preserve"> 00 коп</w:t>
      </w:r>
      <w:r w:rsidR="007969B4">
        <w:rPr>
          <w:lang w:val="ru-RU"/>
        </w:rPr>
        <w:t>.</w:t>
      </w:r>
      <w:r w:rsidR="007969B4" w:rsidRPr="007969B4">
        <w:t xml:space="preserve">), в т.ч. НДС 20% </w:t>
      </w:r>
      <w:r w:rsidR="007969B4">
        <w:rPr>
          <w:lang w:val="ru-RU"/>
        </w:rPr>
        <w:t xml:space="preserve">- </w:t>
      </w:r>
      <w:r w:rsidR="007969B4" w:rsidRPr="007969B4">
        <w:t>2</w:t>
      </w:r>
      <w:r w:rsidR="007969B4">
        <w:rPr>
          <w:lang w:val="ru-RU"/>
        </w:rPr>
        <w:t> </w:t>
      </w:r>
      <w:r w:rsidR="007969B4" w:rsidRPr="007969B4">
        <w:t>233</w:t>
      </w:r>
      <w:r w:rsidR="007969B4">
        <w:rPr>
          <w:lang w:val="ru-RU"/>
        </w:rPr>
        <w:t xml:space="preserve"> </w:t>
      </w:r>
      <w:r w:rsidR="007969B4" w:rsidRPr="007969B4">
        <w:t>333,33 руб.</w:t>
      </w:r>
    </w:p>
    <w:p w:rsidR="00AE42B1" w:rsidRPr="006D6A76" w:rsidRDefault="00AE42B1" w:rsidP="00AE42B1">
      <w:pPr>
        <w:tabs>
          <w:tab w:val="left" w:pos="1695"/>
        </w:tabs>
        <w:ind w:firstLine="360"/>
        <w:jc w:val="both"/>
      </w:pPr>
      <w:r w:rsidRPr="006D6A76">
        <w:t>2.</w:t>
      </w:r>
      <w:r w:rsidR="00132CFC">
        <w:rPr>
          <w:lang w:val="ru-RU"/>
        </w:rPr>
        <w:t>2</w:t>
      </w:r>
      <w:r w:rsidRPr="006D6A76">
        <w:t>. Конкретные объёмы выполняемых работ устанавливаются</w:t>
      </w:r>
      <w:r w:rsidR="001B1A23">
        <w:rPr>
          <w:lang w:val="ru-RU"/>
        </w:rPr>
        <w:t xml:space="preserve"> </w:t>
      </w:r>
      <w:r w:rsidR="001B1A23">
        <w:t>в</w:t>
      </w:r>
      <w:r w:rsidR="001B1A23">
        <w:rPr>
          <w:lang w:val="ru-RU"/>
        </w:rPr>
        <w:t>е</w:t>
      </w:r>
      <w:r w:rsidR="001B1A23">
        <w:t>домостями</w:t>
      </w:r>
      <w:r w:rsidR="001B1A23">
        <w:rPr>
          <w:lang w:val="ru-RU"/>
        </w:rPr>
        <w:t xml:space="preserve"> неисправностей объектов</w:t>
      </w:r>
      <w:r>
        <w:t>, разработан</w:t>
      </w:r>
      <w:r>
        <w:rPr>
          <w:lang w:val="ru-RU"/>
        </w:rPr>
        <w:t>ыми</w:t>
      </w:r>
      <w:r w:rsidRPr="006D6A76">
        <w:t xml:space="preserve"> по мере возникновения потребности в выполнении </w:t>
      </w:r>
      <w:r>
        <w:t>капитального ремонта.</w:t>
      </w:r>
    </w:p>
    <w:p w:rsidR="00E863BD" w:rsidRDefault="00E863BD" w:rsidP="00AE42B1">
      <w:pPr>
        <w:tabs>
          <w:tab w:val="left" w:pos="540"/>
        </w:tabs>
        <w:ind w:firstLine="360"/>
        <w:jc w:val="both"/>
        <w:rPr>
          <w:bCs/>
          <w:lang w:val="ru-RU"/>
        </w:rPr>
      </w:pPr>
      <w:r>
        <w:rPr>
          <w:bCs/>
        </w:rPr>
        <w:t>Заказчик обязан в течение 3 (трех) рабочих дней с даты подписания ведомости</w:t>
      </w:r>
      <w:r>
        <w:rPr>
          <w:bCs/>
          <w:lang w:val="ru-RU"/>
        </w:rPr>
        <w:t xml:space="preserve"> неисправностей</w:t>
      </w:r>
      <w:r>
        <w:rPr>
          <w:bCs/>
        </w:rPr>
        <w:t xml:space="preserve">, </w:t>
      </w:r>
      <w:r>
        <w:rPr>
          <w:bCs/>
          <w:lang w:val="ru-RU"/>
        </w:rPr>
        <w:t>направить Подрядчику заявку на выполнение работ (Приложение № 3) и подписанные ведомости неисправностей.</w:t>
      </w:r>
    </w:p>
    <w:p w:rsidR="00AE42B1" w:rsidRPr="006D6A76" w:rsidRDefault="00AE42B1" w:rsidP="00AE42B1">
      <w:pPr>
        <w:tabs>
          <w:tab w:val="left" w:pos="540"/>
        </w:tabs>
        <w:ind w:firstLine="360"/>
        <w:jc w:val="both"/>
      </w:pPr>
      <w:r w:rsidRPr="006D6A76">
        <w:t>2.</w:t>
      </w:r>
      <w:r w:rsidR="00132CFC">
        <w:rPr>
          <w:lang w:val="ru-RU"/>
        </w:rPr>
        <w:t>3</w:t>
      </w:r>
      <w:r w:rsidRPr="006D6A76">
        <w:t>. Стоимость конкретны</w:t>
      </w:r>
      <w:r>
        <w:t xml:space="preserve">х строительно-монтажных работ </w:t>
      </w:r>
      <w:r w:rsidRPr="006D6A76">
        <w:t xml:space="preserve">определяется локальными сметными расчётами, составленными на основании </w:t>
      </w:r>
      <w:r>
        <w:rPr>
          <w:lang w:val="ru-RU"/>
        </w:rPr>
        <w:t>расчета цен за единицу работ (П</w:t>
      </w:r>
      <w:r>
        <w:t>риложение</w:t>
      </w:r>
      <w:r w:rsidRPr="006D6A76">
        <w:t xml:space="preserve"> </w:t>
      </w:r>
      <w:r>
        <w:rPr>
          <w:lang w:val="ru-RU"/>
        </w:rPr>
        <w:t>№ 2)</w:t>
      </w:r>
      <w:r>
        <w:t>.</w:t>
      </w:r>
      <w:r w:rsidRPr="006D6A76">
        <w:t xml:space="preserve"> </w:t>
      </w:r>
    </w:p>
    <w:p w:rsidR="0063316B" w:rsidRPr="00EF4DCD" w:rsidRDefault="0063316B" w:rsidP="0063316B">
      <w:pPr>
        <w:pStyle w:val="a3"/>
        <w:tabs>
          <w:tab w:val="left" w:pos="567"/>
        </w:tabs>
        <w:spacing w:before="120"/>
        <w:ind w:left="0" w:firstLine="360"/>
        <w:jc w:val="center"/>
      </w:pPr>
      <w:r>
        <w:rPr>
          <w:b/>
        </w:rPr>
        <w:t xml:space="preserve">3. </w:t>
      </w:r>
      <w:r w:rsidRPr="00EF4DCD">
        <w:rPr>
          <w:b/>
        </w:rPr>
        <w:t>Обеспечение объекта материалами</w:t>
      </w:r>
    </w:p>
    <w:p w:rsidR="0063316B" w:rsidRPr="006D6A76" w:rsidRDefault="0063316B" w:rsidP="0063316B">
      <w:pPr>
        <w:ind w:firstLine="360"/>
        <w:jc w:val="both"/>
      </w:pPr>
      <w:r>
        <w:t>3</w:t>
      </w:r>
      <w:r w:rsidRPr="006D6A76">
        <w:t>.1. Оборудование, изделия и материалы, необходимые для выполнения работ,  поставляются Подрядчиком, но возможно использование давальческого материала Заказчика.</w:t>
      </w:r>
    </w:p>
    <w:p w:rsidR="0063316B" w:rsidRPr="006D6A76" w:rsidRDefault="0063316B" w:rsidP="0063316B">
      <w:pPr>
        <w:ind w:firstLine="360"/>
        <w:jc w:val="both"/>
      </w:pPr>
      <w:r>
        <w:t>3</w:t>
      </w:r>
      <w:r w:rsidRPr="006D6A76">
        <w:t xml:space="preserve">.2. Допускаются </w:t>
      </w:r>
      <w:r>
        <w:rPr>
          <w:lang w:val="ru-RU"/>
        </w:rPr>
        <w:t xml:space="preserve">использования </w:t>
      </w:r>
      <w:r>
        <w:t>эквивалент</w:t>
      </w:r>
      <w:r>
        <w:rPr>
          <w:lang w:val="ru-RU"/>
        </w:rPr>
        <w:t>ной продукции</w:t>
      </w:r>
      <w:r w:rsidRPr="006D6A76">
        <w:t xml:space="preserve"> при условии соответствия технических характеристик и качества заявляемой продукции.</w:t>
      </w:r>
    </w:p>
    <w:p w:rsidR="0063316B" w:rsidRDefault="0063316B" w:rsidP="0063316B">
      <w:pPr>
        <w:ind w:firstLine="360"/>
        <w:jc w:val="both"/>
      </w:pPr>
      <w:r w:rsidRPr="006D6A76">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 Ссылка на ТУ, марку (тип) продукции, носит описательный, а не обязательный характер</w:t>
      </w:r>
      <w:r>
        <w:t>.</w:t>
      </w:r>
    </w:p>
    <w:p w:rsidR="0063316B" w:rsidRDefault="0063316B" w:rsidP="0063316B">
      <w:pPr>
        <w:ind w:firstLine="360"/>
        <w:jc w:val="both"/>
      </w:pPr>
    </w:p>
    <w:p w:rsidR="0063316B" w:rsidRPr="004550E1" w:rsidRDefault="0063316B" w:rsidP="0063316B">
      <w:pPr>
        <w:pStyle w:val="a3"/>
        <w:numPr>
          <w:ilvl w:val="0"/>
          <w:numId w:val="5"/>
        </w:numPr>
        <w:spacing w:before="120"/>
        <w:ind w:left="0" w:firstLine="360"/>
        <w:jc w:val="center"/>
        <w:outlineLvl w:val="1"/>
        <w:rPr>
          <w:b/>
        </w:rPr>
      </w:pPr>
      <w:r w:rsidRPr="004550E1">
        <w:rPr>
          <w:b/>
        </w:rPr>
        <w:t>Условия оплаты работ</w:t>
      </w:r>
    </w:p>
    <w:p w:rsidR="0063316B" w:rsidRPr="006D6A76" w:rsidRDefault="0063316B" w:rsidP="0063316B">
      <w:pPr>
        <w:spacing w:before="120"/>
        <w:ind w:firstLine="360"/>
        <w:contextualSpacing/>
        <w:jc w:val="both"/>
        <w:outlineLvl w:val="1"/>
      </w:pPr>
      <w:r>
        <w:t>4.1 .</w:t>
      </w:r>
      <w:r w:rsidRPr="006D6A76">
        <w:t>Условия оплаты отражены в договоре</w:t>
      </w:r>
      <w:r>
        <w:t>.</w:t>
      </w:r>
    </w:p>
    <w:p w:rsidR="0063316B" w:rsidRDefault="0063316B" w:rsidP="0063316B">
      <w:pPr>
        <w:ind w:firstLine="360"/>
        <w:jc w:val="both"/>
      </w:pPr>
    </w:p>
    <w:p w:rsidR="0063316B" w:rsidRDefault="0063316B" w:rsidP="0063316B">
      <w:pPr>
        <w:pStyle w:val="a3"/>
        <w:ind w:left="0" w:firstLine="360"/>
        <w:jc w:val="center"/>
        <w:rPr>
          <w:b/>
          <w:lang w:val="ru-RU"/>
        </w:rPr>
      </w:pPr>
      <w:r>
        <w:rPr>
          <w:b/>
        </w:rPr>
        <w:lastRenderedPageBreak/>
        <w:t xml:space="preserve">5. </w:t>
      </w:r>
      <w:r w:rsidRPr="00EF4DCD">
        <w:rPr>
          <w:b/>
        </w:rPr>
        <w:t>Требования к сметной документации</w:t>
      </w:r>
      <w:r>
        <w:rPr>
          <w:b/>
          <w:lang w:val="ru-RU"/>
        </w:rPr>
        <w:t xml:space="preserve"> </w:t>
      </w:r>
    </w:p>
    <w:p w:rsidR="0063316B" w:rsidRPr="00EF4DCD" w:rsidRDefault="0063316B" w:rsidP="0063316B">
      <w:pPr>
        <w:pStyle w:val="a3"/>
        <w:ind w:left="0" w:firstLine="360"/>
        <w:jc w:val="center"/>
      </w:pPr>
    </w:p>
    <w:p w:rsidR="0063316B" w:rsidRPr="00CE65C5" w:rsidRDefault="0063316B" w:rsidP="0063316B">
      <w:pPr>
        <w:pStyle w:val="a3"/>
        <w:widowControl w:val="0"/>
        <w:numPr>
          <w:ilvl w:val="0"/>
          <w:numId w:val="1"/>
        </w:numPr>
        <w:tabs>
          <w:tab w:val="left" w:pos="0"/>
          <w:tab w:val="left" w:pos="993"/>
        </w:tabs>
        <w:ind w:left="0" w:firstLine="360"/>
        <w:jc w:val="both"/>
      </w:pPr>
      <w:r w:rsidRPr="00CE65C5">
        <w:t>Выполнить сметную документацию согласно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утверждённой приказом от 04.08.2020 г. № 421/пр.</w:t>
      </w:r>
      <w:r w:rsidRPr="00CE65C5">
        <w:rPr>
          <w:lang w:val="ru-RU"/>
        </w:rPr>
        <w:t xml:space="preserve"> </w:t>
      </w:r>
      <w:r w:rsidRPr="00CE65C5">
        <w:t xml:space="preserve">(в ред. пр. №557/пр от 07.07.2022г. и №55/пр от 30.01.2024г.) (далее - Методика определения сметной стоимости от 04.08.2020 г. 421/пр.), согласно приказам Минстроя России №1046/пр от 30.12.2021г., №387/пр от 18.05.2022г. </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 xml:space="preserve">Сметная документация должна составляться в </w:t>
      </w:r>
      <w:r w:rsidRPr="00CE65C5">
        <w:rPr>
          <w:spacing w:val="-1"/>
          <w:lang w:val="ru-RU"/>
        </w:rPr>
        <w:t xml:space="preserve">федеральной </w:t>
      </w:r>
      <w:r w:rsidRPr="00CE65C5">
        <w:rPr>
          <w:spacing w:val="-1"/>
        </w:rPr>
        <w:t xml:space="preserve">сметно-нормативной базе (далее </w:t>
      </w:r>
      <w:r w:rsidRPr="00CE65C5">
        <w:rPr>
          <w:spacing w:val="-1"/>
          <w:lang w:val="ru-RU"/>
        </w:rPr>
        <w:t>Ф</w:t>
      </w:r>
      <w:r w:rsidRPr="00CE65C5">
        <w:rPr>
          <w:spacing w:val="-1"/>
        </w:rPr>
        <w:t>СНБ), включенной в Федеральный реестр сметных нормативов, актуальной на дату отправки на первичную экспертизу в адрес заказчика.</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Сметную документацию разделить на каждый объект основных средств бухгалтерского учета Заказчика.</w:t>
      </w:r>
    </w:p>
    <w:p w:rsidR="0063316B" w:rsidRPr="00CE65C5" w:rsidRDefault="0063316B" w:rsidP="0063316B">
      <w:pPr>
        <w:widowControl w:val="0"/>
        <w:numPr>
          <w:ilvl w:val="0"/>
          <w:numId w:val="1"/>
        </w:numPr>
        <w:tabs>
          <w:tab w:val="left" w:pos="567"/>
          <w:tab w:val="left" w:pos="993"/>
        </w:tabs>
        <w:ind w:left="0" w:firstLine="284"/>
        <w:contextualSpacing/>
        <w:jc w:val="both"/>
      </w:pPr>
      <w:r w:rsidRPr="00CE65C5">
        <w:rPr>
          <w:color w:val="000000"/>
          <w:spacing w:val="-1"/>
        </w:rPr>
        <w:t>Накладные расходы применить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812/пр.</w:t>
      </w:r>
      <w:r w:rsidRPr="00CE65C5">
        <w:rPr>
          <w:color w:val="000000"/>
          <w:spacing w:val="-1"/>
          <w:lang w:val="ru-RU"/>
        </w:rPr>
        <w:t xml:space="preserve">  </w:t>
      </w:r>
      <w:r w:rsidRPr="00CE65C5">
        <w:rPr>
          <w:bCs/>
        </w:rPr>
        <w:t>(в ред. пр. 636/пр от 02.09.2021г. и пр. №611/пр от 26.07.2022г.</w:t>
      </w:r>
      <w:r w:rsidRPr="00CE65C5">
        <w:rPr>
          <w:color w:val="000000"/>
          <w:spacing w:val="-1"/>
          <w:lang w:val="ru-RU"/>
        </w:rPr>
        <w:t xml:space="preserve"> </w:t>
      </w:r>
      <w:r w:rsidRPr="00CE65C5">
        <w:rPr>
          <w:color w:val="000000"/>
          <w:spacing w:val="-1"/>
        </w:rPr>
        <w:t>Сметную прибыль применить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774/пр</w:t>
      </w:r>
      <w:r w:rsidRPr="00CE65C5">
        <w:rPr>
          <w:color w:val="000000"/>
          <w:spacing w:val="-1"/>
          <w:lang w:val="ru-RU"/>
        </w:rPr>
        <w:t xml:space="preserve"> </w:t>
      </w:r>
      <w:r w:rsidRPr="00CE65C5">
        <w:rPr>
          <w:color w:val="000000"/>
          <w:spacing w:val="-1"/>
        </w:rPr>
        <w:t>(в ред. пр. №317/пр от 22.04.2022)</w:t>
      </w:r>
      <w:r w:rsidRPr="00CE65C5">
        <w:rPr>
          <w:lang w:val="ru-RU"/>
        </w:rPr>
        <w:t>.</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Локальные сметные расчеты на строительно-монтажные, пусконаладочные работы составлять на основании ведомостей объемов работ, сформированных на основании ведомостей неисправности объекта, подлежащего ремонту.</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t xml:space="preserve">Локальные сметные расчеты составлять на основе действующих </w:t>
      </w:r>
      <w:r w:rsidRPr="00CE65C5">
        <w:rPr>
          <w:lang w:val="ru-RU"/>
        </w:rPr>
        <w:t>ГЭСН</w:t>
      </w:r>
      <w:r w:rsidRPr="00CE65C5">
        <w:t xml:space="preserve">, </w:t>
      </w:r>
      <w:r w:rsidRPr="00CE65C5">
        <w:rPr>
          <w:spacing w:val="-1"/>
        </w:rPr>
        <w:t>утвержденных, зарегистрированных в установленном порядке и внесенных в Федеральный реестр сметных нормативов, с применением ресурсно-индексного метода и базы ФСНБ с изменениями с учетом текущего квартала.</w:t>
      </w:r>
      <w:r w:rsidRPr="00CE65C5">
        <w:rPr>
          <w:spacing w:val="-1"/>
          <w:lang w:val="ru-RU"/>
        </w:rPr>
        <w:t xml:space="preserve"> </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t>Локальные сметные расчеты выполнить ресурсно-индексным методом</w:t>
      </w:r>
      <w:r w:rsidRPr="00CE65C5">
        <w:rPr>
          <w:lang w:val="ru-RU"/>
        </w:rPr>
        <w:t xml:space="preserve"> </w:t>
      </w:r>
      <w:r w:rsidRPr="00CE65C5">
        <w:t xml:space="preserve">с использованием сметных норм, сметных цен строительных ресурсов в базисном уровне цен и одновременным применением сметных цен строительных ресурсов в текущем уровне цен, информации об индексах изменения сметной стоимости строительства по группам однородных строительных ресурсов и с учетом иной информации, используемой для определения сметной стоимости строительства, размещенных в </w:t>
      </w:r>
      <w:hyperlink r:id="rId6" w:anchor="l4" w:history="1">
        <w:r w:rsidRPr="00CE65C5">
          <w:t>ФГИС ЦС</w:t>
        </w:r>
      </w:hyperlink>
      <w:r w:rsidRPr="00CE65C5">
        <w:t xml:space="preserve">. (в ред. Приказа Минстроя РФ </w:t>
      </w:r>
      <w:hyperlink r:id="rId7" w:anchor="l353" w:history="1">
        <w:r w:rsidRPr="00CE65C5">
          <w:t>от 30.01.2024 N 55/пр</w:t>
        </w:r>
      </w:hyperlink>
      <w:r w:rsidRPr="00CE65C5">
        <w:t>)</w:t>
      </w:r>
      <w:r w:rsidRPr="00CE65C5">
        <w:rPr>
          <w:lang w:val="ru-RU"/>
        </w:rPr>
        <w:t>.</w:t>
      </w:r>
    </w:p>
    <w:p w:rsidR="0063316B" w:rsidRPr="00CE65C5" w:rsidRDefault="0063316B" w:rsidP="0063316B">
      <w:pPr>
        <w:widowControl w:val="0"/>
        <w:numPr>
          <w:ilvl w:val="0"/>
          <w:numId w:val="1"/>
        </w:numPr>
        <w:tabs>
          <w:tab w:val="left" w:pos="567"/>
          <w:tab w:val="left" w:pos="993"/>
        </w:tabs>
        <w:ind w:left="0" w:firstLine="360"/>
        <w:contextualSpacing/>
        <w:jc w:val="both"/>
        <w:rPr>
          <w:spacing w:val="-1"/>
        </w:rPr>
      </w:pPr>
      <w:r w:rsidRPr="00CE65C5">
        <w:rPr>
          <w:spacing w:val="-1"/>
        </w:rPr>
        <w:t>Стоимость материально-технических ресурсов (далее МТР) (не учтенных в расценках) определять по сборнику «</w:t>
      </w:r>
      <w:r w:rsidRPr="00CE65C5">
        <w:rPr>
          <w:spacing w:val="-1"/>
          <w:lang w:val="ru-RU"/>
        </w:rPr>
        <w:t>Ф</w:t>
      </w:r>
      <w:r w:rsidRPr="00CE65C5">
        <w:rPr>
          <w:spacing w:val="-1"/>
        </w:rPr>
        <w:t>едеральный сборник базовых цен на материалы», с применением ресурсно-индексного метода и базы ФСНБ с изменениями с учетом текущего квартала.</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t xml:space="preserve">Стоимость </w:t>
      </w:r>
      <w:r w:rsidRPr="00CE65C5">
        <w:rPr>
          <w:shd w:val="clear" w:color="auto" w:fill="FFFFFF"/>
        </w:rPr>
        <w:t>материальных ресурсов и оборудования подтверждается конъюнктурным анализом, с  копиями или оригиналами (при наличии) прейскурантов, коммерческих предложений, счетов, технико-коммерческих предложений,, счетов-фактур, УПД, расчетно-калькуляционных цен, цен офсетных контрактов, а также информацией, принятой по данным, размещенной в информационно-телекоммуникационной сети "Интернет».</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Начисление заготовительно-складских расходов, транспортных расходов на стоимость МТР, определенных на основании прайс-листов принимать в процентах от стоимости МТР, согласно действующим сметно-нормативным документам, при условии, если в прайс листе есть ссылка, что транспортные затраты затраты не учтены, и данная стоимость считается отпускной.</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 xml:space="preserve">При использовании в сметах коэффициентов и лимитированных затрат, указать обоснование из технической части (проекта, технического задания, например, работы выполняются вблизи объектов, находящихся под напряжением, в застроенной части города и </w:t>
      </w:r>
      <w:r w:rsidRPr="00CE65C5">
        <w:rPr>
          <w:spacing w:val="-1"/>
        </w:rPr>
        <w:lastRenderedPageBreak/>
        <w:t>т.д.), вводных указаний сборников или других нормативных документов и приложений к ним.</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Применение коэффициентов, учитывающих усложняющие производство работ факторы, без обоснования не допускается. Повышающие коэффициенты применяются дифференцировано в зависимости от условий выполнения работ по отдельным сооружениям, видам работ.</w:t>
      </w:r>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 xml:space="preserve">Для учета в сметной документации коэффициентов к затратам труда и оплате труда рабочих и машинистов, затратам на эксплуатацию машин и механизмов для учета в сметной документации влияния условий производства работ руководствоваться </w:t>
      </w:r>
      <w:r w:rsidRPr="00CE65C5">
        <w:t>Методикой определения сметной стоимости от 04.08.2020 г. 421/пр.</w:t>
      </w:r>
    </w:p>
    <w:p w:rsidR="0063316B" w:rsidRPr="00CE65C5" w:rsidRDefault="0063316B" w:rsidP="0063316B">
      <w:pPr>
        <w:widowControl w:val="0"/>
        <w:numPr>
          <w:ilvl w:val="0"/>
          <w:numId w:val="1"/>
        </w:numPr>
        <w:tabs>
          <w:tab w:val="left" w:pos="567"/>
          <w:tab w:val="left" w:pos="993"/>
        </w:tabs>
        <w:ind w:left="0" w:firstLine="360"/>
        <w:contextualSpacing/>
        <w:jc w:val="both"/>
        <w:rPr>
          <w:spacing w:val="-1"/>
        </w:rPr>
      </w:pPr>
      <w:r w:rsidRPr="00CE65C5">
        <w:rPr>
          <w:spacing w:val="-1"/>
        </w:rPr>
        <w:t>При отсутствии коэффициентов (на демонтаж) и других указаний по применению расценок в 421/пр при составлении смет руководствоваться Методическими рекомендациями по применению ГЭСН на строительные, специальные строительные, ремонтно-строительные, монтаж оборудования и пусконаладочные работы.</w:t>
      </w:r>
      <w:bookmarkStart w:id="0" w:name="_GoBack"/>
      <w:bookmarkEnd w:id="0"/>
    </w:p>
    <w:p w:rsidR="0063316B" w:rsidRPr="00CE65C5" w:rsidRDefault="0063316B" w:rsidP="0063316B">
      <w:pPr>
        <w:widowControl w:val="0"/>
        <w:numPr>
          <w:ilvl w:val="0"/>
          <w:numId w:val="1"/>
        </w:numPr>
        <w:tabs>
          <w:tab w:val="left" w:pos="567"/>
          <w:tab w:val="left" w:pos="993"/>
        </w:tabs>
        <w:ind w:left="0" w:firstLine="360"/>
        <w:contextualSpacing/>
        <w:jc w:val="both"/>
      </w:pPr>
      <w:r w:rsidRPr="00CE65C5">
        <w:rPr>
          <w:spacing w:val="-1"/>
        </w:rPr>
        <w:t>Обоснование включения командировочных расходов.</w:t>
      </w:r>
    </w:p>
    <w:p w:rsidR="0063316B" w:rsidRPr="00CE65C5" w:rsidRDefault="0063316B" w:rsidP="0063316B">
      <w:pPr>
        <w:ind w:firstLine="360"/>
        <w:jc w:val="both"/>
        <w:rPr>
          <w:rFonts w:eastAsia="Calibri"/>
        </w:rPr>
      </w:pPr>
      <w:r w:rsidRPr="00CE65C5">
        <w:rPr>
          <w:rFonts w:eastAsia="Calibri"/>
        </w:rPr>
        <w:t xml:space="preserve">Согласно рекомендуемого перечня работ и затрат, учитываемых в главах 1-9 сводного сметного расчета стоимости строительства п.2.4. приложения №9 к </w:t>
      </w:r>
      <w:r w:rsidRPr="00CE65C5">
        <w:t>Методикой определения сметной стоимости от 04.08.2020 г. 421/пр</w:t>
      </w:r>
      <w:r w:rsidRPr="00CE65C5">
        <w:rPr>
          <w:rFonts w:eastAsia="Calibri"/>
        </w:rPr>
        <w:t xml:space="preserve"> «Расходы на командировки рабочих и пусконаладочного персонала, привлекаемых для выполнения строительства, от места, определенного в проектной документации, до территории строительства и обратно определяются расчетом на основании данных проектной документации в соответствии со </w:t>
      </w:r>
      <w:hyperlink r:id="rId8" w:history="1">
        <w:r w:rsidRPr="00CE65C5">
          <w:rPr>
            <w:rFonts w:eastAsia="Calibri"/>
          </w:rPr>
          <w:t>статьей 168</w:t>
        </w:r>
      </w:hyperlink>
      <w:r w:rsidRPr="00CE65C5">
        <w:rPr>
          <w:rFonts w:eastAsia="Calibri"/>
        </w:rPr>
        <w:t xml:space="preserve"> Трудового кодекса Российской Федерации». </w:t>
      </w:r>
    </w:p>
    <w:p w:rsidR="0063316B" w:rsidRPr="00CE65C5" w:rsidRDefault="0063316B" w:rsidP="0063316B">
      <w:pPr>
        <w:widowControl w:val="0"/>
        <w:tabs>
          <w:tab w:val="left" w:pos="720"/>
        </w:tabs>
        <w:ind w:firstLine="360"/>
        <w:contextualSpacing/>
        <w:jc w:val="both"/>
        <w:rPr>
          <w:spacing w:val="-1"/>
        </w:rPr>
      </w:pPr>
      <w:r w:rsidRPr="00CE65C5">
        <w:rPr>
          <w:spacing w:val="-1"/>
        </w:rPr>
        <w:t xml:space="preserve">Командировочные расходы включаются в стоимость Работ в соответствии с локальным сметным расчетом /сводным сметным расчетом к дополнительному соглашению (Размеры расходов, связанных со служебными командировками, определяются коллективным договором и / или локальным нормативным актом Подрядчика, но не выше нормативов возмещения расходов, связанных со служебными командировками, установленных локальным нормативным актом Заказчика, который предоставляется Подрядчику по запросу. Оплата командировочных расходов производится Заказчиком в порядке, установленном Договором. </w:t>
      </w:r>
    </w:p>
    <w:p w:rsidR="0063316B" w:rsidRPr="00CE65C5" w:rsidRDefault="0063316B" w:rsidP="0063316B">
      <w:pPr>
        <w:pStyle w:val="a3"/>
        <w:widowControl w:val="0"/>
        <w:numPr>
          <w:ilvl w:val="1"/>
          <w:numId w:val="3"/>
        </w:numPr>
        <w:ind w:left="0" w:firstLine="360"/>
        <w:jc w:val="both"/>
        <w:rPr>
          <w:spacing w:val="-1"/>
        </w:rPr>
      </w:pPr>
      <w:r w:rsidRPr="00CE65C5">
        <w:rPr>
          <w:spacing w:val="-1"/>
        </w:rPr>
        <w:t>Сметную документацию выполнить с применением программного комплекса «ГрандСмета», в действующей лицензированной версии. Итоговые и построчные значения округлять в ЛСР согласно п.42 Методики определения сметной стоимости от 04.08.2020 г. 421/пр.</w:t>
      </w:r>
    </w:p>
    <w:p w:rsidR="0063316B" w:rsidRPr="00CE65C5" w:rsidRDefault="0063316B" w:rsidP="0063316B">
      <w:pPr>
        <w:pStyle w:val="a3"/>
        <w:widowControl w:val="0"/>
        <w:numPr>
          <w:ilvl w:val="1"/>
          <w:numId w:val="3"/>
        </w:numPr>
        <w:ind w:left="0" w:firstLine="360"/>
        <w:jc w:val="both"/>
        <w:rPr>
          <w:spacing w:val="-1"/>
        </w:rPr>
      </w:pPr>
      <w:r w:rsidRPr="00CE65C5">
        <w:rPr>
          <w:spacing w:val="-1"/>
        </w:rPr>
        <w:t>При выполнении пусконаладочных работ звеном (бригадой), которое выполнило монтаж этого же оборудования к единичным расценкам на пусконаладочные работы применяется коэффициент 0,8.</w:t>
      </w:r>
    </w:p>
    <w:p w:rsidR="0063316B" w:rsidRPr="006D6A76" w:rsidRDefault="0063316B" w:rsidP="0063316B">
      <w:pPr>
        <w:ind w:firstLine="360"/>
        <w:jc w:val="both"/>
      </w:pPr>
      <w:r w:rsidRPr="00CE65C5">
        <w:t>При пользовании Методическими указаниями необходимо руководствоваться действующими на момент составления сметной документации нормативными документами.</w:t>
      </w:r>
    </w:p>
    <w:p w:rsidR="0063316B" w:rsidRPr="006D6A76" w:rsidRDefault="0063316B" w:rsidP="0063316B">
      <w:pPr>
        <w:ind w:firstLine="360"/>
        <w:contextualSpacing/>
        <w:jc w:val="both"/>
        <w:rPr>
          <w:b/>
        </w:rPr>
      </w:pPr>
    </w:p>
    <w:p w:rsidR="0063316B" w:rsidRPr="00E51164" w:rsidRDefault="0063316B" w:rsidP="0063316B">
      <w:pPr>
        <w:pStyle w:val="a3"/>
        <w:numPr>
          <w:ilvl w:val="0"/>
          <w:numId w:val="2"/>
        </w:numPr>
        <w:ind w:left="0" w:firstLine="360"/>
        <w:jc w:val="center"/>
        <w:rPr>
          <w:b/>
        </w:rPr>
      </w:pPr>
      <w:r w:rsidRPr="004550E1">
        <w:rPr>
          <w:b/>
        </w:rPr>
        <w:t>Общие требования:</w:t>
      </w:r>
    </w:p>
    <w:p w:rsidR="0063316B" w:rsidRPr="006D6A76" w:rsidRDefault="0063316B" w:rsidP="0063316B">
      <w:pPr>
        <w:numPr>
          <w:ilvl w:val="1"/>
          <w:numId w:val="2"/>
        </w:numPr>
        <w:tabs>
          <w:tab w:val="left" w:pos="851"/>
        </w:tabs>
        <w:ind w:left="0" w:firstLine="360"/>
        <w:contextualSpacing/>
        <w:jc w:val="both"/>
      </w:pPr>
      <w:r w:rsidRPr="006D6A76">
        <w:t>Обязательно наличие у подрядчика и субподрядных организаций разрешительных документов на соответствующие виды деятельности, свидетельств и удостоверений, подтверждающих компетентность работников.</w:t>
      </w:r>
    </w:p>
    <w:p w:rsidR="0063316B" w:rsidRPr="006D6A76" w:rsidRDefault="0063316B" w:rsidP="0063316B">
      <w:pPr>
        <w:numPr>
          <w:ilvl w:val="1"/>
          <w:numId w:val="2"/>
        </w:numPr>
        <w:tabs>
          <w:tab w:val="left" w:pos="851"/>
        </w:tabs>
        <w:ind w:left="0" w:firstLine="360"/>
        <w:contextualSpacing/>
        <w:jc w:val="both"/>
      </w:pPr>
      <w:r w:rsidRPr="006D6A76">
        <w:t>Все работы должны выполняться строго с соблюдением ГОСТ, СП, СНиП, технических регламентов и других нормативных документов, в том числе, но не ограничиваясь:</w:t>
      </w:r>
    </w:p>
    <w:p w:rsidR="0063316B" w:rsidRPr="006D6A76" w:rsidRDefault="0063316B" w:rsidP="0063316B">
      <w:pPr>
        <w:ind w:firstLine="360"/>
        <w:jc w:val="both"/>
      </w:pPr>
      <w:r w:rsidRPr="006D6A76">
        <w:t>- Федеральный закон «О пожарной безопасности» от 21.12.1994 № 69-ФЗ;</w:t>
      </w:r>
    </w:p>
    <w:p w:rsidR="0063316B" w:rsidRPr="006D6A76" w:rsidRDefault="0063316B" w:rsidP="0063316B">
      <w:pPr>
        <w:ind w:firstLine="360"/>
        <w:jc w:val="both"/>
      </w:pPr>
      <w:r w:rsidRPr="006D6A76">
        <w:t>- «Правила устройства электроустановок» 7 издание, 2003</w:t>
      </w:r>
    </w:p>
    <w:p w:rsidR="0063316B" w:rsidRPr="006D6A76" w:rsidRDefault="0063316B" w:rsidP="0063316B">
      <w:pPr>
        <w:ind w:firstLine="360"/>
        <w:jc w:val="both"/>
      </w:pPr>
      <w:r w:rsidRPr="006D6A76">
        <w:t>- «Правила техники безопасности при эксплуатации электроустановок», 2016</w:t>
      </w:r>
    </w:p>
    <w:p w:rsidR="0063316B" w:rsidRPr="006D6A76" w:rsidRDefault="0063316B" w:rsidP="0063316B">
      <w:pPr>
        <w:ind w:firstLine="360"/>
        <w:jc w:val="both"/>
      </w:pPr>
      <w:r w:rsidRPr="006D6A76">
        <w:t>- «Безопасность труда в строительстве. Часть 1» СНиП 12-03-2001</w:t>
      </w:r>
    </w:p>
    <w:p w:rsidR="0063316B" w:rsidRPr="006D6A76" w:rsidRDefault="0063316B" w:rsidP="0063316B">
      <w:pPr>
        <w:ind w:firstLine="360"/>
        <w:jc w:val="both"/>
      </w:pPr>
      <w:r w:rsidRPr="006D6A76">
        <w:t>- «Безопасность труда в строительстве. Часть 2» СНиП 12-04-2001</w:t>
      </w:r>
    </w:p>
    <w:p w:rsidR="0063316B" w:rsidRPr="006D6A76" w:rsidRDefault="0063316B" w:rsidP="0063316B">
      <w:pPr>
        <w:ind w:firstLine="360"/>
        <w:jc w:val="both"/>
      </w:pPr>
      <w:r w:rsidRPr="006D6A76">
        <w:t>- «Организация строительства» СП 48.13330.2019</w:t>
      </w:r>
    </w:p>
    <w:p w:rsidR="0063316B" w:rsidRDefault="0063316B" w:rsidP="0063316B">
      <w:pPr>
        <w:ind w:firstLine="360"/>
        <w:jc w:val="both"/>
        <w:rPr>
          <w:lang w:val="ru-RU"/>
        </w:rPr>
      </w:pPr>
      <w:r w:rsidRPr="006D6A76">
        <w:t>- «Электротехнические устройства» СП 76.13330.2016</w:t>
      </w:r>
    </w:p>
    <w:p w:rsidR="0063316B" w:rsidRPr="006B405A" w:rsidRDefault="0063316B" w:rsidP="0063316B">
      <w:pPr>
        <w:ind w:firstLine="360"/>
        <w:jc w:val="both"/>
        <w:rPr>
          <w:lang w:val="ru-RU"/>
        </w:rPr>
      </w:pPr>
    </w:p>
    <w:p w:rsidR="0063316B" w:rsidRPr="006D6A76" w:rsidRDefault="0063316B" w:rsidP="0063316B">
      <w:pPr>
        <w:ind w:firstLine="360"/>
        <w:jc w:val="both"/>
      </w:pPr>
      <w:r w:rsidRPr="006D6A76">
        <w:lastRenderedPageBreak/>
        <w:t>- «Земляные сооружения, основания и фундаменты» СП 45.13330.2017</w:t>
      </w:r>
    </w:p>
    <w:p w:rsidR="0063316B" w:rsidRPr="006D6A76" w:rsidRDefault="0063316B" w:rsidP="0063316B">
      <w:pPr>
        <w:ind w:firstLine="360"/>
        <w:jc w:val="both"/>
      </w:pPr>
      <w:r w:rsidRPr="006D6A76">
        <w:t>- «Несущие ограждающие конструкции» СП 70.13330.2012</w:t>
      </w:r>
    </w:p>
    <w:p w:rsidR="0063316B" w:rsidRPr="006D6A76" w:rsidRDefault="0063316B" w:rsidP="0063316B">
      <w:pPr>
        <w:ind w:firstLine="360"/>
        <w:jc w:val="both"/>
      </w:pPr>
      <w:r w:rsidRPr="006D6A76">
        <w:t>- «Защита строительных конструкций от коррозии» СП 72.13330.2016</w:t>
      </w:r>
    </w:p>
    <w:p w:rsidR="0063316B" w:rsidRPr="006D6A76" w:rsidRDefault="0063316B" w:rsidP="0063316B">
      <w:pPr>
        <w:ind w:firstLine="360"/>
        <w:jc w:val="both"/>
      </w:pPr>
      <w:r w:rsidRPr="006D6A76">
        <w:t>- «Подземные инженерные коммуникации прокладка ГНБ» СП 341.1325800.2017</w:t>
      </w:r>
    </w:p>
    <w:p w:rsidR="0063316B" w:rsidRPr="006D6A76" w:rsidRDefault="0063316B" w:rsidP="0063316B">
      <w:pPr>
        <w:ind w:firstLine="360"/>
        <w:jc w:val="both"/>
      </w:pPr>
      <w:r w:rsidRPr="006D6A76">
        <w:t>- «Инструкция по оформлению приемо-сдаточной документации по электромонтажным работам» И1.13-07</w:t>
      </w:r>
    </w:p>
    <w:p w:rsidR="0063316B" w:rsidRPr="006D6A76" w:rsidRDefault="0063316B" w:rsidP="0063316B">
      <w:pPr>
        <w:ind w:firstLine="360"/>
        <w:jc w:val="both"/>
      </w:pPr>
      <w:r w:rsidRPr="006D6A76">
        <w:t>- «Геодезические работы в строительстве» СП 126.13330.2017</w:t>
      </w:r>
    </w:p>
    <w:p w:rsidR="0063316B" w:rsidRPr="006D6A76" w:rsidRDefault="0063316B" w:rsidP="0063316B">
      <w:pPr>
        <w:ind w:firstLine="360"/>
        <w:jc w:val="both"/>
      </w:pPr>
      <w:r w:rsidRPr="006D6A76">
        <w:t xml:space="preserve">- «Документация исполнительная геодезическая» ГОСТ 51872-201911.4. </w:t>
      </w:r>
    </w:p>
    <w:p w:rsidR="0063316B" w:rsidRPr="006D6A76" w:rsidRDefault="0063316B" w:rsidP="0063316B">
      <w:pPr>
        <w:numPr>
          <w:ilvl w:val="1"/>
          <w:numId w:val="2"/>
        </w:numPr>
        <w:tabs>
          <w:tab w:val="left" w:pos="1134"/>
        </w:tabs>
        <w:ind w:left="0" w:firstLine="360"/>
        <w:contextualSpacing/>
        <w:jc w:val="both"/>
      </w:pPr>
      <w:r w:rsidRPr="006D6A76">
        <w:t>Подрядчик обязуется выполнять за свой счет предписания контролирующих органов о принятии мер по ликвидации ситуаций, возникших в результате деятельности Подрядчика, ставящих под угрозу экологическую и санитарную обстановку как на территории строительной площадки, так и вне ее территории.</w:t>
      </w:r>
    </w:p>
    <w:p w:rsidR="0063316B" w:rsidRPr="006D6A76" w:rsidRDefault="0063316B" w:rsidP="0063316B">
      <w:pPr>
        <w:numPr>
          <w:ilvl w:val="1"/>
          <w:numId w:val="2"/>
        </w:numPr>
        <w:tabs>
          <w:tab w:val="left" w:pos="993"/>
        </w:tabs>
        <w:ind w:left="0" w:firstLine="360"/>
        <w:contextualSpacing/>
        <w:jc w:val="both"/>
      </w:pPr>
      <w:r w:rsidRPr="006D6A76">
        <w:t>Подрядчик обязуется получить (при необходимости)</w:t>
      </w:r>
      <w:r>
        <w:rPr>
          <w:lang w:val="ru-RU"/>
        </w:rPr>
        <w:t xml:space="preserve"> </w:t>
      </w:r>
      <w:r w:rsidRPr="006D6A76">
        <w:t>ордер на производство земляных работ</w:t>
      </w:r>
      <w:r>
        <w:rPr>
          <w:lang w:val="ru-RU"/>
        </w:rPr>
        <w:t>, порубочный билет</w:t>
      </w:r>
      <w:r w:rsidRPr="006D6A76">
        <w:t xml:space="preserve">  по доверенности полученной от Заказчика до начала производства работ, с последующим уведомлением Заказчика.</w:t>
      </w:r>
    </w:p>
    <w:p w:rsidR="0063316B" w:rsidRPr="00CE65C5" w:rsidRDefault="0063316B" w:rsidP="0063316B">
      <w:pPr>
        <w:numPr>
          <w:ilvl w:val="1"/>
          <w:numId w:val="2"/>
        </w:numPr>
        <w:tabs>
          <w:tab w:val="left" w:pos="1134"/>
        </w:tabs>
        <w:ind w:left="0" w:firstLine="360"/>
        <w:contextualSpacing/>
        <w:jc w:val="both"/>
      </w:pPr>
      <w:r w:rsidRPr="00CE65C5">
        <w:t>Подрядчик обязуется до начала работ заключить договор со специализированной организацией на сбор и вывоз отходов производства и потребления. В течение десяти дней с момента подписания договора письменно, с приложением копии договора, уведомить об этом Общество.</w:t>
      </w:r>
    </w:p>
    <w:p w:rsidR="0063316B" w:rsidRPr="006D6A76" w:rsidRDefault="0063316B" w:rsidP="0063316B">
      <w:pPr>
        <w:numPr>
          <w:ilvl w:val="1"/>
          <w:numId w:val="2"/>
        </w:numPr>
        <w:tabs>
          <w:tab w:val="left" w:pos="1134"/>
        </w:tabs>
        <w:ind w:left="0" w:firstLine="360"/>
        <w:contextualSpacing/>
        <w:jc w:val="both"/>
      </w:pPr>
      <w:r w:rsidRPr="00B553B5">
        <w:t>На протяжении всего срока выполнения работ на объекты должна оформляться исполнительная документация в соответствии с действующими требованиями и регламентами РФ, а также согласно типовой проектной документации</w:t>
      </w:r>
      <w:r w:rsidRPr="006D6A76">
        <w:t>.</w:t>
      </w:r>
    </w:p>
    <w:p w:rsidR="0063316B" w:rsidRPr="006D6A76" w:rsidRDefault="0063316B" w:rsidP="0063316B">
      <w:pPr>
        <w:numPr>
          <w:ilvl w:val="1"/>
          <w:numId w:val="2"/>
        </w:numPr>
        <w:tabs>
          <w:tab w:val="left" w:pos="1134"/>
        </w:tabs>
        <w:ind w:left="0" w:firstLine="360"/>
        <w:contextualSpacing/>
        <w:jc w:val="both"/>
      </w:pPr>
      <w:r w:rsidRPr="006D6A76">
        <w:t>В течение выполнения работ Подрядчик обязан вести Общий журнал, согласно Порядку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утвержденному приказом Федеральной службы по экологическому, технологическому и атомному надзору от 12 января 2007 года N 7.</w:t>
      </w:r>
    </w:p>
    <w:p w:rsidR="0063316B" w:rsidRPr="006D6A76" w:rsidRDefault="0063316B" w:rsidP="0063316B">
      <w:pPr>
        <w:numPr>
          <w:ilvl w:val="1"/>
          <w:numId w:val="2"/>
        </w:numPr>
        <w:tabs>
          <w:tab w:val="left" w:pos="1134"/>
        </w:tabs>
        <w:ind w:left="0" w:firstLine="360"/>
        <w:contextualSpacing/>
        <w:jc w:val="both"/>
      </w:pPr>
      <w:r w:rsidRPr="006D6A76">
        <w:t>Подрядчик обязан предусмотреть на территории строительной площадки архивный учет и хранение документации, на протяжении всего срока строительства.</w:t>
      </w:r>
    </w:p>
    <w:p w:rsidR="0063316B" w:rsidRPr="006D6A76" w:rsidRDefault="0063316B" w:rsidP="0063316B">
      <w:pPr>
        <w:numPr>
          <w:ilvl w:val="1"/>
          <w:numId w:val="2"/>
        </w:numPr>
        <w:tabs>
          <w:tab w:val="left" w:pos="1134"/>
        </w:tabs>
        <w:ind w:left="0" w:firstLine="360"/>
        <w:contextualSpacing/>
        <w:jc w:val="both"/>
      </w:pPr>
      <w:r w:rsidRPr="006D6A76">
        <w:t xml:space="preserve">Подрядчик обязан составить и передать по акту Заказчику (Служба РЭС) после завершения строительно-монтажных работ полный комплект исполнительной документации, соответствующей установленным требованиям нормативных документов (в бумажном виде и на флеш-накопителе). Не допускается передача </w:t>
      </w:r>
      <w:r w:rsidRPr="006D6A76">
        <w:rPr>
          <w:lang w:val="en-US"/>
        </w:rPr>
        <w:t>PDF</w:t>
      </w:r>
      <w:r w:rsidRPr="006D6A76">
        <w:t xml:space="preserve"> материалов с пофайловой разбивкой.</w:t>
      </w:r>
    </w:p>
    <w:p w:rsidR="0063316B" w:rsidRPr="006D6A76" w:rsidRDefault="0063316B" w:rsidP="0063316B">
      <w:pPr>
        <w:numPr>
          <w:ilvl w:val="1"/>
          <w:numId w:val="2"/>
        </w:numPr>
        <w:tabs>
          <w:tab w:val="left" w:pos="1134"/>
        </w:tabs>
        <w:ind w:left="0" w:firstLine="360"/>
        <w:contextualSpacing/>
        <w:jc w:val="both"/>
      </w:pPr>
      <w:r w:rsidRPr="006D6A76">
        <w:t>Подрядчик обязан устранять предписания Заказчика, органов государственного контроля градостроительной деятельности, строительного надзора в сроки, предусмотренные соответствующими предписаниями.</w:t>
      </w:r>
    </w:p>
    <w:p w:rsidR="0063316B" w:rsidRPr="006D6A76" w:rsidRDefault="0063316B" w:rsidP="0063316B">
      <w:pPr>
        <w:ind w:firstLine="360"/>
        <w:jc w:val="both"/>
      </w:pPr>
      <w:r w:rsidRPr="006D6A76">
        <w:t>Подрядчик обязуется в срок не позднее 3-х (трёх) суток информировать Заказчика о получении таких предписаний.</w:t>
      </w:r>
    </w:p>
    <w:p w:rsidR="0063316B" w:rsidRPr="006D6A76" w:rsidRDefault="0063316B" w:rsidP="0063316B">
      <w:pPr>
        <w:ind w:firstLine="360"/>
        <w:jc w:val="both"/>
      </w:pPr>
      <w:r w:rsidRPr="006D6A76">
        <w:t>По результатам устранения государственного контроля, строительного надзора копии актов (отчетов) предоставляются Заказчику в срок не позднее 3-х (трех) рабочих дней.</w:t>
      </w:r>
    </w:p>
    <w:p w:rsidR="0063316B" w:rsidRPr="006D6A76" w:rsidRDefault="0063316B" w:rsidP="0063316B">
      <w:pPr>
        <w:ind w:firstLine="360"/>
        <w:jc w:val="both"/>
      </w:pPr>
      <w:r w:rsidRPr="006D6A76">
        <w:t xml:space="preserve">6.10.1.Подрядчик гарантирует возможность нормальной эксплуатации объекта в соответствии с Договором </w:t>
      </w:r>
      <w:r>
        <w:rPr>
          <w:lang w:val="ru-RU"/>
        </w:rPr>
        <w:t>не менее</w:t>
      </w:r>
      <w:r w:rsidRPr="006D6A76">
        <w:t xml:space="preserve"> трех лет и на оборудование – не более срока гарантии завода – изготовителя после принятия объекта (работ) Заказчиком. При условии восстановления асфальтобетонного покрытия гарантийный срок составляет 6 лет.</w:t>
      </w:r>
    </w:p>
    <w:p w:rsidR="0063316B" w:rsidRPr="006D6A76" w:rsidRDefault="0063316B" w:rsidP="0063316B">
      <w:pPr>
        <w:ind w:firstLine="360"/>
        <w:jc w:val="both"/>
      </w:pPr>
      <w:r w:rsidRPr="006D6A76">
        <w:rPr>
          <w:bCs/>
        </w:rPr>
        <w:t>Демонтированный материал сдаётся Заказчику</w:t>
      </w:r>
      <w:r>
        <w:rPr>
          <w:bCs/>
          <w:lang w:val="ru-RU"/>
        </w:rPr>
        <w:t xml:space="preserve"> по адресу: г. Севастополь, ул. Хрусталева, 44</w:t>
      </w:r>
      <w:r w:rsidRPr="006D6A76">
        <w:rPr>
          <w:bCs/>
        </w:rPr>
        <w:t>.</w:t>
      </w:r>
    </w:p>
    <w:p w:rsidR="0063316B" w:rsidRPr="006D6A76" w:rsidRDefault="0063316B" w:rsidP="0063316B">
      <w:pPr>
        <w:numPr>
          <w:ilvl w:val="1"/>
          <w:numId w:val="2"/>
        </w:numPr>
        <w:ind w:left="0" w:firstLine="360"/>
        <w:contextualSpacing/>
        <w:jc w:val="both"/>
      </w:pPr>
      <w:r w:rsidRPr="006D6A76">
        <w:rPr>
          <w:bCs/>
        </w:rPr>
        <w:t xml:space="preserve">В случае использования Подрядчиком давальческих материалов и запасных частей, предоставленных Заказчиком, не в полном объеме, Подрядчик обязан в течение десяти дней с момента полного выполнения работ по настоящему договору возвратить оставшиеся материалы и запасные части на склад Заказчика. В случае просрочки исполнения обязательств по возврату остатков давальческих материалов и запасных частей, Подрядчик по требованию </w:t>
      </w:r>
      <w:r w:rsidRPr="006D6A76">
        <w:rPr>
          <w:bCs/>
        </w:rPr>
        <w:lastRenderedPageBreak/>
        <w:t>Заказчика, обязуется возместить последнему их стоимость в течение тридцати дней с момента получения письменного требования Заказчика.</w:t>
      </w:r>
    </w:p>
    <w:p w:rsidR="0063316B" w:rsidRPr="006D6A76" w:rsidRDefault="0063316B" w:rsidP="0063316B">
      <w:pPr>
        <w:numPr>
          <w:ilvl w:val="1"/>
          <w:numId w:val="2"/>
        </w:numPr>
        <w:ind w:left="0" w:firstLine="360"/>
        <w:contextualSpacing/>
        <w:jc w:val="both"/>
      </w:pPr>
      <w:r w:rsidRPr="006D6A76">
        <w:rPr>
          <w:bCs/>
        </w:rPr>
        <w:t>Подрядчик обязан нести ответственность за сохранность переданных давальческих материалов и запчастей. Представлять отчет об использовании давальческих материалов по форме, установленной в подразделении, со следующими столбцами: получено, израсходовано, остаток с обязательными реквизитами, предусмотренными п.2 ст. 9 ФЗ-402 о Бухгалтерском учете. Давальческие материалы и запчасти предоставляются Заказчиком по выписке требования - накладной (форма М-15), где указывается количество и стоимость давальческих материалов и запчастей без выделения НДС, основанием для списания материалов Заказчика является акт приёмки выполненных работ форма КС-2.</w:t>
      </w:r>
    </w:p>
    <w:p w:rsidR="0063316B" w:rsidRPr="006D6A76" w:rsidRDefault="0063316B" w:rsidP="0063316B">
      <w:pPr>
        <w:numPr>
          <w:ilvl w:val="1"/>
          <w:numId w:val="2"/>
        </w:numPr>
        <w:tabs>
          <w:tab w:val="left" w:pos="993"/>
        </w:tabs>
        <w:ind w:left="0" w:firstLine="360"/>
        <w:contextualSpacing/>
        <w:jc w:val="both"/>
      </w:pPr>
      <w:r w:rsidRPr="006D6A76">
        <w:t>Подрядчик проводит с заинтересованными организациями и физическими лицами все необходимые согласования для обеспечения возможности производства работ.</w:t>
      </w:r>
    </w:p>
    <w:p w:rsidR="0063316B" w:rsidRDefault="0063316B" w:rsidP="0063316B">
      <w:pPr>
        <w:spacing w:before="120"/>
        <w:ind w:firstLine="360"/>
        <w:contextualSpacing/>
        <w:jc w:val="both"/>
        <w:rPr>
          <w:b/>
          <w:bCs/>
          <w:lang w:val="ru-RU"/>
        </w:rPr>
      </w:pPr>
    </w:p>
    <w:p w:rsidR="0063316B" w:rsidRPr="006D6A76" w:rsidRDefault="0063316B" w:rsidP="0063316B">
      <w:pPr>
        <w:spacing w:before="120"/>
        <w:ind w:firstLine="360"/>
        <w:contextualSpacing/>
        <w:jc w:val="both"/>
        <w:rPr>
          <w:b/>
          <w:bCs/>
        </w:rPr>
      </w:pPr>
      <w:r w:rsidRPr="006D6A76">
        <w:rPr>
          <w:b/>
          <w:bCs/>
        </w:rPr>
        <w:t>Требования к безопасности выполнения работ</w:t>
      </w:r>
    </w:p>
    <w:p w:rsidR="0063316B" w:rsidRPr="006D6A76" w:rsidRDefault="0063316B" w:rsidP="0063316B">
      <w:pPr>
        <w:numPr>
          <w:ilvl w:val="1"/>
          <w:numId w:val="2"/>
        </w:numPr>
        <w:ind w:left="0" w:firstLine="360"/>
        <w:contextualSpacing/>
        <w:jc w:val="both"/>
        <w:rPr>
          <w:b/>
          <w:bCs/>
        </w:rPr>
      </w:pPr>
      <w:r w:rsidRPr="006D6A76">
        <w:rPr>
          <w:bCs/>
        </w:rPr>
        <w:t>Организация и выполнение работ на строительной площадке должны осуществляться с соблюдением законодательства Российской Федерации об охране труда.</w:t>
      </w:r>
    </w:p>
    <w:p w:rsidR="0063316B" w:rsidRPr="006D6A76" w:rsidRDefault="0063316B" w:rsidP="0063316B">
      <w:pPr>
        <w:numPr>
          <w:ilvl w:val="1"/>
          <w:numId w:val="2"/>
        </w:numPr>
        <w:ind w:left="0" w:firstLine="360"/>
        <w:contextualSpacing/>
        <w:jc w:val="both"/>
        <w:rPr>
          <w:b/>
          <w:bCs/>
        </w:rPr>
      </w:pPr>
      <w:r w:rsidRPr="006D6A76">
        <w:rPr>
          <w:bCs/>
        </w:rPr>
        <w:t>В соответствии с требованиями п.4.1. СНиП 12-03-2001 «Безопасность труда в строительстве. Часть 1. Общие требования» для обеспечения безопасности производства работ должны быть выполнены следующие мероприятия:</w:t>
      </w:r>
    </w:p>
    <w:p w:rsidR="0063316B" w:rsidRPr="006D6A76" w:rsidRDefault="0063316B" w:rsidP="0063316B">
      <w:pPr>
        <w:ind w:firstLine="360"/>
        <w:jc w:val="both"/>
        <w:rPr>
          <w:bCs/>
        </w:rPr>
      </w:pPr>
      <w:r w:rsidRPr="006D6A76">
        <w:rPr>
          <w:bCs/>
        </w:rPr>
        <w:t>- перед началом производства работ строительно-монтажная организация (СМО) должна представить Заказчику список работников, которые имеют право выдачи нарядов и быть руководителями, производителями работ, членами бригады с указанием фамилии и инициалов, должности, группы по электробезопасности;</w:t>
      </w:r>
    </w:p>
    <w:p w:rsidR="0063316B" w:rsidRPr="006D6A76" w:rsidRDefault="0063316B" w:rsidP="0063316B">
      <w:pPr>
        <w:ind w:firstLine="360"/>
        <w:jc w:val="both"/>
        <w:rPr>
          <w:bCs/>
        </w:rPr>
      </w:pPr>
      <w:r w:rsidRPr="006D6A76">
        <w:rPr>
          <w:bCs/>
        </w:rPr>
        <w:t>- перед началом работ руководитель или уполномоченный представитель Заказчика совместно с представителем Подрядчика должны составить акт-допуск на производство работ на территории действующего предприятия по форме, установленной действующими строительными нормами и правилами. Актом допуском должны быть определены: места создания видимых разрывов электрической схемы, образованных для отделения, выделенного для Подрядчика участка от действующей электроустановки, и места установки защитного заземления; место и вид ограждений, исключающих возможность ошибочного проникновения работников Подрядчика за пределы зоны работ; место входа (выхода) и въезда (выезда) в зону работ; наличие опасных и вредных факторов.</w:t>
      </w:r>
    </w:p>
    <w:p w:rsidR="0063316B" w:rsidRPr="006D6A76" w:rsidRDefault="0063316B" w:rsidP="0063316B">
      <w:pPr>
        <w:ind w:firstLine="360"/>
        <w:jc w:val="both"/>
        <w:rPr>
          <w:bCs/>
        </w:rPr>
      </w:pPr>
      <w:r w:rsidRPr="006D6A76">
        <w:rPr>
          <w:bCs/>
        </w:rPr>
        <w:t>В акте-допуске или отдельном распоряжении Заказчика – владельца электроустановок указываются работники, имеющие право допуска к работе работников Подрядчика и право подписи наряда-допуска. При этом одни экземпляр распоряжения выдается представителю Подрядчика.</w:t>
      </w:r>
    </w:p>
    <w:p w:rsidR="0063316B" w:rsidRPr="006D6A76" w:rsidRDefault="0063316B" w:rsidP="0063316B">
      <w:pPr>
        <w:ind w:firstLine="360"/>
        <w:jc w:val="both"/>
        <w:rPr>
          <w:bCs/>
        </w:rPr>
      </w:pPr>
      <w:r w:rsidRPr="006D6A76">
        <w:rPr>
          <w:bCs/>
        </w:rPr>
        <w:t>- оформленные наряды допуски между подрядчиком и субподрядчиком, непосредственно выполняющим работы на строительной площадке, с указанием участка территории площадки, выделенной каждому субподрядчику для производства работ;</w:t>
      </w:r>
    </w:p>
    <w:p w:rsidR="0063316B" w:rsidRPr="006D6A76" w:rsidRDefault="0063316B" w:rsidP="0063316B">
      <w:pPr>
        <w:ind w:firstLine="360"/>
        <w:jc w:val="both"/>
        <w:rPr>
          <w:bCs/>
        </w:rPr>
      </w:pPr>
      <w:r w:rsidRPr="006D6A76">
        <w:rPr>
          <w:bCs/>
        </w:rPr>
        <w:t>- по прибытии на место проведения работ персонал Подрядчика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 и быть руководителями работ, дополнительно должны пройти инструктаж по схемам электроустановок.</w:t>
      </w:r>
    </w:p>
    <w:p w:rsidR="0063316B" w:rsidRPr="006D6A76" w:rsidRDefault="0063316B" w:rsidP="0063316B">
      <w:pPr>
        <w:ind w:firstLine="360"/>
        <w:jc w:val="both"/>
        <w:rPr>
          <w:bCs/>
        </w:rPr>
      </w:pPr>
      <w:r w:rsidRPr="006D6A76">
        <w:rPr>
          <w:bCs/>
        </w:rPr>
        <w:t>Инструктаж должен проводить Заказчик (или уполномоченный им работник) – владелец электроустановок.</w:t>
      </w:r>
    </w:p>
    <w:p w:rsidR="0063316B" w:rsidRPr="006D6A76" w:rsidRDefault="0063316B" w:rsidP="0063316B">
      <w:pPr>
        <w:ind w:firstLine="360"/>
        <w:jc w:val="both"/>
        <w:rPr>
          <w:bCs/>
        </w:rPr>
      </w:pPr>
      <w:r w:rsidRPr="006D6A76">
        <w:rPr>
          <w:bCs/>
        </w:rP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63316B" w:rsidRPr="006D6A76" w:rsidRDefault="0063316B" w:rsidP="0063316B">
      <w:pPr>
        <w:numPr>
          <w:ilvl w:val="1"/>
          <w:numId w:val="2"/>
        </w:numPr>
        <w:ind w:left="0" w:firstLine="360"/>
        <w:contextualSpacing/>
        <w:jc w:val="both"/>
        <w:rPr>
          <w:bCs/>
        </w:rPr>
      </w:pPr>
      <w:r w:rsidRPr="006D6A76">
        <w:rPr>
          <w:bCs/>
        </w:rPr>
        <w:t>Лицо выдавшее наряд-допуск, обязано осуществлять контроль выполнения предусмотренных в нем мероприятий по обеспечению безопасности производства работ.</w:t>
      </w:r>
    </w:p>
    <w:p w:rsidR="0063316B" w:rsidRPr="006D6A76" w:rsidRDefault="0063316B" w:rsidP="0063316B">
      <w:pPr>
        <w:numPr>
          <w:ilvl w:val="1"/>
          <w:numId w:val="2"/>
        </w:numPr>
        <w:ind w:left="0" w:firstLine="360"/>
        <w:contextualSpacing/>
        <w:jc w:val="both"/>
        <w:rPr>
          <w:bCs/>
        </w:rPr>
      </w:pPr>
      <w:r w:rsidRPr="006D6A76">
        <w:rPr>
          <w:bCs/>
        </w:rPr>
        <w:lastRenderedPageBreak/>
        <w:t>Все лица, находящиеся на строительной площадке, обязаны носить защитные каски. Работников без защитных касок и других необходимых средств индивидуальной защиты к выполнению работ не допускаются.</w:t>
      </w:r>
    </w:p>
    <w:p w:rsidR="0063316B" w:rsidRPr="006D6A76" w:rsidRDefault="0063316B" w:rsidP="0063316B">
      <w:pPr>
        <w:ind w:firstLine="360"/>
        <w:jc w:val="both"/>
        <w:rPr>
          <w:bCs/>
        </w:rPr>
      </w:pPr>
    </w:p>
    <w:p w:rsidR="0063316B" w:rsidRPr="004550E1" w:rsidRDefault="0063316B" w:rsidP="0063316B">
      <w:pPr>
        <w:pStyle w:val="a3"/>
        <w:numPr>
          <w:ilvl w:val="0"/>
          <w:numId w:val="2"/>
        </w:numPr>
        <w:ind w:left="0" w:firstLine="360"/>
        <w:jc w:val="center"/>
        <w:rPr>
          <w:b/>
          <w:bCs/>
        </w:rPr>
      </w:pPr>
      <w:r w:rsidRPr="004550E1">
        <w:rPr>
          <w:b/>
          <w:bCs/>
        </w:rPr>
        <w:t>Подрядчик обязан:</w:t>
      </w:r>
    </w:p>
    <w:p w:rsidR="0063316B" w:rsidRPr="004E1F15" w:rsidRDefault="0063316B" w:rsidP="0063316B">
      <w:pPr>
        <w:pStyle w:val="a3"/>
        <w:numPr>
          <w:ilvl w:val="0"/>
          <w:numId w:val="6"/>
        </w:numPr>
        <w:ind w:left="0" w:firstLine="360"/>
        <w:jc w:val="both"/>
        <w:rPr>
          <w:bCs/>
        </w:rPr>
      </w:pPr>
      <w:r w:rsidRPr="004E1F15">
        <w:rPr>
          <w:bCs/>
        </w:rPr>
        <w:t>Соблюдать требования действующего федерального законодательства РФ, нормативных правовых актов субъектов РФ, в т.ч. законодательство о недрах, охране окружающей среды, промышленной и пожарной безопасности, охране труда, энергоэффективности, рационального использования природных ресурсов и полезных ископаемых, а также все прочие законы и нормативные акты, относящиеся к сТЕРе деятельности, организовывать безопасность всех лиц, уполномоченных находиться на территории (строительной площадке).</w:t>
      </w:r>
    </w:p>
    <w:p w:rsidR="0063316B" w:rsidRPr="004E1F15" w:rsidRDefault="0063316B" w:rsidP="0063316B">
      <w:pPr>
        <w:pStyle w:val="a3"/>
        <w:numPr>
          <w:ilvl w:val="0"/>
          <w:numId w:val="6"/>
        </w:numPr>
        <w:ind w:left="0" w:firstLine="360"/>
        <w:jc w:val="both"/>
        <w:rPr>
          <w:bCs/>
        </w:rPr>
      </w:pPr>
      <w:r w:rsidRPr="004E1F15">
        <w:rPr>
          <w:bCs/>
        </w:rPr>
        <w:t>При производстве работ выполнить все работы, с соблюдением требований действующего на территории Российской Федерации природоохранного законодательства, а также предотвращать любые негативные воздействия на окружающую среду.</w:t>
      </w:r>
    </w:p>
    <w:p w:rsidR="0063316B" w:rsidRPr="004E1F15" w:rsidRDefault="0063316B" w:rsidP="0063316B">
      <w:pPr>
        <w:pStyle w:val="a3"/>
        <w:numPr>
          <w:ilvl w:val="0"/>
          <w:numId w:val="6"/>
        </w:numPr>
        <w:ind w:left="0" w:firstLine="360"/>
        <w:jc w:val="both"/>
        <w:rPr>
          <w:bCs/>
        </w:rPr>
      </w:pPr>
      <w:r w:rsidRPr="004E1F15">
        <w:rPr>
          <w:bCs/>
        </w:rPr>
        <w:t>Перед началом работ в условиях производственного риска выделить опасные для людей зоны, в которых постоянно действуют или могут действовать опасные факторы, связанные или не связанные с характером выполняемых работ.</w:t>
      </w:r>
      <w:r>
        <w:rPr>
          <w:bCs/>
        </w:rPr>
        <w:t xml:space="preserve"> </w:t>
      </w:r>
      <w:r w:rsidRPr="004E1F15">
        <w:rPr>
          <w:bCs/>
        </w:rPr>
        <w:t>Места временного или постоянного нахождения работников подрядчик обязуется располагать за пределами опасных зон.</w:t>
      </w:r>
    </w:p>
    <w:p w:rsidR="0063316B" w:rsidRPr="004E1F15" w:rsidRDefault="0063316B" w:rsidP="0063316B">
      <w:pPr>
        <w:ind w:firstLine="360"/>
        <w:jc w:val="both"/>
        <w:rPr>
          <w:bCs/>
        </w:rPr>
      </w:pPr>
      <w:r w:rsidRPr="004E1F15">
        <w:rPr>
          <w:bCs/>
        </w:rPr>
        <w:t>В границах зон, постоянно действующих опасных производственных факторов подрядчик обязуется устанавливать защитные ограждения, а зон потенциально опасных производственных факторов – сигнальные ограждения и знаки безопасности.</w:t>
      </w:r>
    </w:p>
    <w:p w:rsidR="0063316B" w:rsidRPr="004E1F15" w:rsidRDefault="0063316B" w:rsidP="0063316B">
      <w:pPr>
        <w:pStyle w:val="a3"/>
        <w:numPr>
          <w:ilvl w:val="0"/>
          <w:numId w:val="6"/>
        </w:numPr>
        <w:ind w:left="0" w:firstLine="360"/>
        <w:jc w:val="both"/>
        <w:rPr>
          <w:bCs/>
        </w:rPr>
      </w:pPr>
      <w:r w:rsidRPr="004E1F15">
        <w:rPr>
          <w:bCs/>
        </w:rPr>
        <w:t>Обеспечить принятие всех необходимых мер в отношении ОТ, промышленной безопасности, пожарной безопасности, ООС и рационального использования природных ресурсов объекта, на котором осуществляется деятельность;</w:t>
      </w:r>
    </w:p>
    <w:p w:rsidR="0063316B" w:rsidRPr="004E1F15" w:rsidRDefault="0063316B" w:rsidP="0063316B">
      <w:pPr>
        <w:pStyle w:val="a3"/>
        <w:numPr>
          <w:ilvl w:val="0"/>
          <w:numId w:val="6"/>
        </w:numPr>
        <w:ind w:left="0" w:firstLine="360"/>
        <w:jc w:val="both"/>
        <w:rPr>
          <w:bCs/>
        </w:rPr>
      </w:pPr>
      <w:r w:rsidRPr="004E1F15">
        <w:rPr>
          <w:bCs/>
        </w:rPr>
        <w:t>При выполнении работ в охранных зонах сооружений и коммуникаций наряд-допуск выдается при наличии письменного разрешения организации – владельца этого сооружения или коммуникации.</w:t>
      </w:r>
    </w:p>
    <w:p w:rsidR="0063316B" w:rsidRPr="004E1F15" w:rsidRDefault="0063316B" w:rsidP="0063316B">
      <w:pPr>
        <w:pStyle w:val="a3"/>
        <w:numPr>
          <w:ilvl w:val="0"/>
          <w:numId w:val="6"/>
        </w:numPr>
        <w:ind w:left="0" w:firstLine="360"/>
        <w:jc w:val="both"/>
        <w:rPr>
          <w:bCs/>
        </w:rPr>
      </w:pPr>
      <w:r w:rsidRPr="004E1F15">
        <w:rPr>
          <w:bCs/>
        </w:rPr>
        <w:t>Соблюдать внутренние нормативные документы Заказчика.</w:t>
      </w:r>
    </w:p>
    <w:p w:rsidR="0063316B" w:rsidRPr="004E1F15" w:rsidRDefault="0063316B" w:rsidP="0063316B">
      <w:pPr>
        <w:pStyle w:val="a3"/>
        <w:numPr>
          <w:ilvl w:val="0"/>
          <w:numId w:val="6"/>
        </w:numPr>
        <w:ind w:left="0" w:firstLine="360"/>
        <w:jc w:val="both"/>
        <w:rPr>
          <w:bCs/>
        </w:rPr>
      </w:pPr>
      <w:r w:rsidRPr="004E1F15">
        <w:rPr>
          <w:bCs/>
        </w:rPr>
        <w:t>Содержать и эксплуатировать оборудование, используемое для выполнения работ, предусмотренных Договором, в соответствии с действующим федеральным законодательством РФ, требованиями ОТ, промышленной безопасности, пожарной безопасности, ООС;</w:t>
      </w:r>
    </w:p>
    <w:p w:rsidR="0063316B" w:rsidRPr="004E1F15" w:rsidRDefault="0063316B" w:rsidP="0063316B">
      <w:pPr>
        <w:pStyle w:val="a3"/>
        <w:numPr>
          <w:ilvl w:val="0"/>
          <w:numId w:val="6"/>
        </w:numPr>
        <w:tabs>
          <w:tab w:val="left" w:pos="851"/>
        </w:tabs>
        <w:ind w:left="0" w:firstLine="360"/>
        <w:jc w:val="both"/>
        <w:rPr>
          <w:bCs/>
        </w:rPr>
      </w:pPr>
      <w:r w:rsidRPr="004E1F15">
        <w:rPr>
          <w:bCs/>
        </w:rPr>
        <w:t>Направлять Заказчику отчёты о принятии корректирующих мер, направленных на выполнение требований в области ОТ, промышленной безопасности, пожарной безопасности, ООС и осуществления мероприятий, направленных на снижение производственных рисков, не позднее 20 (двадцати) дней с момента выявления необходимости принятия таких мер.</w:t>
      </w:r>
    </w:p>
    <w:p w:rsidR="0063316B" w:rsidRPr="004E1F15" w:rsidRDefault="0063316B" w:rsidP="0063316B">
      <w:pPr>
        <w:pStyle w:val="a3"/>
        <w:numPr>
          <w:ilvl w:val="0"/>
          <w:numId w:val="6"/>
        </w:numPr>
        <w:tabs>
          <w:tab w:val="left" w:pos="851"/>
        </w:tabs>
        <w:ind w:left="0" w:firstLine="360"/>
        <w:jc w:val="both"/>
        <w:rPr>
          <w:bCs/>
        </w:rPr>
      </w:pPr>
      <w:r w:rsidRPr="004E1F15">
        <w:rPr>
          <w:bCs/>
        </w:rPr>
        <w:t>Обеспечить принятие мер обеспечения транспортной безопасности и безопасности дорожного движения на объектах производства работ в соответствии с Федеральным законом РФ № 196-ФЗ от 10.12.1995 (в ред. От 25.11.2013г.) "О безопасности дорожного движения", прочими нормативными актами Российской Федерации и внутренними нормативными документами Заказчика. Подрядчик также обязуется обеспечить соблюдение правил дорожного движения РФ водителями транспортных средств Подрядчика и третьих лиц, привлечённых к работе Подрядчиком. Незамедлительно информировать Заказчика в письменном виде о дорожно-транспортных происшествиях, в которых участвовали или были травмированы сотрудники Заказчика;</w:t>
      </w:r>
    </w:p>
    <w:p w:rsidR="0063316B" w:rsidRPr="004E1F15" w:rsidRDefault="0063316B" w:rsidP="0063316B">
      <w:pPr>
        <w:pStyle w:val="a3"/>
        <w:numPr>
          <w:ilvl w:val="0"/>
          <w:numId w:val="6"/>
        </w:numPr>
        <w:tabs>
          <w:tab w:val="left" w:pos="851"/>
        </w:tabs>
        <w:ind w:left="0" w:firstLine="360"/>
        <w:jc w:val="both"/>
        <w:rPr>
          <w:bCs/>
        </w:rPr>
      </w:pPr>
      <w:r w:rsidRPr="004E1F15">
        <w:rPr>
          <w:bCs/>
        </w:rPr>
        <w:t xml:space="preserve">Незамедлительно информировать Заказчика обо всех происшествиях, авариях и травмах, организовывать их расследование в соответствии с требованиями государственных стандартов и нормативно-технических документов, а также требованиями Заказчика. Все происшествия, аварии и случаи травматизма подлежат расследованию с соблюдением процедуры, установленной действующим федеральным законодательством РФ и внутренними нормативными документами Заказчика, силами специальной комиссии при обязательном </w:t>
      </w:r>
      <w:r w:rsidRPr="004E1F15">
        <w:rPr>
          <w:bCs/>
        </w:rPr>
        <w:lastRenderedPageBreak/>
        <w:t>участии Заказчика, Подрядчика и третьих лиц, привлечённых к выполнению работ Подрядчиком, если таковые имеются, а также представителей уполномоченных государственных органов, определяемых действующим федеральным законодательством РФ. Ни Заказчик, ни Подрядчик не имеют права отказаться от участия в работе такой комиссии.</w:t>
      </w:r>
    </w:p>
    <w:p w:rsidR="0063316B" w:rsidRPr="004E1F15" w:rsidRDefault="0063316B" w:rsidP="0063316B">
      <w:pPr>
        <w:pStyle w:val="a3"/>
        <w:numPr>
          <w:ilvl w:val="0"/>
          <w:numId w:val="6"/>
        </w:numPr>
        <w:tabs>
          <w:tab w:val="left" w:pos="851"/>
        </w:tabs>
        <w:ind w:left="0" w:firstLine="360"/>
        <w:jc w:val="both"/>
        <w:rPr>
          <w:bCs/>
        </w:rPr>
      </w:pPr>
      <w:r w:rsidRPr="004E1F15">
        <w:rPr>
          <w:bCs/>
        </w:rPr>
        <w:t>Если какие-либо аварии, происшествия или случаи травматизма при выполнении работ произойдут по вине Подрядчика, то он обязуется полностью возместить ущерб, причинённый Заказчику. Заказчик не несёт ответственности за травмы, а равно и гибель сотрудников Подрядчика или третьего лица, привлечённого Подрядчиком, если таковые произойдут не по вине Заказчика, а также, если пострадавшим были нарушены правила (требования) техники безопасности, промышленной безопасности, пожарной безопасности или производственной санитарии</w:t>
      </w:r>
    </w:p>
    <w:p w:rsidR="0063316B" w:rsidRPr="004E1F15" w:rsidRDefault="0063316B" w:rsidP="0063316B">
      <w:pPr>
        <w:pStyle w:val="a3"/>
        <w:numPr>
          <w:ilvl w:val="0"/>
          <w:numId w:val="6"/>
        </w:numPr>
        <w:tabs>
          <w:tab w:val="left" w:pos="851"/>
        </w:tabs>
        <w:ind w:left="0" w:firstLine="360"/>
        <w:jc w:val="both"/>
        <w:rPr>
          <w:bCs/>
        </w:rPr>
      </w:pPr>
      <w:r w:rsidRPr="004E1F15">
        <w:rPr>
          <w:bCs/>
        </w:rPr>
        <w:t>До начала рабочей смены и до выдачи сотрудникам распоряжения приступить к работе, проводить проверку своего персонала на предмет алкогольного, наркотического или токсического иного химического опьянения</w:t>
      </w:r>
    </w:p>
    <w:p w:rsidR="0063316B" w:rsidRPr="004E1F15" w:rsidRDefault="0063316B" w:rsidP="0063316B">
      <w:pPr>
        <w:pStyle w:val="a3"/>
        <w:numPr>
          <w:ilvl w:val="0"/>
          <w:numId w:val="6"/>
        </w:numPr>
        <w:tabs>
          <w:tab w:val="left" w:pos="851"/>
        </w:tabs>
        <w:ind w:left="0" w:firstLine="360"/>
        <w:jc w:val="both"/>
        <w:rPr>
          <w:bCs/>
        </w:rPr>
      </w:pPr>
      <w:r w:rsidRPr="004E1F15">
        <w:rPr>
          <w:bCs/>
        </w:rPr>
        <w:t>Единолично (самостоятельно), незамедлительно отстранять от выполнения работ персонал Подрядчика (и третьих лиц, привлеченных к выполнению работ Подрядчиком), признанных находящимися в состоянии алкогольного, наркотического или химического опьянения, а также нарушивших правила и требования ОТ, промышленной безопасности, пожарной безопасности, ООС. Повторный допуск к работе после отстранения от работы производится после замены персонала, отстраненного за нахождение в состоянии алкогольного, наркотического или химического опьянения. Повторный допуск к работе после отстранения от работы за нарушения правил ОТ, ООС, промышленной и пожарной безопасности и производится после устранения замечаний, выдачи нового наряда</w:t>
      </w:r>
    </w:p>
    <w:p w:rsidR="0063316B" w:rsidRPr="004E1F15" w:rsidRDefault="0063316B" w:rsidP="0063316B">
      <w:pPr>
        <w:pStyle w:val="a3"/>
        <w:numPr>
          <w:ilvl w:val="0"/>
          <w:numId w:val="6"/>
        </w:numPr>
        <w:tabs>
          <w:tab w:val="left" w:pos="851"/>
        </w:tabs>
        <w:ind w:left="0" w:firstLine="360"/>
        <w:jc w:val="both"/>
        <w:rPr>
          <w:bCs/>
        </w:rPr>
      </w:pPr>
      <w:r w:rsidRPr="004E1F15">
        <w:rPr>
          <w:bCs/>
        </w:rPr>
        <w:t>Если на рабочем месте будут обнаружены работники (сотрудники) Подрядчика или Субподрядчика, находящиеся в состоянии алкогольного, наркотического или токсического (химического) опьянения, либо если будут выявлены факты проноса или хранения сотрудниками Подрядчика (Субподрядчиков) запрещённых веществ на территории подразделения, либо иного объекта производства работ по настоящему договору, то Подрядчик обязан уплатить Заказчику штраф в размере, установленном приложением № 15 к настоящему договору, а указанные работники (сотрудники) подлежат немедленному удалению с территории подразделения, либо иного объекта производства работ по настоящему договору;</w:t>
      </w:r>
    </w:p>
    <w:p w:rsidR="0063316B" w:rsidRPr="004E1F15" w:rsidRDefault="0063316B" w:rsidP="0063316B">
      <w:pPr>
        <w:pStyle w:val="a3"/>
        <w:numPr>
          <w:ilvl w:val="0"/>
          <w:numId w:val="6"/>
        </w:numPr>
        <w:tabs>
          <w:tab w:val="left" w:pos="851"/>
        </w:tabs>
        <w:ind w:left="0" w:firstLine="360"/>
        <w:jc w:val="both"/>
        <w:rPr>
          <w:bCs/>
        </w:rPr>
      </w:pPr>
      <w:r w:rsidRPr="004E1F15">
        <w:rPr>
          <w:bCs/>
        </w:rPr>
        <w:t>При выполнении работ на объекте с участием субподрядчика подрядчик обязуется:</w:t>
      </w:r>
    </w:p>
    <w:p w:rsidR="0063316B" w:rsidRPr="004E1F15" w:rsidRDefault="0063316B" w:rsidP="0063316B">
      <w:pPr>
        <w:pStyle w:val="a3"/>
        <w:tabs>
          <w:tab w:val="left" w:pos="851"/>
        </w:tabs>
        <w:ind w:left="0" w:firstLine="360"/>
        <w:jc w:val="both"/>
        <w:rPr>
          <w:bCs/>
        </w:rPr>
      </w:pPr>
      <w:r w:rsidRPr="004E1F15">
        <w:rPr>
          <w:bCs/>
        </w:rPr>
        <w:t>- разработать совместно с субподрядчиком график выполнения совмещенных работ, обеспечивающий безопасные условия труда, обязательный для всех организаций и лиц на объекте;</w:t>
      </w:r>
    </w:p>
    <w:p w:rsidR="0063316B" w:rsidRPr="004E1F15" w:rsidRDefault="0063316B" w:rsidP="0063316B">
      <w:pPr>
        <w:pStyle w:val="a3"/>
        <w:ind w:left="0" w:firstLine="360"/>
        <w:jc w:val="both"/>
        <w:rPr>
          <w:bCs/>
        </w:rPr>
      </w:pPr>
      <w:r w:rsidRPr="004E1F15">
        <w:rPr>
          <w:bCs/>
        </w:rPr>
        <w:t>- осуществлять допуск субподрядчика на объект с учетом выполнения требований п.4.5. СНиП 12-03-2001;</w:t>
      </w:r>
    </w:p>
    <w:p w:rsidR="0063316B" w:rsidRPr="004E1F15" w:rsidRDefault="0063316B" w:rsidP="0063316B">
      <w:pPr>
        <w:pStyle w:val="a3"/>
        <w:ind w:left="0" w:firstLine="360"/>
        <w:jc w:val="both"/>
        <w:rPr>
          <w:bCs/>
        </w:rPr>
      </w:pPr>
      <w:r w:rsidRPr="004E1F15">
        <w:rPr>
          <w:bCs/>
        </w:rPr>
        <w:t>- обеспечить общие, для всех подразделений субподрядчика мероприятия охраны труда и координацию действий субподрядчика в части выполнения мероприятий по безопасности труда согласно акту-допуску и графику выполнения совмещенных работ;</w:t>
      </w:r>
    </w:p>
    <w:p w:rsidR="0063316B" w:rsidRPr="004E1F15" w:rsidRDefault="0063316B" w:rsidP="0063316B">
      <w:pPr>
        <w:pStyle w:val="a3"/>
        <w:ind w:left="0" w:firstLine="360"/>
        <w:jc w:val="both"/>
        <w:rPr>
          <w:bCs/>
        </w:rPr>
      </w:pPr>
      <w:r w:rsidRPr="004E1F15">
        <w:rPr>
          <w:bCs/>
        </w:rPr>
        <w:t>- при выполнении работ в зонах действия опасных производственных факторов, возникновение которых не связано с характером производимых работ, осуществлять контроль по организации со стороны руководителей субподрядчика выполнения работ подчиненным персоналом по наряду-допуску согласно форме приложения Д, СНиП 12-03-2001;</w:t>
      </w:r>
    </w:p>
    <w:p w:rsidR="0063316B" w:rsidRPr="004E1F15" w:rsidRDefault="0063316B" w:rsidP="0063316B">
      <w:pPr>
        <w:pStyle w:val="a3"/>
        <w:ind w:left="0" w:firstLine="360"/>
        <w:jc w:val="both"/>
        <w:rPr>
          <w:bCs/>
        </w:rPr>
      </w:pPr>
      <w:r w:rsidRPr="004E1F15">
        <w:rPr>
          <w:bCs/>
        </w:rPr>
        <w:t>- осуществлять контроль по организации со стороны руководителей субподрядчика, персонал которого выполняет работ на строительной площадке, по обеспечению перед допуском работников к работе, а в дальнейшем периодически в установленные сроки и в установленном порядке проведения обучения и проверки знаний правил охраны и безопасности труда в порядке, определенном правительством Российской Федерации.</w:t>
      </w:r>
    </w:p>
    <w:p w:rsidR="0063316B" w:rsidRDefault="0063316B" w:rsidP="0063316B">
      <w:pPr>
        <w:pStyle w:val="a3"/>
        <w:ind w:left="0" w:firstLine="360"/>
        <w:jc w:val="both"/>
        <w:rPr>
          <w:bCs/>
          <w:lang w:val="ru-RU"/>
        </w:rPr>
      </w:pPr>
      <w:r>
        <w:rPr>
          <w:bCs/>
          <w:lang w:val="ru-RU"/>
        </w:rPr>
        <w:t>7.16.Перед началом работ Подрядчику направлять письма в соответствующие объекты-организации с просьбой о согласовании или получения разрешительных документов для производства работ на их территориях, на которых расположены ВЛ-0,4/6(10) кВ Заказчика.</w:t>
      </w:r>
    </w:p>
    <w:p w:rsidR="0063316B" w:rsidRPr="00A92AA7" w:rsidRDefault="0063316B" w:rsidP="0063316B">
      <w:pPr>
        <w:pStyle w:val="a3"/>
        <w:ind w:left="360"/>
        <w:jc w:val="both"/>
        <w:rPr>
          <w:bCs/>
          <w:highlight w:val="yellow"/>
        </w:rPr>
      </w:pPr>
      <w:r>
        <w:rPr>
          <w:bCs/>
          <w:lang w:val="ru-RU"/>
        </w:rPr>
        <w:lastRenderedPageBreak/>
        <w:t xml:space="preserve">7.17. </w:t>
      </w:r>
      <w:r w:rsidRPr="00CE65C5">
        <w:rPr>
          <w:bCs/>
        </w:rPr>
        <w:t>В соответствии с Методикой</w:t>
      </w:r>
      <w:r w:rsidRPr="00CE65C5">
        <w:t xml:space="preserve"> от 04.08.2020 г. 421/пр.</w:t>
      </w:r>
      <w:r w:rsidRPr="00CE65C5">
        <w:rPr>
          <w:lang w:val="ru-RU"/>
        </w:rPr>
        <w:t xml:space="preserve"> </w:t>
      </w:r>
      <w:r>
        <w:rPr>
          <w:bCs/>
          <w:lang w:val="ru-RU"/>
        </w:rPr>
        <w:t>п</w:t>
      </w:r>
      <w:r w:rsidRPr="00A92AA7">
        <w:rPr>
          <w:bCs/>
        </w:rPr>
        <w:t>ри определени</w:t>
      </w:r>
      <w:r>
        <w:rPr>
          <w:bCs/>
        </w:rPr>
        <w:t>и сметной стоимости применяются</w:t>
      </w:r>
      <w:r>
        <w:rPr>
          <w:bCs/>
          <w:lang w:val="ru-RU"/>
        </w:rPr>
        <w:t xml:space="preserve"> </w:t>
      </w:r>
      <w:r>
        <w:rPr>
          <w:bCs/>
        </w:rPr>
        <w:t>сметные нормы</w:t>
      </w:r>
      <w:r>
        <w:rPr>
          <w:bCs/>
          <w:lang w:val="ru-RU"/>
        </w:rPr>
        <w:t xml:space="preserve"> по видам работ:</w:t>
      </w:r>
    </w:p>
    <w:p w:rsidR="0063316B" w:rsidRPr="00CE65C5" w:rsidRDefault="0063316B" w:rsidP="0063316B">
      <w:pPr>
        <w:pStyle w:val="a3"/>
        <w:ind w:left="0" w:firstLine="360"/>
        <w:jc w:val="both"/>
        <w:rPr>
          <w:bCs/>
        </w:rPr>
      </w:pPr>
      <w:r w:rsidRPr="00CE65C5">
        <w:rPr>
          <w:bCs/>
        </w:rPr>
        <w:t>- строительные (</w:t>
      </w:r>
      <w:r w:rsidRPr="00CE65C5">
        <w:rPr>
          <w:bCs/>
          <w:lang w:val="ru-RU"/>
        </w:rPr>
        <w:t>ГЭСН</w:t>
      </w:r>
      <w:r w:rsidRPr="00CE65C5">
        <w:rPr>
          <w:bCs/>
        </w:rPr>
        <w:t xml:space="preserve">), </w:t>
      </w:r>
    </w:p>
    <w:p w:rsidR="0063316B" w:rsidRPr="00CE65C5" w:rsidRDefault="0063316B" w:rsidP="0063316B">
      <w:pPr>
        <w:pStyle w:val="a3"/>
        <w:ind w:left="0" w:firstLine="360"/>
        <w:jc w:val="both"/>
        <w:rPr>
          <w:bCs/>
        </w:rPr>
      </w:pPr>
      <w:r w:rsidRPr="00CE65C5">
        <w:rPr>
          <w:bCs/>
        </w:rPr>
        <w:t>- специальные строительные (</w:t>
      </w:r>
      <w:r w:rsidRPr="00CE65C5">
        <w:rPr>
          <w:bCs/>
          <w:lang w:val="ru-RU"/>
        </w:rPr>
        <w:t>ГЭСН</w:t>
      </w:r>
      <w:r w:rsidRPr="00CE65C5">
        <w:rPr>
          <w:bCs/>
        </w:rPr>
        <w:t xml:space="preserve">), </w:t>
      </w:r>
    </w:p>
    <w:p w:rsidR="0063316B" w:rsidRPr="00CE65C5" w:rsidRDefault="0063316B" w:rsidP="0063316B">
      <w:pPr>
        <w:pStyle w:val="a3"/>
        <w:ind w:left="0" w:firstLine="360"/>
        <w:jc w:val="both"/>
        <w:rPr>
          <w:bCs/>
        </w:rPr>
      </w:pPr>
      <w:r w:rsidRPr="00CE65C5">
        <w:rPr>
          <w:bCs/>
        </w:rPr>
        <w:t>- ремонтно-строительные (</w:t>
      </w:r>
      <w:r w:rsidRPr="00CE65C5">
        <w:rPr>
          <w:bCs/>
          <w:lang w:val="ru-RU"/>
        </w:rPr>
        <w:t>ГЭСН</w:t>
      </w:r>
      <w:r w:rsidRPr="00CE65C5">
        <w:rPr>
          <w:bCs/>
        </w:rPr>
        <w:t xml:space="preserve"> р), </w:t>
      </w:r>
    </w:p>
    <w:p w:rsidR="0063316B" w:rsidRPr="00CE65C5" w:rsidRDefault="0063316B" w:rsidP="0063316B">
      <w:pPr>
        <w:pStyle w:val="a3"/>
        <w:ind w:left="0" w:firstLine="360"/>
        <w:jc w:val="both"/>
        <w:rPr>
          <w:bCs/>
        </w:rPr>
      </w:pPr>
      <w:r w:rsidRPr="00CE65C5">
        <w:rPr>
          <w:bCs/>
        </w:rPr>
        <w:t>- монтаж оборудования (</w:t>
      </w:r>
      <w:r w:rsidRPr="00CE65C5">
        <w:rPr>
          <w:bCs/>
          <w:lang w:val="ru-RU"/>
        </w:rPr>
        <w:t>ГЭСН</w:t>
      </w:r>
      <w:r w:rsidRPr="00CE65C5">
        <w:rPr>
          <w:bCs/>
        </w:rPr>
        <w:t xml:space="preserve"> м) </w:t>
      </w:r>
    </w:p>
    <w:p w:rsidR="0063316B" w:rsidRPr="004E1F15" w:rsidRDefault="0063316B" w:rsidP="0063316B">
      <w:pPr>
        <w:pStyle w:val="a3"/>
        <w:ind w:left="0" w:firstLine="360"/>
        <w:jc w:val="both"/>
        <w:rPr>
          <w:bCs/>
        </w:rPr>
      </w:pPr>
      <w:r w:rsidRPr="00CE65C5">
        <w:rPr>
          <w:bCs/>
        </w:rPr>
        <w:t>- пусконаладочные работы (</w:t>
      </w:r>
      <w:r w:rsidRPr="00CE65C5">
        <w:rPr>
          <w:bCs/>
          <w:lang w:val="ru-RU"/>
        </w:rPr>
        <w:t>ГЭСН</w:t>
      </w:r>
      <w:r w:rsidRPr="00CE65C5">
        <w:rPr>
          <w:bCs/>
        </w:rPr>
        <w:t xml:space="preserve"> п).</w:t>
      </w:r>
    </w:p>
    <w:p w:rsidR="0063316B" w:rsidRPr="004E1F15" w:rsidRDefault="0063316B" w:rsidP="0063316B">
      <w:pPr>
        <w:ind w:firstLine="360"/>
        <w:jc w:val="both"/>
        <w:rPr>
          <w:bCs/>
        </w:rPr>
      </w:pPr>
      <w:r w:rsidRPr="004E1F15">
        <w:rPr>
          <w:bCs/>
        </w:rPr>
        <w:t xml:space="preserve">а также, в соответствии с Методикой по применению накладных расходов, утвержденной Приказом Минстроя от 21.12.2020 №812/пр </w:t>
      </w:r>
      <w:r w:rsidRPr="00CE65C5">
        <w:rPr>
          <w:bCs/>
        </w:rPr>
        <w:t>(в ред. пр. 636/пр от 02.09.2021г. и пр. №611/пр от 26.07.2022г.)</w:t>
      </w:r>
      <w:r w:rsidRPr="004E1F15">
        <w:rPr>
          <w:bCs/>
        </w:rPr>
        <w:t xml:space="preserve"> «Затраты, учитываемые при определении нормативов накладных расходов по видам работ:</w:t>
      </w:r>
    </w:p>
    <w:p w:rsidR="0063316B" w:rsidRPr="00CE65C5" w:rsidRDefault="0063316B" w:rsidP="0063316B">
      <w:pPr>
        <w:ind w:firstLine="360"/>
        <w:jc w:val="both"/>
        <w:rPr>
          <w:bCs/>
          <w:lang w:val="ru-RU"/>
        </w:rPr>
      </w:pPr>
      <w:r w:rsidRPr="004E1F15">
        <w:rPr>
          <w:bCs/>
        </w:rPr>
        <w:t xml:space="preserve">з) </w:t>
      </w:r>
      <w:r w:rsidRPr="00CE65C5">
        <w:rPr>
          <w:bCs/>
        </w:rPr>
        <w:t>расходы по проектированию производства работ: оплата труда с учетом страховых платежей (взносов) по обязательному страхованию работников подрядных организаций, занятых разработкой проектов производства работ, и их содержание, а также оплата услуг проектных организаций по составлению проектов производства работ и осуществлению инженерно-технического сопровождения».</w:t>
      </w:r>
    </w:p>
    <w:p w:rsidR="0063316B" w:rsidRPr="00CE65C5" w:rsidRDefault="0063316B" w:rsidP="0063316B">
      <w:pPr>
        <w:ind w:firstLine="360"/>
        <w:jc w:val="both"/>
        <w:rPr>
          <w:bCs/>
          <w:color w:val="FF0000"/>
          <w:lang w:val="ru-RU"/>
        </w:rPr>
      </w:pPr>
      <w:r w:rsidRPr="00CE65C5">
        <w:rPr>
          <w:bCs/>
        </w:rPr>
        <w:t>В связи с чем Подрядчик разрабатывает проект производства работ</w:t>
      </w:r>
      <w:r>
        <w:rPr>
          <w:bCs/>
          <w:lang w:val="ru-RU"/>
        </w:rPr>
        <w:t>.</w:t>
      </w:r>
    </w:p>
    <w:p w:rsidR="0063316B" w:rsidRPr="006D6A76" w:rsidRDefault="0063316B" w:rsidP="0063316B">
      <w:pPr>
        <w:ind w:firstLine="360"/>
        <w:jc w:val="both"/>
        <w:rPr>
          <w:bCs/>
        </w:rPr>
      </w:pPr>
    </w:p>
    <w:p w:rsidR="0063316B" w:rsidRPr="004550E1" w:rsidRDefault="0063316B" w:rsidP="0063316B">
      <w:pPr>
        <w:pStyle w:val="a3"/>
        <w:numPr>
          <w:ilvl w:val="0"/>
          <w:numId w:val="2"/>
        </w:numPr>
        <w:ind w:left="0" w:firstLine="360"/>
        <w:jc w:val="center"/>
        <w:rPr>
          <w:b/>
          <w:bCs/>
        </w:rPr>
      </w:pPr>
      <w:r w:rsidRPr="004550E1">
        <w:rPr>
          <w:b/>
          <w:bCs/>
        </w:rPr>
        <w:t>Требования по обеспечению пожарной безопасности:</w:t>
      </w:r>
    </w:p>
    <w:p w:rsidR="0063316B" w:rsidRPr="006D6A76" w:rsidRDefault="0063316B" w:rsidP="0063316B">
      <w:pPr>
        <w:numPr>
          <w:ilvl w:val="1"/>
          <w:numId w:val="2"/>
        </w:numPr>
        <w:tabs>
          <w:tab w:val="left" w:pos="993"/>
        </w:tabs>
        <w:ind w:left="0" w:firstLine="360"/>
        <w:contextualSpacing/>
        <w:jc w:val="both"/>
        <w:rPr>
          <w:bCs/>
        </w:rPr>
      </w:pPr>
      <w:r w:rsidRPr="006D6A76">
        <w:rPr>
          <w:bCs/>
        </w:rPr>
        <w:t>Территория строительной площадки, производственные, служебные и бытовые помещения должны быть оборудованы средствами пожаротушения.</w:t>
      </w:r>
    </w:p>
    <w:p w:rsidR="0063316B" w:rsidRPr="006D6A76" w:rsidRDefault="0063316B" w:rsidP="0063316B">
      <w:pPr>
        <w:numPr>
          <w:ilvl w:val="1"/>
          <w:numId w:val="2"/>
        </w:numPr>
        <w:tabs>
          <w:tab w:val="left" w:pos="993"/>
        </w:tabs>
        <w:ind w:left="0" w:firstLine="360"/>
        <w:contextualSpacing/>
        <w:jc w:val="both"/>
        <w:rPr>
          <w:bCs/>
        </w:rPr>
      </w:pPr>
      <w:r w:rsidRPr="006D6A76">
        <w:rPr>
          <w:bCs/>
        </w:rPr>
        <w:t>Дороги, проезды и подъезды к зданиям (в том числе временным), сооружениям, открытым складам и пожарным гидрантам должны быть всегда свободными для проезда пожарной техники, содержаться в исправном состоянии и в случае необходимости очищаться от снега и льда.</w:t>
      </w:r>
    </w:p>
    <w:p w:rsidR="0063316B" w:rsidRPr="006D6A76" w:rsidRDefault="0063316B" w:rsidP="0063316B">
      <w:pPr>
        <w:numPr>
          <w:ilvl w:val="1"/>
          <w:numId w:val="2"/>
        </w:numPr>
        <w:tabs>
          <w:tab w:val="left" w:pos="993"/>
        </w:tabs>
        <w:ind w:left="0" w:firstLine="360"/>
        <w:contextualSpacing/>
        <w:jc w:val="both"/>
        <w:rPr>
          <w:bCs/>
        </w:rPr>
      </w:pPr>
      <w:r w:rsidRPr="006D6A76">
        <w:rPr>
          <w:bC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w:t>
      </w:r>
    </w:p>
    <w:p w:rsidR="0063316B" w:rsidRPr="006D6A76" w:rsidRDefault="0063316B" w:rsidP="0063316B">
      <w:pPr>
        <w:numPr>
          <w:ilvl w:val="1"/>
          <w:numId w:val="2"/>
        </w:numPr>
        <w:tabs>
          <w:tab w:val="left" w:pos="993"/>
        </w:tabs>
        <w:ind w:left="0" w:firstLine="360"/>
        <w:contextualSpacing/>
        <w:jc w:val="both"/>
        <w:rPr>
          <w:bCs/>
        </w:rPr>
      </w:pPr>
      <w:r w:rsidRPr="006D6A76">
        <w:rPr>
          <w:bCs/>
        </w:rPr>
        <w:t>Места проведения огневых работ следует обеспечивать первичными средствами пожаротушения (огнетушителями, ящиками с песком и лопатами, ведро с водой и т.п.).</w:t>
      </w:r>
    </w:p>
    <w:p w:rsidR="0063316B" w:rsidRPr="006D6A76" w:rsidRDefault="0063316B" w:rsidP="0063316B">
      <w:pPr>
        <w:numPr>
          <w:ilvl w:val="1"/>
          <w:numId w:val="2"/>
        </w:numPr>
        <w:tabs>
          <w:tab w:val="left" w:pos="993"/>
        </w:tabs>
        <w:ind w:left="0" w:firstLine="360"/>
        <w:contextualSpacing/>
        <w:jc w:val="both"/>
        <w:rPr>
          <w:bCs/>
        </w:rPr>
      </w:pPr>
      <w:r w:rsidRPr="006D6A76">
        <w:rPr>
          <w:bCs/>
        </w:rPr>
        <w:t>Технологическое оборудование, на котором предусматривается проведение огневых работ, должно быть приведено во взрывопожаробезопасное состояние.</w:t>
      </w:r>
    </w:p>
    <w:p w:rsidR="0063316B" w:rsidRPr="006D6A76" w:rsidRDefault="0063316B" w:rsidP="0063316B">
      <w:pPr>
        <w:numPr>
          <w:ilvl w:val="1"/>
          <w:numId w:val="2"/>
        </w:numPr>
        <w:tabs>
          <w:tab w:val="left" w:pos="993"/>
        </w:tabs>
        <w:ind w:left="0" w:firstLine="360"/>
        <w:contextualSpacing/>
        <w:jc w:val="both"/>
        <w:rPr>
          <w:bCs/>
        </w:rPr>
      </w:pPr>
      <w:r w:rsidRPr="006D6A76">
        <w:rPr>
          <w:bCs/>
        </w:rPr>
        <w:t>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w:t>
      </w:r>
    </w:p>
    <w:p w:rsidR="0063316B" w:rsidRPr="006D6A76" w:rsidRDefault="0063316B" w:rsidP="0063316B">
      <w:pPr>
        <w:numPr>
          <w:ilvl w:val="1"/>
          <w:numId w:val="2"/>
        </w:numPr>
        <w:tabs>
          <w:tab w:val="left" w:pos="993"/>
        </w:tabs>
        <w:ind w:left="0" w:firstLine="360"/>
        <w:contextualSpacing/>
        <w:jc w:val="both"/>
        <w:rPr>
          <w:bCs/>
        </w:rPr>
      </w:pPr>
      <w:r w:rsidRPr="006D6A76">
        <w:rPr>
          <w:bCs/>
        </w:rPr>
        <w:t>Ответственность за выполнение требований правил пожарной безопасности в производственных и бытовых помещениях, и территории выделенной подрядчику (субподрядчику), за состояние первичных средств пожаротушения, обучение и аттестацию по правилам пожарной безопасности работников несут руководители подрядчика (субподрядчика), а общую ответственность за выполнение требований правил пожарной безопасности на объекте несут ответственные лица подрядчика.</w:t>
      </w:r>
    </w:p>
    <w:p w:rsidR="0063316B" w:rsidRPr="006D6A76" w:rsidRDefault="0063316B" w:rsidP="0063316B">
      <w:pPr>
        <w:numPr>
          <w:ilvl w:val="1"/>
          <w:numId w:val="2"/>
        </w:numPr>
        <w:tabs>
          <w:tab w:val="left" w:pos="993"/>
        </w:tabs>
        <w:ind w:left="0" w:firstLine="360"/>
        <w:contextualSpacing/>
        <w:jc w:val="both"/>
        <w:rPr>
          <w:bCs/>
        </w:rPr>
      </w:pPr>
      <w:r w:rsidRPr="006D6A76">
        <w:rPr>
          <w:bCs/>
        </w:rPr>
        <w:t>Строгое соблюдение противопожарного режима на строительной площадке:</w:t>
      </w:r>
    </w:p>
    <w:p w:rsidR="0063316B" w:rsidRPr="006D6A76" w:rsidRDefault="0063316B" w:rsidP="0063316B">
      <w:pPr>
        <w:tabs>
          <w:tab w:val="left" w:pos="993"/>
        </w:tabs>
        <w:ind w:firstLine="360"/>
        <w:jc w:val="both"/>
        <w:rPr>
          <w:bCs/>
        </w:rPr>
      </w:pPr>
      <w:r w:rsidRPr="006D6A76">
        <w:rPr>
          <w:bCs/>
        </w:rPr>
        <w:t>- определить и оборудовать места для курения (соблюдать строгий запрет на курение вне специально отведенных мест);</w:t>
      </w:r>
    </w:p>
    <w:p w:rsidR="0063316B" w:rsidRPr="006D6A76" w:rsidRDefault="0063316B" w:rsidP="0063316B">
      <w:pPr>
        <w:tabs>
          <w:tab w:val="left" w:pos="993"/>
        </w:tabs>
        <w:ind w:firstLine="360"/>
        <w:jc w:val="both"/>
        <w:rPr>
          <w:bCs/>
        </w:rPr>
      </w:pPr>
      <w:r w:rsidRPr="006D6A76">
        <w:rPr>
          <w:bCs/>
        </w:rPr>
        <w:t>- установить порядок уборки территории и помещений от горючих отходов;</w:t>
      </w:r>
    </w:p>
    <w:p w:rsidR="0063316B" w:rsidRPr="006D6A76" w:rsidRDefault="0063316B" w:rsidP="0063316B">
      <w:pPr>
        <w:tabs>
          <w:tab w:val="left" w:pos="993"/>
        </w:tabs>
        <w:ind w:firstLine="360"/>
        <w:jc w:val="both"/>
        <w:rPr>
          <w:bCs/>
        </w:rPr>
      </w:pPr>
      <w:r w:rsidRPr="006D6A76">
        <w:rPr>
          <w:bCs/>
        </w:rPr>
        <w:t>- определить порядок обесточивания электрооборудования в случае пожара и по окончании рабочего дня.</w:t>
      </w:r>
    </w:p>
    <w:p w:rsidR="0063316B" w:rsidRPr="006D6A76" w:rsidRDefault="0063316B" w:rsidP="0063316B">
      <w:pPr>
        <w:numPr>
          <w:ilvl w:val="1"/>
          <w:numId w:val="2"/>
        </w:numPr>
        <w:tabs>
          <w:tab w:val="left" w:pos="993"/>
        </w:tabs>
        <w:ind w:left="0" w:firstLine="360"/>
        <w:contextualSpacing/>
        <w:jc w:val="both"/>
        <w:rPr>
          <w:bCs/>
        </w:rPr>
      </w:pPr>
      <w:r w:rsidRPr="006D6A76">
        <w:rPr>
          <w:bCs/>
        </w:rPr>
        <w:t>Противопожарные расстояния между зданиями и сооружениями не разрешается использовать под складирование материалов, оборудования и стоянки автотранспорта.</w:t>
      </w:r>
    </w:p>
    <w:p w:rsidR="0063316B" w:rsidRDefault="0063316B" w:rsidP="0063316B">
      <w:pPr>
        <w:rPr>
          <w:lang w:val="ru-RU"/>
        </w:rPr>
      </w:pPr>
    </w:p>
    <w:p w:rsidR="0063316B" w:rsidRDefault="0063316B" w:rsidP="0063316B">
      <w:pPr>
        <w:rPr>
          <w:lang w:val="ru-RU"/>
        </w:rPr>
      </w:pPr>
      <w:r>
        <w:rPr>
          <w:lang w:val="ru-RU"/>
        </w:rPr>
        <w:t>Начальник сл. РЭС</w:t>
      </w:r>
      <w:r>
        <w:rPr>
          <w:lang w:val="ru-RU"/>
        </w:rPr>
        <w:tab/>
      </w:r>
      <w:r>
        <w:rPr>
          <w:lang w:val="ru-RU"/>
        </w:rPr>
        <w:tab/>
      </w:r>
      <w:r>
        <w:rPr>
          <w:lang w:val="ru-RU"/>
        </w:rPr>
        <w:tab/>
      </w:r>
      <w:r>
        <w:rPr>
          <w:lang w:val="ru-RU"/>
        </w:rPr>
        <w:tab/>
      </w:r>
      <w:r>
        <w:rPr>
          <w:lang w:val="ru-RU"/>
        </w:rPr>
        <w:tab/>
      </w:r>
      <w:r>
        <w:rPr>
          <w:lang w:val="ru-RU"/>
        </w:rPr>
        <w:tab/>
        <w:t>В. А. Чайников</w:t>
      </w:r>
    </w:p>
    <w:p w:rsidR="0063316B" w:rsidRDefault="0063316B" w:rsidP="0063316B">
      <w:pPr>
        <w:rPr>
          <w:lang w:val="ru-RU"/>
        </w:rPr>
      </w:pPr>
    </w:p>
    <w:p w:rsidR="00096C41" w:rsidRPr="00096C41" w:rsidRDefault="0063316B" w:rsidP="0063316B">
      <w:pPr>
        <w:rPr>
          <w:lang w:val="ru-RU"/>
        </w:rPr>
      </w:pPr>
      <w:r>
        <w:rPr>
          <w:lang w:val="ru-RU"/>
        </w:rPr>
        <w:t>Начальник ПТО</w:t>
      </w:r>
      <w:r>
        <w:rPr>
          <w:lang w:val="ru-RU"/>
        </w:rPr>
        <w:tab/>
      </w:r>
      <w:r>
        <w:rPr>
          <w:lang w:val="ru-RU"/>
        </w:rPr>
        <w:tab/>
      </w:r>
      <w:r>
        <w:rPr>
          <w:lang w:val="ru-RU"/>
        </w:rPr>
        <w:tab/>
      </w:r>
      <w:r>
        <w:rPr>
          <w:lang w:val="ru-RU"/>
        </w:rPr>
        <w:tab/>
      </w:r>
      <w:r>
        <w:rPr>
          <w:lang w:val="ru-RU"/>
        </w:rPr>
        <w:tab/>
      </w:r>
      <w:r>
        <w:rPr>
          <w:lang w:val="ru-RU"/>
        </w:rPr>
        <w:tab/>
        <w:t>М. Н. Ивашкевич</w:t>
      </w:r>
    </w:p>
    <w:sectPr w:rsidR="00096C41" w:rsidRPr="00096C41" w:rsidSect="00AE42B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7E6"/>
    <w:multiLevelType w:val="multilevel"/>
    <w:tmpl w:val="BEBCAF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44E2715"/>
    <w:multiLevelType w:val="hybridMultilevel"/>
    <w:tmpl w:val="C4160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F1E67"/>
    <w:multiLevelType w:val="hybridMultilevel"/>
    <w:tmpl w:val="23B079E2"/>
    <w:lvl w:ilvl="0" w:tplc="8E9A421A">
      <w:start w:val="1"/>
      <w:numFmt w:val="decimal"/>
      <w:lvlText w:val="7.%1."/>
      <w:lvlJc w:val="left"/>
      <w:pPr>
        <w:ind w:left="172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35986"/>
    <w:multiLevelType w:val="hybridMultilevel"/>
    <w:tmpl w:val="79AC5D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1635A6"/>
    <w:multiLevelType w:val="multilevel"/>
    <w:tmpl w:val="A442F0EE"/>
    <w:lvl w:ilvl="0">
      <w:start w:val="5"/>
      <w:numFmt w:val="decimal"/>
      <w:lvlText w:val="%1."/>
      <w:lvlJc w:val="left"/>
      <w:pPr>
        <w:ind w:left="660" w:hanging="660"/>
      </w:pPr>
      <w:rPr>
        <w:rFonts w:hint="default"/>
      </w:rPr>
    </w:lvl>
    <w:lvl w:ilvl="1">
      <w:start w:val="2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8D91E1D"/>
    <w:multiLevelType w:val="hybridMultilevel"/>
    <w:tmpl w:val="8E4A4D48"/>
    <w:lvl w:ilvl="0" w:tplc="DFEAAD54">
      <w:start w:val="1"/>
      <w:numFmt w:val="decimal"/>
      <w:lvlText w:val="5.%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B97F64"/>
    <w:rsid w:val="00096C41"/>
    <w:rsid w:val="00132CFC"/>
    <w:rsid w:val="001B1A23"/>
    <w:rsid w:val="0022389C"/>
    <w:rsid w:val="003A5803"/>
    <w:rsid w:val="00406791"/>
    <w:rsid w:val="00415A78"/>
    <w:rsid w:val="00460677"/>
    <w:rsid w:val="00463502"/>
    <w:rsid w:val="004C156F"/>
    <w:rsid w:val="004D072C"/>
    <w:rsid w:val="005F6564"/>
    <w:rsid w:val="00613FE2"/>
    <w:rsid w:val="0063316B"/>
    <w:rsid w:val="007958E8"/>
    <w:rsid w:val="007969B4"/>
    <w:rsid w:val="008456D6"/>
    <w:rsid w:val="009105CC"/>
    <w:rsid w:val="00922E3B"/>
    <w:rsid w:val="00A26FD3"/>
    <w:rsid w:val="00A91DDA"/>
    <w:rsid w:val="00A92AA7"/>
    <w:rsid w:val="00AA225E"/>
    <w:rsid w:val="00AB3477"/>
    <w:rsid w:val="00AE42B1"/>
    <w:rsid w:val="00B4404D"/>
    <w:rsid w:val="00B50B0A"/>
    <w:rsid w:val="00B553B5"/>
    <w:rsid w:val="00B97F64"/>
    <w:rsid w:val="00BD2794"/>
    <w:rsid w:val="00CE5CC3"/>
    <w:rsid w:val="00CE65C5"/>
    <w:rsid w:val="00E74FAD"/>
    <w:rsid w:val="00E863BD"/>
    <w:rsid w:val="00EF59F0"/>
    <w:rsid w:val="00F3640B"/>
    <w:rsid w:val="00FB4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2B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лроса_маркер (Уровень 4),Маркер,ПАРАГРАФ,Абзац списка2,Table-Normal,RSHB_Table-Normal,Заголовок_3,Подпись рисунка"/>
    <w:basedOn w:val="a"/>
    <w:link w:val="a4"/>
    <w:qFormat/>
    <w:rsid w:val="00AE42B1"/>
    <w:pPr>
      <w:ind w:left="720"/>
      <w:contextualSpacing/>
    </w:pPr>
  </w:style>
  <w:style w:type="character" w:customStyle="1" w:styleId="a4">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3"/>
    <w:locked/>
    <w:rsid w:val="00AE42B1"/>
    <w:rPr>
      <w:rFonts w:ascii="Times New Roman" w:eastAsia="Times New Roman" w:hAnsi="Times New Roman" w:cs="Times New Roman"/>
      <w:sz w:val="24"/>
      <w:szCs w:val="24"/>
      <w:lang w:val="uk-UA" w:eastAsia="ru-RU"/>
    </w:rPr>
  </w:style>
  <w:style w:type="character" w:styleId="a5">
    <w:name w:val="annotation reference"/>
    <w:basedOn w:val="a0"/>
    <w:uiPriority w:val="99"/>
    <w:semiHidden/>
    <w:unhideWhenUsed/>
    <w:rsid w:val="00E74FAD"/>
    <w:rPr>
      <w:sz w:val="16"/>
      <w:szCs w:val="16"/>
    </w:rPr>
  </w:style>
  <w:style w:type="paragraph" w:styleId="a6">
    <w:name w:val="annotation text"/>
    <w:basedOn w:val="a"/>
    <w:link w:val="a7"/>
    <w:uiPriority w:val="99"/>
    <w:semiHidden/>
    <w:unhideWhenUsed/>
    <w:rsid w:val="00E74FAD"/>
    <w:rPr>
      <w:sz w:val="20"/>
      <w:szCs w:val="20"/>
    </w:rPr>
  </w:style>
  <w:style w:type="character" w:customStyle="1" w:styleId="a7">
    <w:name w:val="Текст примечания Знак"/>
    <w:basedOn w:val="a0"/>
    <w:link w:val="a6"/>
    <w:uiPriority w:val="99"/>
    <w:semiHidden/>
    <w:rsid w:val="00E74FAD"/>
    <w:rPr>
      <w:rFonts w:ascii="Times New Roman" w:eastAsia="Times New Roman" w:hAnsi="Times New Roman" w:cs="Times New Roman"/>
      <w:sz w:val="20"/>
      <w:szCs w:val="20"/>
      <w:lang w:val="uk-UA" w:eastAsia="ru-RU"/>
    </w:rPr>
  </w:style>
  <w:style w:type="paragraph" w:styleId="a8">
    <w:name w:val="annotation subject"/>
    <w:basedOn w:val="a6"/>
    <w:next w:val="a6"/>
    <w:link w:val="a9"/>
    <w:uiPriority w:val="99"/>
    <w:semiHidden/>
    <w:unhideWhenUsed/>
    <w:rsid w:val="00E74FAD"/>
    <w:rPr>
      <w:b/>
      <w:bCs/>
    </w:rPr>
  </w:style>
  <w:style w:type="character" w:customStyle="1" w:styleId="a9">
    <w:name w:val="Тема примечания Знак"/>
    <w:basedOn w:val="a7"/>
    <w:link w:val="a8"/>
    <w:uiPriority w:val="99"/>
    <w:semiHidden/>
    <w:rsid w:val="00E74FAD"/>
    <w:rPr>
      <w:rFonts w:ascii="Times New Roman" w:eastAsia="Times New Roman" w:hAnsi="Times New Roman" w:cs="Times New Roman"/>
      <w:b/>
      <w:bCs/>
      <w:sz w:val="20"/>
      <w:szCs w:val="20"/>
      <w:lang w:val="uk-UA" w:eastAsia="ru-RU"/>
    </w:rPr>
  </w:style>
  <w:style w:type="paragraph" w:styleId="aa">
    <w:name w:val="Balloon Text"/>
    <w:basedOn w:val="a"/>
    <w:link w:val="ab"/>
    <w:uiPriority w:val="99"/>
    <w:semiHidden/>
    <w:unhideWhenUsed/>
    <w:rsid w:val="00E74FAD"/>
    <w:rPr>
      <w:rFonts w:ascii="Tahoma" w:hAnsi="Tahoma" w:cs="Tahoma"/>
      <w:sz w:val="16"/>
      <w:szCs w:val="16"/>
    </w:rPr>
  </w:style>
  <w:style w:type="character" w:customStyle="1" w:styleId="ab">
    <w:name w:val="Текст выноски Знак"/>
    <w:basedOn w:val="a0"/>
    <w:link w:val="aa"/>
    <w:uiPriority w:val="99"/>
    <w:semiHidden/>
    <w:rsid w:val="00E74FAD"/>
    <w:rPr>
      <w:rFonts w:ascii="Tahoma" w:eastAsia="Times New Roman" w:hAnsi="Tahoma" w:cs="Tahoma"/>
      <w:sz w:val="16"/>
      <w:szCs w:val="16"/>
      <w:lang w:val="uk-UA" w:eastAsia="ru-RU"/>
    </w:rPr>
  </w:style>
  <w:style w:type="table" w:styleId="ac">
    <w:name w:val="Table Grid"/>
    <w:basedOn w:val="a1"/>
    <w:uiPriority w:val="59"/>
    <w:rsid w:val="00B44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2B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лроса_маркер (Уровень 4),Маркер,ПАРАГРАФ,Абзац списка2,Table-Normal,RSHB_Table-Normal,Заголовок_3,Подпись рисунка"/>
    <w:basedOn w:val="a"/>
    <w:link w:val="a4"/>
    <w:qFormat/>
    <w:rsid w:val="00AE42B1"/>
    <w:pPr>
      <w:ind w:left="720"/>
      <w:contextualSpacing/>
    </w:pPr>
  </w:style>
  <w:style w:type="character" w:customStyle="1" w:styleId="a4">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3"/>
    <w:locked/>
    <w:rsid w:val="00AE42B1"/>
    <w:rPr>
      <w:rFonts w:ascii="Times New Roman" w:eastAsia="Times New Roman" w:hAnsi="Times New Roman" w:cs="Times New Roman"/>
      <w:sz w:val="24"/>
      <w:szCs w:val="24"/>
      <w:lang w:val="uk-UA" w:eastAsia="ru-RU"/>
    </w:rPr>
  </w:style>
  <w:style w:type="character" w:styleId="a5">
    <w:name w:val="annotation reference"/>
    <w:basedOn w:val="a0"/>
    <w:uiPriority w:val="99"/>
    <w:semiHidden/>
    <w:unhideWhenUsed/>
    <w:rsid w:val="00E74FAD"/>
    <w:rPr>
      <w:sz w:val="16"/>
      <w:szCs w:val="16"/>
    </w:rPr>
  </w:style>
  <w:style w:type="paragraph" w:styleId="a6">
    <w:name w:val="annotation text"/>
    <w:basedOn w:val="a"/>
    <w:link w:val="a7"/>
    <w:uiPriority w:val="99"/>
    <w:semiHidden/>
    <w:unhideWhenUsed/>
    <w:rsid w:val="00E74FAD"/>
    <w:rPr>
      <w:sz w:val="20"/>
      <w:szCs w:val="20"/>
    </w:rPr>
  </w:style>
  <w:style w:type="character" w:customStyle="1" w:styleId="a7">
    <w:name w:val="Текст примечания Знак"/>
    <w:basedOn w:val="a0"/>
    <w:link w:val="a6"/>
    <w:uiPriority w:val="99"/>
    <w:semiHidden/>
    <w:rsid w:val="00E74FAD"/>
    <w:rPr>
      <w:rFonts w:ascii="Times New Roman" w:eastAsia="Times New Roman" w:hAnsi="Times New Roman" w:cs="Times New Roman"/>
      <w:sz w:val="20"/>
      <w:szCs w:val="20"/>
      <w:lang w:val="uk-UA" w:eastAsia="ru-RU"/>
    </w:rPr>
  </w:style>
  <w:style w:type="paragraph" w:styleId="a8">
    <w:name w:val="annotation subject"/>
    <w:basedOn w:val="a6"/>
    <w:next w:val="a6"/>
    <w:link w:val="a9"/>
    <w:uiPriority w:val="99"/>
    <w:semiHidden/>
    <w:unhideWhenUsed/>
    <w:rsid w:val="00E74FAD"/>
    <w:rPr>
      <w:b/>
      <w:bCs/>
    </w:rPr>
  </w:style>
  <w:style w:type="character" w:customStyle="1" w:styleId="a9">
    <w:name w:val="Тема примечания Знак"/>
    <w:basedOn w:val="a7"/>
    <w:link w:val="a8"/>
    <w:uiPriority w:val="99"/>
    <w:semiHidden/>
    <w:rsid w:val="00E74FAD"/>
    <w:rPr>
      <w:rFonts w:ascii="Times New Roman" w:eastAsia="Times New Roman" w:hAnsi="Times New Roman" w:cs="Times New Roman"/>
      <w:b/>
      <w:bCs/>
      <w:sz w:val="20"/>
      <w:szCs w:val="20"/>
      <w:lang w:val="uk-UA" w:eastAsia="ru-RU"/>
    </w:rPr>
  </w:style>
  <w:style w:type="paragraph" w:styleId="aa">
    <w:name w:val="Balloon Text"/>
    <w:basedOn w:val="a"/>
    <w:link w:val="ab"/>
    <w:uiPriority w:val="99"/>
    <w:semiHidden/>
    <w:unhideWhenUsed/>
    <w:rsid w:val="00E74FAD"/>
    <w:rPr>
      <w:rFonts w:ascii="Tahoma" w:hAnsi="Tahoma" w:cs="Tahoma"/>
      <w:sz w:val="16"/>
      <w:szCs w:val="16"/>
    </w:rPr>
  </w:style>
  <w:style w:type="character" w:customStyle="1" w:styleId="ab">
    <w:name w:val="Текст выноски Знак"/>
    <w:basedOn w:val="a0"/>
    <w:link w:val="aa"/>
    <w:uiPriority w:val="99"/>
    <w:semiHidden/>
    <w:rsid w:val="00E74FAD"/>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268124719">
      <w:bodyDiv w:val="1"/>
      <w:marLeft w:val="0"/>
      <w:marRight w:val="0"/>
      <w:marTop w:val="0"/>
      <w:marBottom w:val="0"/>
      <w:divBdr>
        <w:top w:val="none" w:sz="0" w:space="0" w:color="auto"/>
        <w:left w:val="none" w:sz="0" w:space="0" w:color="auto"/>
        <w:bottom w:val="none" w:sz="0" w:space="0" w:color="auto"/>
        <w:right w:val="none" w:sz="0" w:space="0" w:color="auto"/>
      </w:divBdr>
    </w:div>
    <w:div w:id="21239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AABADDB8DAAE040D1E85C1EFE7383483CAA3C80C0BA29F8768CCF4F230356D572738018463B53BEEFE5F33E84055E5DF5D7D9682D31DCFIEv3X" TargetMode="External"/><Relationship Id="rId3" Type="http://schemas.openxmlformats.org/officeDocument/2006/relationships/styles" Target="styles.xml"/><Relationship Id="rId7" Type="http://schemas.openxmlformats.org/officeDocument/2006/relationships/hyperlink" Target="https://normativ.kontur.ru/document?moduleid=1&amp;documentid=4686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ativ.kontur.ru/document?moduleid=1&amp;documentid=377303"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4F3B8-DCC1-42E4-8FB4-66F41B75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4195</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ILIAS</dc:creator>
  <cp:lastModifiedBy>nloskutova</cp:lastModifiedBy>
  <cp:revision>6</cp:revision>
  <dcterms:created xsi:type="dcterms:W3CDTF">2025-02-21T08:48:00Z</dcterms:created>
  <dcterms:modified xsi:type="dcterms:W3CDTF">2025-02-26T10:48:00Z</dcterms:modified>
</cp:coreProperties>
</file>