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18" w:rsidRDefault="00674D18">
      <w:pPr>
        <w:tabs>
          <w:tab w:val="left" w:pos="0"/>
        </w:tabs>
        <w:ind w:hanging="25"/>
        <w:jc w:val="center"/>
        <w:rPr>
          <w:sz w:val="28"/>
          <w:szCs w:val="28"/>
        </w:rPr>
      </w:pPr>
      <w:r w:rsidRPr="00B93C1C">
        <w:rPr>
          <w:noProof/>
          <w:sz w:val="25"/>
          <w:szCs w:val="25"/>
        </w:rPr>
        <w:drawing>
          <wp:inline distT="0" distB="0" distL="0" distR="0" wp14:anchorId="65B3B159" wp14:editId="39A79BE4">
            <wp:extent cx="1485900" cy="9715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18" w:rsidRPr="00350F18" w:rsidRDefault="00674D18" w:rsidP="00674D18">
      <w:pPr>
        <w:jc w:val="center"/>
        <w:rPr>
          <w:sz w:val="22"/>
          <w:szCs w:val="22"/>
        </w:rPr>
      </w:pPr>
      <w:r w:rsidRPr="00350F18">
        <w:rPr>
          <w:sz w:val="22"/>
          <w:szCs w:val="22"/>
        </w:rPr>
        <w:t xml:space="preserve">Частное учреждение здравоохранения </w:t>
      </w:r>
    </w:p>
    <w:p w:rsidR="00674D18" w:rsidRPr="00350F18" w:rsidRDefault="00674D18" w:rsidP="00674D18">
      <w:pPr>
        <w:jc w:val="center"/>
        <w:rPr>
          <w:sz w:val="22"/>
          <w:szCs w:val="22"/>
        </w:rPr>
      </w:pPr>
      <w:r w:rsidRPr="00350F18">
        <w:rPr>
          <w:sz w:val="22"/>
          <w:szCs w:val="22"/>
        </w:rPr>
        <w:t>«Медико-санитарная часть»</w:t>
      </w:r>
    </w:p>
    <w:p w:rsidR="00674D18" w:rsidRPr="00350F18" w:rsidRDefault="00674D18" w:rsidP="00674D18">
      <w:pPr>
        <w:jc w:val="center"/>
        <w:rPr>
          <w:sz w:val="22"/>
          <w:szCs w:val="22"/>
        </w:rPr>
      </w:pPr>
      <w:r w:rsidRPr="00350F18">
        <w:rPr>
          <w:sz w:val="22"/>
          <w:szCs w:val="22"/>
        </w:rPr>
        <w:t>(ЧУЗ «МСЧ»)</w:t>
      </w:r>
    </w:p>
    <w:p w:rsidR="00674D18" w:rsidRPr="007A36B4" w:rsidRDefault="00674D18" w:rsidP="00674D18">
      <w:pPr>
        <w:jc w:val="center"/>
        <w:rPr>
          <w:b/>
          <w:sz w:val="10"/>
          <w:szCs w:val="10"/>
        </w:rPr>
      </w:pPr>
    </w:p>
    <w:p w:rsidR="00674D18" w:rsidRPr="00DC78D2" w:rsidRDefault="0067028D" w:rsidP="00AB35EF">
      <w:pPr>
        <w:spacing w:line="0" w:lineRule="atLeast"/>
        <w:jc w:val="center"/>
        <w:rPr>
          <w:sz w:val="22"/>
          <w:szCs w:val="22"/>
        </w:rPr>
      </w:pPr>
      <w:r w:rsidRPr="00265127">
        <w:rPr>
          <w:sz w:val="22"/>
          <w:szCs w:val="22"/>
        </w:rPr>
        <w:t xml:space="preserve">ПРОТОКОЛ </w:t>
      </w:r>
      <w:r w:rsidR="00674D18" w:rsidRPr="00265127">
        <w:rPr>
          <w:sz w:val="22"/>
          <w:szCs w:val="22"/>
        </w:rPr>
        <w:t xml:space="preserve">№ </w:t>
      </w:r>
      <w:r w:rsidR="00DC78D2">
        <w:rPr>
          <w:sz w:val="22"/>
          <w:szCs w:val="22"/>
        </w:rPr>
        <w:t>1</w:t>
      </w:r>
      <w:r w:rsidR="00EA6AC1">
        <w:rPr>
          <w:sz w:val="22"/>
          <w:szCs w:val="22"/>
        </w:rPr>
        <w:t>13</w:t>
      </w:r>
    </w:p>
    <w:p w:rsidR="00665032" w:rsidRPr="00265127" w:rsidRDefault="009E042F" w:rsidP="00AB35EF">
      <w:pPr>
        <w:spacing w:line="0" w:lineRule="atLeast"/>
        <w:jc w:val="center"/>
        <w:rPr>
          <w:b/>
          <w:bCs/>
          <w:sz w:val="22"/>
          <w:szCs w:val="22"/>
        </w:rPr>
      </w:pPr>
      <w:r w:rsidRPr="00265127">
        <w:rPr>
          <w:b/>
          <w:bCs/>
          <w:sz w:val="22"/>
          <w:szCs w:val="22"/>
        </w:rPr>
        <w:t>рассмотрения</w:t>
      </w:r>
      <w:r w:rsidR="00E02AE3">
        <w:rPr>
          <w:b/>
          <w:bCs/>
          <w:sz w:val="22"/>
          <w:szCs w:val="22"/>
        </w:rPr>
        <w:t xml:space="preserve"> и оценки</w:t>
      </w:r>
      <w:r w:rsidRPr="00265127">
        <w:rPr>
          <w:b/>
          <w:bCs/>
          <w:sz w:val="22"/>
          <w:szCs w:val="22"/>
        </w:rPr>
        <w:t xml:space="preserve"> заявк</w:t>
      </w:r>
      <w:r w:rsidR="008147DB" w:rsidRPr="00265127">
        <w:rPr>
          <w:b/>
          <w:bCs/>
          <w:sz w:val="22"/>
          <w:szCs w:val="22"/>
        </w:rPr>
        <w:t>и</w:t>
      </w:r>
      <w:r w:rsidRPr="00265127">
        <w:rPr>
          <w:b/>
          <w:bCs/>
          <w:sz w:val="22"/>
          <w:szCs w:val="22"/>
        </w:rPr>
        <w:t xml:space="preserve">, </w:t>
      </w:r>
      <w:r w:rsidR="00665032" w:rsidRPr="00265127">
        <w:rPr>
          <w:b/>
          <w:bCs/>
          <w:sz w:val="22"/>
          <w:szCs w:val="22"/>
        </w:rPr>
        <w:t>поступившей от участника</w:t>
      </w:r>
    </w:p>
    <w:p w:rsidR="00A233C0" w:rsidRDefault="002A72C5" w:rsidP="00AB35EF">
      <w:pPr>
        <w:tabs>
          <w:tab w:val="left" w:pos="0"/>
        </w:tabs>
        <w:spacing w:line="0" w:lineRule="atLeast"/>
        <w:ind w:hanging="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котировочного </w:t>
      </w:r>
      <w:r w:rsidR="00265127" w:rsidRPr="00265127">
        <w:rPr>
          <w:b/>
          <w:sz w:val="22"/>
          <w:szCs w:val="22"/>
        </w:rPr>
        <w:t xml:space="preserve">отбора </w:t>
      </w:r>
      <w:r w:rsidRPr="002A72C5">
        <w:rPr>
          <w:b/>
          <w:sz w:val="22"/>
          <w:szCs w:val="22"/>
        </w:rPr>
        <w:t>(маркетинговы</w:t>
      </w:r>
      <w:r>
        <w:rPr>
          <w:b/>
          <w:sz w:val="22"/>
          <w:szCs w:val="22"/>
        </w:rPr>
        <w:t>х</w:t>
      </w:r>
      <w:r w:rsidRPr="002A72C5">
        <w:rPr>
          <w:b/>
          <w:sz w:val="22"/>
          <w:szCs w:val="22"/>
        </w:rPr>
        <w:t xml:space="preserve"> исследовани</w:t>
      </w:r>
      <w:r>
        <w:rPr>
          <w:b/>
          <w:sz w:val="22"/>
          <w:szCs w:val="22"/>
        </w:rPr>
        <w:t>й</w:t>
      </w:r>
      <w:r w:rsidRPr="002A72C5">
        <w:rPr>
          <w:b/>
          <w:sz w:val="22"/>
          <w:szCs w:val="22"/>
        </w:rPr>
        <w:t xml:space="preserve"> в электронной форме) </w:t>
      </w:r>
    </w:p>
    <w:p w:rsidR="00D80187" w:rsidRPr="00EA6AC1" w:rsidRDefault="00EA6AC1" w:rsidP="00AB35EF">
      <w:pPr>
        <w:tabs>
          <w:tab w:val="left" w:pos="0"/>
        </w:tabs>
        <w:spacing w:line="0" w:lineRule="atLeast"/>
        <w:ind w:hanging="25"/>
        <w:jc w:val="center"/>
        <w:rPr>
          <w:b/>
          <w:sz w:val="22"/>
          <w:szCs w:val="22"/>
        </w:rPr>
      </w:pPr>
      <w:r w:rsidRPr="00EA6AC1">
        <w:rPr>
          <w:b/>
          <w:sz w:val="22"/>
          <w:szCs w:val="22"/>
        </w:rPr>
        <w:t>№ МИ 034 – 25 от «10» марта 2025 г. по закупке красителей для лаборатории</w:t>
      </w:r>
    </w:p>
    <w:p w:rsidR="003919C9" w:rsidRPr="00265127" w:rsidRDefault="00D80187" w:rsidP="00AB35EF">
      <w:pPr>
        <w:tabs>
          <w:tab w:val="left" w:pos="0"/>
        </w:tabs>
        <w:spacing w:line="0" w:lineRule="atLeast"/>
        <w:ind w:hanging="25"/>
        <w:jc w:val="right"/>
        <w:rPr>
          <w:sz w:val="22"/>
          <w:szCs w:val="22"/>
        </w:rPr>
      </w:pPr>
      <w:r w:rsidRPr="007A7E0D">
        <w:rPr>
          <w:sz w:val="22"/>
          <w:szCs w:val="22"/>
        </w:rPr>
        <w:t xml:space="preserve">Дата подписания протокола: </w:t>
      </w:r>
      <w:r w:rsidR="00DC78D2">
        <w:rPr>
          <w:sz w:val="22"/>
          <w:szCs w:val="22"/>
        </w:rPr>
        <w:t>1</w:t>
      </w:r>
      <w:r w:rsidR="00EA6AC1">
        <w:rPr>
          <w:sz w:val="22"/>
          <w:szCs w:val="22"/>
        </w:rPr>
        <w:t>4</w:t>
      </w:r>
      <w:r w:rsidRPr="007A7E0D">
        <w:rPr>
          <w:sz w:val="22"/>
          <w:szCs w:val="22"/>
        </w:rPr>
        <w:t>.</w:t>
      </w:r>
      <w:r w:rsidR="00690573">
        <w:rPr>
          <w:sz w:val="22"/>
          <w:szCs w:val="22"/>
        </w:rPr>
        <w:t>0</w:t>
      </w:r>
      <w:r w:rsidR="00DC78D2">
        <w:rPr>
          <w:sz w:val="22"/>
          <w:szCs w:val="22"/>
        </w:rPr>
        <w:t>3</w:t>
      </w:r>
      <w:r w:rsidRPr="007A7E0D">
        <w:rPr>
          <w:sz w:val="22"/>
          <w:szCs w:val="22"/>
        </w:rPr>
        <w:t>.202</w:t>
      </w:r>
      <w:r w:rsidR="00EF4597">
        <w:rPr>
          <w:sz w:val="22"/>
          <w:szCs w:val="22"/>
        </w:rPr>
        <w:t>5</w:t>
      </w:r>
    </w:p>
    <w:p w:rsidR="00674D18" w:rsidRPr="00265127" w:rsidRDefault="009957C8" w:rsidP="00AB35EF">
      <w:pPr>
        <w:widowControl w:val="0"/>
        <w:tabs>
          <w:tab w:val="left" w:pos="252"/>
        </w:tabs>
        <w:spacing w:line="0" w:lineRule="atLeast"/>
        <w:jc w:val="both"/>
        <w:outlineLvl w:val="0"/>
        <w:rPr>
          <w:b/>
          <w:bCs/>
          <w:sz w:val="22"/>
          <w:szCs w:val="22"/>
        </w:rPr>
      </w:pPr>
      <w:r w:rsidRPr="00265127">
        <w:rPr>
          <w:b/>
          <w:bCs/>
          <w:sz w:val="22"/>
          <w:szCs w:val="22"/>
        </w:rPr>
        <w:t>1. </w:t>
      </w:r>
      <w:r w:rsidR="00674D18" w:rsidRPr="00265127">
        <w:rPr>
          <w:b/>
          <w:bCs/>
          <w:sz w:val="22"/>
          <w:szCs w:val="22"/>
        </w:rPr>
        <w:t>Информация о закупке:</w:t>
      </w:r>
    </w:p>
    <w:p w:rsidR="00674D18" w:rsidRPr="00265127" w:rsidRDefault="00674D18" w:rsidP="00AB35EF">
      <w:pPr>
        <w:widowControl w:val="0"/>
        <w:tabs>
          <w:tab w:val="left" w:pos="252"/>
        </w:tabs>
        <w:spacing w:line="0" w:lineRule="atLeast"/>
        <w:jc w:val="both"/>
        <w:outlineLvl w:val="0"/>
        <w:rPr>
          <w:sz w:val="22"/>
          <w:szCs w:val="22"/>
        </w:rPr>
      </w:pPr>
      <w:r w:rsidRPr="00265127">
        <w:rPr>
          <w:b/>
          <w:bCs/>
          <w:sz w:val="22"/>
          <w:szCs w:val="22"/>
        </w:rPr>
        <w:tab/>
      </w:r>
      <w:r w:rsidRPr="00265127">
        <w:rPr>
          <w:b/>
          <w:bCs/>
          <w:sz w:val="22"/>
          <w:szCs w:val="22"/>
        </w:rPr>
        <w:tab/>
        <w:t>Заказчик:</w:t>
      </w:r>
      <w:r w:rsidRPr="00265127">
        <w:rPr>
          <w:sz w:val="22"/>
          <w:szCs w:val="22"/>
        </w:rPr>
        <w:t xml:space="preserve"> </w:t>
      </w:r>
      <w:r w:rsidR="00C33CB0" w:rsidRPr="00265127">
        <w:rPr>
          <w:sz w:val="22"/>
          <w:szCs w:val="22"/>
        </w:rPr>
        <w:t>Частное учреждение здравоохранения «Медико-санитарная часть» (ЧУЗ «МСЧ»)</w:t>
      </w:r>
      <w:r w:rsidR="001A5D30" w:rsidRPr="00265127">
        <w:rPr>
          <w:sz w:val="22"/>
          <w:szCs w:val="22"/>
        </w:rPr>
        <w:t xml:space="preserve">, адрес: </w:t>
      </w:r>
      <w:r w:rsidR="00167BED" w:rsidRPr="00683D9E">
        <w:t xml:space="preserve">414057, Астраханская область, </w:t>
      </w:r>
      <w:proofErr w:type="spellStart"/>
      <w:r w:rsidR="00167BED" w:rsidRPr="00683D9E">
        <w:t>г.о</w:t>
      </w:r>
      <w:proofErr w:type="spellEnd"/>
      <w:r w:rsidR="00167BED" w:rsidRPr="00683D9E">
        <w:t>. город Астрахань, г. Астрахань, ул. Кубанская, стр.5/10</w:t>
      </w:r>
      <w:r w:rsidR="001A5D30" w:rsidRPr="00265127">
        <w:rPr>
          <w:sz w:val="22"/>
          <w:szCs w:val="22"/>
        </w:rPr>
        <w:t>, (</w:t>
      </w:r>
      <w:r w:rsidR="001A5D30" w:rsidRPr="00265127">
        <w:rPr>
          <w:sz w:val="22"/>
          <w:szCs w:val="22"/>
          <w:lang w:eastAsia="en-US"/>
        </w:rPr>
        <w:t>ИНН:</w:t>
      </w:r>
      <w:r w:rsidR="00167BED">
        <w:rPr>
          <w:sz w:val="22"/>
          <w:szCs w:val="22"/>
        </w:rPr>
        <w:t> </w:t>
      </w:r>
      <w:r w:rsidR="001A5D30" w:rsidRPr="00265127">
        <w:rPr>
          <w:sz w:val="22"/>
          <w:szCs w:val="22"/>
        </w:rPr>
        <w:t>3017041071</w:t>
      </w:r>
      <w:r w:rsidR="001A5D30" w:rsidRPr="00265127">
        <w:rPr>
          <w:sz w:val="22"/>
          <w:szCs w:val="22"/>
          <w:lang w:eastAsia="en-US"/>
        </w:rPr>
        <w:t xml:space="preserve">, КПП </w:t>
      </w:r>
      <w:r w:rsidR="001A5D30" w:rsidRPr="00265127">
        <w:rPr>
          <w:sz w:val="22"/>
          <w:szCs w:val="22"/>
        </w:rPr>
        <w:t>302501001; ОГРН 1043001830310)</w:t>
      </w:r>
      <w:r w:rsidRPr="00265127">
        <w:rPr>
          <w:sz w:val="22"/>
          <w:szCs w:val="22"/>
        </w:rPr>
        <w:t>.</w:t>
      </w:r>
    </w:p>
    <w:p w:rsidR="00757892" w:rsidRPr="00265127" w:rsidRDefault="00A060FD" w:rsidP="00AB35EF">
      <w:pPr>
        <w:widowControl w:val="0"/>
        <w:tabs>
          <w:tab w:val="clear" w:pos="708"/>
          <w:tab w:val="left" w:pos="709"/>
        </w:tabs>
        <w:spacing w:line="0" w:lineRule="atLeast"/>
        <w:jc w:val="both"/>
        <w:outlineLvl w:val="0"/>
        <w:rPr>
          <w:sz w:val="22"/>
          <w:szCs w:val="22"/>
        </w:rPr>
      </w:pPr>
      <w:r w:rsidRPr="00265127">
        <w:rPr>
          <w:sz w:val="22"/>
          <w:szCs w:val="22"/>
        </w:rPr>
        <w:tab/>
      </w:r>
      <w:r w:rsidRPr="00265127">
        <w:rPr>
          <w:b/>
          <w:sz w:val="22"/>
          <w:szCs w:val="22"/>
        </w:rPr>
        <w:t>Комиссия:</w:t>
      </w:r>
      <w:r w:rsidR="00015D0A" w:rsidRPr="00265127">
        <w:rPr>
          <w:sz w:val="22"/>
          <w:szCs w:val="22"/>
        </w:rPr>
        <w:t xml:space="preserve"> </w:t>
      </w:r>
      <w:r w:rsidR="00757892" w:rsidRPr="00265127">
        <w:rPr>
          <w:sz w:val="22"/>
          <w:szCs w:val="22"/>
        </w:rPr>
        <w:t>Комиссия по осуществлению закупок</w:t>
      </w:r>
      <w:r w:rsidR="00757892" w:rsidRPr="00265127">
        <w:rPr>
          <w:spacing w:val="4"/>
          <w:sz w:val="22"/>
          <w:szCs w:val="22"/>
        </w:rPr>
        <w:t xml:space="preserve"> (далее – Комиссия)</w:t>
      </w:r>
      <w:r w:rsidR="00757892" w:rsidRPr="00265127">
        <w:rPr>
          <w:sz w:val="22"/>
          <w:szCs w:val="22"/>
        </w:rPr>
        <w:t>: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6"/>
        <w:gridCol w:w="4148"/>
        <w:gridCol w:w="1800"/>
        <w:gridCol w:w="1720"/>
      </w:tblGrid>
      <w:tr w:rsidR="00757892" w:rsidRPr="00265127" w:rsidTr="00757892">
        <w:trPr>
          <w:trHeight w:val="303"/>
          <w:jc w:val="center"/>
        </w:trPr>
        <w:tc>
          <w:tcPr>
            <w:tcW w:w="675" w:type="dxa"/>
            <w:vMerge w:val="restart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№ п/п</w:t>
            </w:r>
          </w:p>
        </w:tc>
        <w:tc>
          <w:tcPr>
            <w:tcW w:w="6274" w:type="dxa"/>
            <w:gridSpan w:val="2"/>
            <w:vAlign w:val="center"/>
          </w:tcPr>
          <w:p w:rsidR="00757892" w:rsidRPr="00265127" w:rsidRDefault="00757892" w:rsidP="00FC537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 xml:space="preserve">Члены </w:t>
            </w:r>
            <w:r w:rsidRPr="00265127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Merge w:val="restart"/>
            <w:vAlign w:val="center"/>
          </w:tcPr>
          <w:p w:rsidR="00757892" w:rsidRPr="00265127" w:rsidRDefault="00757892" w:rsidP="00FC537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Присутствовал</w:t>
            </w:r>
          </w:p>
        </w:tc>
        <w:tc>
          <w:tcPr>
            <w:tcW w:w="1720" w:type="dxa"/>
            <w:vMerge w:val="restart"/>
            <w:vAlign w:val="center"/>
          </w:tcPr>
          <w:p w:rsidR="00757892" w:rsidRPr="00265127" w:rsidRDefault="00757892" w:rsidP="00FC537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Отсутствовал</w:t>
            </w:r>
          </w:p>
        </w:tc>
      </w:tr>
      <w:tr w:rsidR="00757892" w:rsidRPr="00265127" w:rsidTr="00757892">
        <w:trPr>
          <w:trHeight w:val="257"/>
          <w:jc w:val="center"/>
        </w:trPr>
        <w:tc>
          <w:tcPr>
            <w:tcW w:w="675" w:type="dxa"/>
            <w:vMerge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7892" w:rsidRPr="00265127" w:rsidRDefault="00757892" w:rsidP="00FC537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ФИО</w:t>
            </w:r>
          </w:p>
        </w:tc>
        <w:tc>
          <w:tcPr>
            <w:tcW w:w="4148" w:type="dxa"/>
            <w:vAlign w:val="center"/>
          </w:tcPr>
          <w:p w:rsidR="00757892" w:rsidRPr="00265127" w:rsidRDefault="00757892" w:rsidP="00FC537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Роль</w:t>
            </w:r>
          </w:p>
        </w:tc>
        <w:tc>
          <w:tcPr>
            <w:tcW w:w="1800" w:type="dxa"/>
            <w:vMerge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57892" w:rsidRPr="00265127" w:rsidTr="00757892">
        <w:trPr>
          <w:trHeight w:val="70"/>
          <w:jc w:val="center"/>
        </w:trPr>
        <w:tc>
          <w:tcPr>
            <w:tcW w:w="675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Давыдов В.С.</w:t>
            </w:r>
          </w:p>
        </w:tc>
        <w:tc>
          <w:tcPr>
            <w:tcW w:w="4148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 xml:space="preserve">Председатель </w:t>
            </w:r>
            <w:r w:rsidRPr="00265127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57892" w:rsidRPr="00265127" w:rsidTr="00757892">
        <w:trPr>
          <w:trHeight w:val="182"/>
          <w:jc w:val="center"/>
        </w:trPr>
        <w:tc>
          <w:tcPr>
            <w:tcW w:w="675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  <w:lang w:val="en-US"/>
              </w:rPr>
            </w:pPr>
            <w:r w:rsidRPr="0026512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  <w:lang w:eastAsia="en-US"/>
              </w:rPr>
              <w:t>Васильева Г.П.</w:t>
            </w:r>
          </w:p>
        </w:tc>
        <w:tc>
          <w:tcPr>
            <w:tcW w:w="4148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  <w:lang w:eastAsia="en-US"/>
              </w:rPr>
              <w:t>Заместитель председателя комиссии</w:t>
            </w:r>
          </w:p>
        </w:tc>
        <w:tc>
          <w:tcPr>
            <w:tcW w:w="180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57892" w:rsidRPr="00265127" w:rsidTr="00757892">
        <w:trPr>
          <w:trHeight w:val="82"/>
          <w:jc w:val="center"/>
        </w:trPr>
        <w:tc>
          <w:tcPr>
            <w:tcW w:w="675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  <w:lang w:eastAsia="en-US"/>
              </w:rPr>
              <w:t>Кухновец Э.С.</w:t>
            </w:r>
          </w:p>
        </w:tc>
        <w:tc>
          <w:tcPr>
            <w:tcW w:w="4148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57892" w:rsidRPr="00265127" w:rsidTr="00757892">
        <w:trPr>
          <w:trHeight w:val="72"/>
          <w:jc w:val="center"/>
        </w:trPr>
        <w:tc>
          <w:tcPr>
            <w:tcW w:w="675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  <w:lang w:eastAsia="en-US"/>
              </w:rPr>
              <w:t>Шварц Р.Н.</w:t>
            </w:r>
          </w:p>
        </w:tc>
        <w:tc>
          <w:tcPr>
            <w:tcW w:w="4148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57892" w:rsidRPr="00265127" w:rsidTr="00757892">
        <w:trPr>
          <w:trHeight w:val="62"/>
          <w:jc w:val="center"/>
        </w:trPr>
        <w:tc>
          <w:tcPr>
            <w:tcW w:w="675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  <w:lang w:eastAsia="en-US"/>
              </w:rPr>
              <w:t>Яковлева М.П.</w:t>
            </w:r>
          </w:p>
        </w:tc>
        <w:tc>
          <w:tcPr>
            <w:tcW w:w="4148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57892" w:rsidRPr="00265127" w:rsidTr="00757892">
        <w:trPr>
          <w:trHeight w:val="50"/>
          <w:jc w:val="center"/>
        </w:trPr>
        <w:tc>
          <w:tcPr>
            <w:tcW w:w="675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757892" w:rsidRPr="00265127" w:rsidRDefault="0062368C" w:rsidP="00FC537C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Корешкова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4148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57892" w:rsidRPr="00265127" w:rsidTr="00757892">
        <w:trPr>
          <w:trHeight w:val="50"/>
          <w:jc w:val="center"/>
        </w:trPr>
        <w:tc>
          <w:tcPr>
            <w:tcW w:w="675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757892" w:rsidRPr="00265127" w:rsidRDefault="007A36B4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Рыкова О.А.</w:t>
            </w:r>
          </w:p>
        </w:tc>
        <w:tc>
          <w:tcPr>
            <w:tcW w:w="4148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  <w:r w:rsidRPr="00265127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180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265127" w:rsidRDefault="00757892" w:rsidP="00FC537C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A060FD" w:rsidRPr="00265127" w:rsidRDefault="00757892" w:rsidP="00AB35EF">
      <w:pPr>
        <w:widowControl w:val="0"/>
        <w:spacing w:line="0" w:lineRule="atLeast"/>
        <w:jc w:val="both"/>
        <w:outlineLvl w:val="0"/>
        <w:rPr>
          <w:sz w:val="22"/>
          <w:szCs w:val="22"/>
        </w:rPr>
      </w:pPr>
      <w:r w:rsidRPr="00265127">
        <w:rPr>
          <w:sz w:val="22"/>
          <w:szCs w:val="22"/>
        </w:rPr>
        <w:t xml:space="preserve">На заседании присутствуют «__» из 7 (семи) членов </w:t>
      </w:r>
      <w:r w:rsidRPr="00265127">
        <w:rPr>
          <w:spacing w:val="4"/>
          <w:sz w:val="22"/>
          <w:szCs w:val="22"/>
        </w:rPr>
        <w:t>Комиссии</w:t>
      </w:r>
      <w:r w:rsidRPr="00265127">
        <w:rPr>
          <w:sz w:val="22"/>
          <w:szCs w:val="22"/>
        </w:rPr>
        <w:t>. Кворум имеется.</w:t>
      </w:r>
    </w:p>
    <w:p w:rsidR="004C4AE6" w:rsidRDefault="0034085D" w:rsidP="004C4AE6">
      <w:pPr>
        <w:pStyle w:val="afa"/>
        <w:rPr>
          <w:sz w:val="24"/>
          <w:szCs w:val="24"/>
        </w:rPr>
      </w:pPr>
      <w:r w:rsidRPr="004C4AE6">
        <w:rPr>
          <w:b/>
          <w:bCs/>
        </w:rPr>
        <w:t xml:space="preserve">Предмет </w:t>
      </w:r>
      <w:r w:rsidR="002A72C5" w:rsidRPr="004C4AE6">
        <w:rPr>
          <w:b/>
        </w:rPr>
        <w:t>котировочного</w:t>
      </w:r>
      <w:r w:rsidRPr="004C4AE6">
        <w:rPr>
          <w:b/>
        </w:rPr>
        <w:t xml:space="preserve"> отбора</w:t>
      </w:r>
      <w:r w:rsidRPr="004C4AE6">
        <w:rPr>
          <w:b/>
          <w:bCs/>
          <w:lang w:eastAsia="ar-SA"/>
        </w:rPr>
        <w:t>:</w:t>
      </w:r>
      <w:r w:rsidRPr="004C4AE6">
        <w:t xml:space="preserve"> </w:t>
      </w:r>
      <w:r w:rsidR="002A72C5" w:rsidRPr="004C4AE6">
        <w:t>закупка</w:t>
      </w:r>
      <w:r w:rsidR="004F4647" w:rsidRPr="004C4AE6">
        <w:t xml:space="preserve"> </w:t>
      </w:r>
      <w:r w:rsidR="004C4AE6" w:rsidRPr="004C4AE6">
        <w:rPr>
          <w:rFonts w:ascii="Times New Roman" w:hAnsi="Times New Roman" w:cs="Times New Roman"/>
        </w:rPr>
        <w:t>красителей для лаборатории</w:t>
      </w:r>
      <w:r w:rsidR="00080B0C" w:rsidRPr="004C4AE6">
        <w:t xml:space="preserve">. </w:t>
      </w:r>
    </w:p>
    <w:tbl>
      <w:tblPr>
        <w:tblStyle w:val="aff1"/>
        <w:tblW w:w="10856" w:type="dxa"/>
        <w:tblInd w:w="-318" w:type="dxa"/>
        <w:tblLook w:val="04A0" w:firstRow="1" w:lastRow="0" w:firstColumn="1" w:lastColumn="0" w:noHBand="0" w:noVBand="1"/>
      </w:tblPr>
      <w:tblGrid>
        <w:gridCol w:w="699"/>
        <w:gridCol w:w="5539"/>
        <w:gridCol w:w="905"/>
        <w:gridCol w:w="1424"/>
        <w:gridCol w:w="1041"/>
        <w:gridCol w:w="1248"/>
      </w:tblGrid>
      <w:tr w:rsidR="004C4AE6" w:rsidRPr="004C4AE6" w:rsidTr="008C7FF4">
        <w:trPr>
          <w:trHeight w:val="630"/>
        </w:trPr>
        <w:tc>
          <w:tcPr>
            <w:tcW w:w="699" w:type="dxa"/>
            <w:noWrap/>
            <w:vAlign w:val="center"/>
            <w:hideMark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539" w:type="dxa"/>
            <w:noWrap/>
            <w:vAlign w:val="center"/>
            <w:hideMark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технические характеристики</w:t>
            </w:r>
          </w:p>
        </w:tc>
        <w:tc>
          <w:tcPr>
            <w:tcW w:w="905" w:type="dxa"/>
            <w:noWrap/>
            <w:vAlign w:val="center"/>
            <w:hideMark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Набор реагентов для клинического анализа мокроты ("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-Набор реагентов для клинического анализа мокроты") по ТУ 9398-032-27428909-2009, Кат.№ 448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и </w:t>
            </w:r>
            <w:proofErr w:type="gram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gram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 при клиническом анализе мокроты методом микроскопического исследования окрашенных препаратов. Определяемые </w:t>
            </w:r>
            <w:proofErr w:type="spell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аналиты</w:t>
            </w:r>
            <w:proofErr w:type="spell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 могут включать </w:t>
            </w:r>
            <w:proofErr w:type="spell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кислоустойчивые</w:t>
            </w:r>
            <w:proofErr w:type="spell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 рода </w:t>
            </w:r>
            <w:proofErr w:type="spell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Mycobacterium</w:t>
            </w:r>
            <w:proofErr w:type="spell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, альвеолярные макрофаги (</w:t>
            </w:r>
            <w:proofErr w:type="spell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alveolar</w:t>
            </w:r>
            <w:proofErr w:type="spell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macrophage</w:t>
            </w:r>
            <w:proofErr w:type="spell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), клетки, характерные для воспалительных и злокачественных процессов в легких.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характеристики: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proofErr w:type="gram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 фуксин по </w:t>
            </w:r>
            <w:proofErr w:type="spell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Циль-Нильсену</w:t>
            </w:r>
            <w:proofErr w:type="spell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 -1 флакон (200 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солянокислый спирт (концентрат) - 1 флакон (20 мл),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метиленовый синий-1флакон (200 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калий железосинеродистый-1флакон (10 мл), кислота соляная-1флакон (10 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Эозин метиленовый синий по Май-Грюнвальду-1 флакон (100 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Азур-эозин по Романовскому-1 флакон (100 мл), фосфатный буфер (концентрат) -  1 флакон (10мл). Набор рассчитан на 100 определений при обнаружении альвеолярных макрофагов с </w:t>
            </w:r>
            <w:proofErr w:type="spellStart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гемосидерином</w:t>
            </w:r>
            <w:proofErr w:type="spellEnd"/>
            <w:r w:rsidRPr="004C4AE6">
              <w:rPr>
                <w:rFonts w:ascii="Times New Roman" w:hAnsi="Times New Roman" w:cs="Times New Roman"/>
                <w:sz w:val="20"/>
                <w:szCs w:val="20"/>
              </w:rPr>
              <w:t xml:space="preserve">, 200 определений при выявлении кислотоустойчивых микобактерий, 300 определений при выявлении клеток злокачественных новообразований.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Температура хранения и транспортировки после ВИРД - от 2 до 25 °C.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4 016,90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Набор реагентов для исследования фекалий по методу Като ("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-КАТО") Кат.№ 447, 500 опр.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реагентов для исследования фекалий по Като предназначен для выявления яиц гельминтов методом толстого мазка и окраски по Като.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рассчитан на 500 определений при расходе 1мл на 10 </w:t>
            </w: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lastRenderedPageBreak/>
              <w:t>пластинок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Состав: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реактив Като-1 флакон,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гидрофильный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целлофан-500 штук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Срок годности набора - 18 месяцев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Хранение и транспортировка при комнатной температуре (2 - 25) 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lastRenderedPageBreak/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1 951,87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Набор реагентов для клинического анализа кала ("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-Набор для клинического анализа кала") по ТУ 9398-033-27428909-2009, Кат.№ 443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реагентов и 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других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аналитов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при клиническом анализе кала методом окрашивания. Определяемые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аналиты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могут включать скрытую кровь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occult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blood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), билирубин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bilirubin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),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стеркобилин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stercobilin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), фекальные жиры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faecal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fat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), яйца гельминтов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helminth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). Набор может содержать консервант для хранения и транспортировки образцов. 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Состав: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бензидин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- 1 флакон сухого вещества (1 г),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уксусная кислота 50%  - 1 флакон  жидкости (100 мл), реактив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Фуше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- 1 флакон жидкости (100 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реактив Судан 3 - 1 флакон жидкости (100 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реактив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Люголя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- 1 флакон жидкости (50 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глицерин - 1 флакон   (130г),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метиленовый синий - 1 флакон  жидкости (20 мл),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гидроперит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в таблетках  - 1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уп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. 6шт.,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цинк уксуснокислый - 1 флакон (100мл),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уксусная кислота, 30% - 1 флакон (100 мл).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расчитан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на анализ 1000 проб для обнаружения скрытой крови, 50 проб для качественного определения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стеркобилина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200 проб для качественного определения билирубина и 2000 проб для проведения микроскопического анализа кала.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Суммарное количество выполняемых тестов: 3250 (</w:t>
            </w:r>
            <w:proofErr w:type="spellStart"/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шт</w:t>
            </w:r>
            <w:proofErr w:type="spellEnd"/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) 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4 892,60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Набор реагентов для клинического анализа спинномозговой жидкости ("ДИАХИМ-ЛИКВОР") по ТУ 9398-067-27428909-2012,  Кат.№ 445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реагентов и 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других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множества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аналитов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при клиническом анализе спинномозговой жидкости (ликвора). Определяемые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аналиты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могут включать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цитоз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cytosis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), общий белок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total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protein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), глобулины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globulins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).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Состав: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реактив Самсона-1флакон (10 мл),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карболовая кислота- 1 флакон (2,5 г),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аммоний сернокислый (85 г)-1флакон.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Набор рассчитан на 200 анализов спинномозговой жидкости.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3 040,96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реагентов для окраски по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Циль-Нильсену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"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-Набор для окраски по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Циль-Нильсену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", комплектация 1, Кат.№ 441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реагентов для окраски кислотоустойчивых организмов с помощью метиленового синего, солянокислого спирта и фуксина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Циля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Основной состав: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Реагент 1 - 1 флакон (100 мл);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Реагент 2 (концентрат)  - 1 флакон (30 мл),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Реагент 3 - 1 флакон (100 мл),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Принадлежности: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Крышка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флип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-топ - 2 шт.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В комплект поставки входят: реагенты, инструкция по применению, паспорт.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ind w:hanging="20"/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1 351,30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реагентов для окраски по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Граму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"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-Набор для окраски по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Граму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" по ТУ 9398-019-27428909-2008, кат.№ 440К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Окрашивание по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Граму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ИВД,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реагент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.Н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абор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химических реактивов, красителей и/или других связанных с ними материалов для окрашивания по методике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Грама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или Брауна-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Хоппса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предназначенный для выявления и </w:t>
            </w: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lastRenderedPageBreak/>
              <w:t>дифференцировки бактерий в биологическом/клиническом образце на основе химических и физических свойств их клеточных стенок.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Состав набора: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1. Карболовый раствор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генцианвиолета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- 1 флакон (100 мл);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2. Раствор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Люголя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- 1 флакон (100 мл),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3. Нейтральный красный - 1 флакон (100мл),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4. Инструкция по применению - 1 </w:t>
            </w:r>
            <w:proofErr w:type="spellStart"/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шт</w:t>
            </w:r>
            <w:proofErr w:type="spellEnd"/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,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5. Паспорт - 1 шт.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Принадлежности: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1. Крышка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флип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-топ - 3шт.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Количество определений - 200 окрашиваний при расходе 0,5 мл рабочего реагента на один анализ.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lastRenderedPageBreak/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ind w:hanging="20"/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1 847,48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Раствор бриллиантового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крезилового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синего для окраски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ретикулоцитов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Гемистейн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-РТЦ) по ТУ 9398-019-27428909-2008, комплектация 1, Кат.№ 475, 50 мл.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реагентов и 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других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ретикулоцитов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в клиническом образце с использованием метода ручного, полуавтоматического или автоматического подсчета клеток.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Количество определений - не менее 1000.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Состав набора: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- раствор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Гемистейн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-РТЦ - 1 флакон (50 мл)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1 041,62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Краситель азур-эозин по Романовскому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ГемиСтейн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-Р), Комплектация №3, "Профессионал" + Буфер-Г (20мл на 20л) 1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фл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. Кат.№435Б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химических реактивов и других связанных с ними материалов для окраски по методике Романовского,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Гимзы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, Мая-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Грюнвальда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Райта,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Лейшмана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Дженнера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или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Филда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Romanowsky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Giemsa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May-Gr?nwald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Wright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Leishman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,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Jenner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или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Field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), предназначенный для визуализации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гематопоэтических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клеток, хромосом, паразитов крови и/или других патогенов крови в биологическом/клиническом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образце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.О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краска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6000-8000 препаратов в зависимости от разведения и метода окрашивания. Краситель по 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Романовскому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используется для универсальной окраски препаратов крови, костного мозга, лимфоузлов, хромосом, выпотных жидкостей, малярии, цитологических, цитохимических и др. препаратов.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Буфер для приготовления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забуференной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воды, представляет собой смесь жидких реагентов: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двузамещенного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фосфата натрия и однозамещенного фосфата калия. Бесцветная, прозрачная жидкость, флакон из матового полиэтилена, с цветной крышкой. 1 флакон по 20 мл.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Готовится разведением 20 мл в 20 литрах воды.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Состав: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- Краситель азур-эозин по 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Романовскому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(Профессионал)- 1 флакон (1 л).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-Буфер Г -  1 флакон  20 мл;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ind w:hanging="20"/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3 400,00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Набор реагентов для окраски препаратов крови и костного мозга на автоматических устройствах типа HEMA TEK (ДИАХИМ-ГЕМА Т) по ТУ 9398-084-27428909-2012, комплектация №3, кат.№ 434М.1.1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Окрашивание по Райту-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Гимзе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растворы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ИВД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.Р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астворы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для окраски по Райту-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Гимзе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Wright-Giemsa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), предназначенные для использования самостоятельно или в сочетании с другими растворами/красителями для визуализации тканевых структур и/или внутри-/внеклеточных элементов в клиническом/биологическом образце.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Состав набора: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1) Фиксатор-краситель по Май-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Грюнвальду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-1 флакон (250 мл);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2) Буферный раствор - 1 флакон (500 мл);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3) Промывочный раствор 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-М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(концентрат) - 1 флакон (100 мл).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Количество определений-1000.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2 449,22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Фиксатор-краситель эозин метиленовый синий по Май-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Грюнвальду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ГемиСтейн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-М-Г) по ТУ 9398-269-27428909-02,  кат.№ 437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Предназначен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для применения в качестве фиксатора и </w:t>
            </w: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lastRenderedPageBreak/>
              <w:t xml:space="preserve">красителя форменных элементов крови и костного мозга.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Набор можно использовать в качестве фиксатора  клинических образцов  крови и  костного мозга  для дальнейшего окрашивания по методу Май-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Грюнвальда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или Романовского при необходимости оценки  их клеточного состава.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Срок годности набора - 18 месяцев со дня приемки ОТК предприятия-изготовителя.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Фиксатор-краситель форменных элементов представляет собой раствор сухого красителя эозин метиленовый синий по Май-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Грюнвальду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 в метаноле. Фиксация в течение 2-3 минут (кровь), 2-3 мин костный мозг, 1-2 мин другие биопрепараты. Возможно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докрашивание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рабочим раствором фиксатора, приготовленным из расчета 1:3 (фиксатор-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забуференная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вода) в течение 10-15 мин. Возможна фиксация 3000 препаратов и окраска 4000 препаратов.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Состав набора: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Фиксатор-краситель эозин метиленовый синий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по Май-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Грюнвальду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- 1 флакон (1,0 л)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В комплект поставки входит инструкция по применению и паспорт.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lastRenderedPageBreak/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1 143,68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Диахим-Униклин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(смесь для очистки и обезжиривания, 1л) кат.№ 450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Смесь для обезжиривания предметных и покровных стекол, применятся после использования стекол в клинической лаборатории, как дополнительно средство для очистки и обезжиривания. Помещенное в смесь стекло выдерживается от 1 часа до 24 часов, после чего высушивается и готово к использованию. Использовать многократно, обезжиривание не менее 5000 стекол. Состав: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Спирт изопропиловый/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диметиловый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эфир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диэтиленгликоля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в соотношении 1:1. Флакон из матового полиэтилена с цветной крышкой, емкостью 1 л, упакован в полиэтиленовый пакет с этикеткой черно-синего цвета.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ind w:hanging="20"/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3 378,24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  <w:tr w:rsidR="004C4AE6" w:rsidRPr="004C4AE6" w:rsidTr="008C7FF4">
        <w:trPr>
          <w:trHeight w:val="576"/>
        </w:trPr>
        <w:tc>
          <w:tcPr>
            <w:tcW w:w="699" w:type="dxa"/>
            <w:noWrap/>
          </w:tcPr>
          <w:p w:rsidR="004C4AE6" w:rsidRPr="004C4AE6" w:rsidRDefault="004C4AE6" w:rsidP="008C7FF4">
            <w:pPr>
              <w:pStyle w:val="af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539" w:type="dxa"/>
          </w:tcPr>
          <w:p w:rsidR="004C4AE6" w:rsidRPr="004C4AE6" w:rsidRDefault="004C4AE6" w:rsidP="008C7FF4">
            <w:pPr>
              <w:pStyle w:val="afa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AE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окраски препаратов крови и костного мозга на автоматических устройствах типа HEMA TEK (ДИАХИМ-ГЕМА Т) по ТУ 9398-084-27428909-2012, комплектация №4, кат.№ 434М.4.3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Окрашивание по Райту-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Гимзе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растворы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ИВД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.Р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астворы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для окраски по Райту-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Гимзе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Wright-Giemsa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), предназначенные для использования самостоятельно или в сочетании с другими растворами/красителями для визуализации тканевых структур и/или внутри-/внеклеточных элементов в клиническом/биологическом образце. 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Состав набора: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Набор реагентов, адаптированный для автоматической системы окрашивания биопрепаратов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UniCel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®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DxH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SMS 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Coulter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® без переливания.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1) Фиксатор-краситель по Май-</w:t>
            </w:r>
            <w:proofErr w:type="spell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Грюнвальду</w:t>
            </w:r>
            <w:proofErr w:type="spell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- 4 флакон (1000 мл);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2) Буферный раствор - 3 флакона (1000 мл);</w:t>
            </w:r>
          </w:p>
          <w:p w:rsidR="004C4AE6" w:rsidRPr="004C4AE6" w:rsidRDefault="004C4AE6" w:rsidP="008C7FF4">
            <w:pPr>
              <w:pStyle w:val="afa"/>
              <w:spacing w:line="0" w:lineRule="atLeast"/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3) Промывочный раствор </w:t>
            </w:r>
            <w:proofErr w:type="gramStart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>-М</w:t>
            </w:r>
            <w:proofErr w:type="gramEnd"/>
            <w:r w:rsidRPr="004C4AE6">
              <w:rPr>
                <w:rStyle w:val="aff"/>
                <w:rFonts w:ascii="Times New Roman" w:hAnsi="Times New Roman"/>
                <w:b w:val="0"/>
                <w:color w:val="1A1A1A"/>
                <w:sz w:val="20"/>
                <w:szCs w:val="20"/>
              </w:rPr>
              <w:t xml:space="preserve"> (концентрат) - 1 флакон (1000 мл).</w:t>
            </w:r>
          </w:p>
        </w:tc>
        <w:tc>
          <w:tcPr>
            <w:tcW w:w="905" w:type="dxa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proofErr w:type="spellStart"/>
            <w:r w:rsidRPr="004C4AE6">
              <w:rPr>
                <w:bCs/>
                <w:sz w:val="20"/>
                <w:szCs w:val="20"/>
              </w:rPr>
              <w:t>уп</w:t>
            </w:r>
            <w:proofErr w:type="spellEnd"/>
            <w:r w:rsidRPr="004C4A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>Не определено, по заявкам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sz w:val="20"/>
                <w:szCs w:val="20"/>
              </w:rPr>
              <w:t>9 634,24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AE6" w:rsidRPr="004C4AE6" w:rsidRDefault="004C4AE6" w:rsidP="008C7FF4">
            <w:pPr>
              <w:jc w:val="center"/>
              <w:rPr>
                <w:sz w:val="20"/>
                <w:szCs w:val="20"/>
              </w:rPr>
            </w:pPr>
            <w:r w:rsidRPr="004C4AE6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4C4AE6">
              <w:rPr>
                <w:bCs/>
                <w:sz w:val="20"/>
                <w:szCs w:val="20"/>
              </w:rPr>
              <w:t>определена</w:t>
            </w:r>
            <w:proofErr w:type="gramEnd"/>
            <w:r w:rsidRPr="004C4AE6">
              <w:rPr>
                <w:bCs/>
                <w:sz w:val="20"/>
                <w:szCs w:val="20"/>
              </w:rPr>
              <w:t>, согласно заявке</w:t>
            </w:r>
          </w:p>
        </w:tc>
      </w:tr>
    </w:tbl>
    <w:p w:rsidR="0034085D" w:rsidRPr="004C4AE6" w:rsidRDefault="004F4647" w:rsidP="004C4AE6">
      <w:pPr>
        <w:jc w:val="both"/>
        <w:rPr>
          <w:bCs/>
          <w:sz w:val="22"/>
          <w:szCs w:val="22"/>
        </w:rPr>
      </w:pPr>
      <w:r w:rsidRPr="004C4AE6">
        <w:rPr>
          <w:sz w:val="22"/>
          <w:szCs w:val="22"/>
        </w:rPr>
        <w:t>Остаточный срок годности Товара – не менее 80% от общего срока годности препарата. Товар, предлагаемый к поставке должен быть новым, не бывшим в употреблении, свободным от прав на них третьих лиц и отвечать стандартам и требованиям, предъявляемым к Товару данного рода. Отгружаемый Товар должен сопровождаться предоставлением паспортов качества, сертификатов соответствия, регистрационным удостоверением и инструкцией по эксплуатации на русском языке. Требования к упаковке – Товар должен быть упакован и замаркирован способом, который обеспечивает его полную сохранность (защиту от воздействия механических и климатических факторов) во время транспортирования и хранения, а также удобство выполнения погрузо-разгрузочных работ.</w:t>
      </w:r>
    </w:p>
    <w:p w:rsidR="0034085D" w:rsidRPr="004C4AE6" w:rsidRDefault="0034085D" w:rsidP="00EF51B7">
      <w:pPr>
        <w:pStyle w:val="afa"/>
        <w:spacing w:line="0" w:lineRule="atLeast"/>
        <w:jc w:val="both"/>
        <w:rPr>
          <w:rFonts w:ascii="Times New Roman" w:hAnsi="Times New Roman" w:cs="Times New Roman"/>
        </w:rPr>
      </w:pPr>
      <w:r w:rsidRPr="004C4AE6">
        <w:rPr>
          <w:rFonts w:ascii="Times New Roman" w:hAnsi="Times New Roman" w:cs="Times New Roman"/>
        </w:rPr>
        <w:tab/>
      </w:r>
      <w:r w:rsidR="002A72C5" w:rsidRPr="004C4AE6">
        <w:rPr>
          <w:rFonts w:ascii="Times New Roman" w:hAnsi="Times New Roman" w:cs="Times New Roman"/>
        </w:rPr>
        <w:t>Цена договора включает в себя: стоимость Товара, расходы по доставке, стоимость тары, упаковки и маркировки, налоги и сборы, а также любые иные расходы Поставщика, которые могут возникнуть при исполнении обязательств по поставке Товара</w:t>
      </w:r>
      <w:r w:rsidRPr="004C4AE6">
        <w:rPr>
          <w:rFonts w:ascii="Times New Roman" w:hAnsi="Times New Roman" w:cs="Times New Roman"/>
        </w:rPr>
        <w:t>.</w:t>
      </w:r>
    </w:p>
    <w:p w:rsidR="0034085D" w:rsidRPr="00CC1203" w:rsidRDefault="0034085D" w:rsidP="00AB35EF">
      <w:pPr>
        <w:spacing w:line="0" w:lineRule="atLeast"/>
        <w:jc w:val="both"/>
        <w:rPr>
          <w:b/>
          <w:sz w:val="22"/>
          <w:szCs w:val="22"/>
        </w:rPr>
      </w:pPr>
      <w:r w:rsidRPr="00CC1203">
        <w:rPr>
          <w:b/>
          <w:sz w:val="22"/>
          <w:szCs w:val="22"/>
        </w:rPr>
        <w:t>2. Информация о процедуре:</w:t>
      </w:r>
    </w:p>
    <w:p w:rsidR="0034085D" w:rsidRPr="004C4AE6" w:rsidRDefault="0034085D" w:rsidP="00AB35EF">
      <w:pPr>
        <w:spacing w:line="0" w:lineRule="atLeast"/>
        <w:ind w:firstLine="708"/>
        <w:jc w:val="both"/>
        <w:rPr>
          <w:sz w:val="22"/>
          <w:szCs w:val="22"/>
        </w:rPr>
      </w:pPr>
      <w:r w:rsidRPr="004C4AE6">
        <w:rPr>
          <w:sz w:val="22"/>
          <w:szCs w:val="22"/>
        </w:rPr>
        <w:t xml:space="preserve">Извещение и документация о проведении </w:t>
      </w:r>
      <w:r w:rsidR="002A72C5" w:rsidRPr="004C4AE6">
        <w:rPr>
          <w:sz w:val="22"/>
          <w:szCs w:val="22"/>
        </w:rPr>
        <w:t>котировочного</w:t>
      </w:r>
      <w:r w:rsidRPr="004C4AE6">
        <w:rPr>
          <w:sz w:val="22"/>
          <w:szCs w:val="22"/>
        </w:rPr>
        <w:t xml:space="preserve"> отбора </w:t>
      </w:r>
      <w:r w:rsidR="004C4AE6" w:rsidRPr="004C4AE6">
        <w:rPr>
          <w:sz w:val="22"/>
          <w:szCs w:val="22"/>
        </w:rPr>
        <w:t>№ МИ 034 – 25 от «10» марта 2025 г. по закупке красителей для лаборатории</w:t>
      </w:r>
      <w:r w:rsidR="004C4AE6" w:rsidRPr="004C4AE6">
        <w:rPr>
          <w:sz w:val="22"/>
          <w:szCs w:val="22"/>
        </w:rPr>
        <w:t xml:space="preserve"> </w:t>
      </w:r>
      <w:r w:rsidRPr="004C4AE6">
        <w:rPr>
          <w:sz w:val="22"/>
          <w:szCs w:val="22"/>
        </w:rPr>
        <w:t>были</w:t>
      </w:r>
      <w:r w:rsidRPr="004C4AE6">
        <w:rPr>
          <w:sz w:val="22"/>
          <w:szCs w:val="22"/>
          <w:lang w:eastAsia="ar-SA"/>
        </w:rPr>
        <w:t xml:space="preserve"> </w:t>
      </w:r>
      <w:r w:rsidRPr="004C4AE6">
        <w:rPr>
          <w:sz w:val="22"/>
          <w:szCs w:val="22"/>
        </w:rPr>
        <w:t xml:space="preserve">опубликованы </w:t>
      </w:r>
      <w:r w:rsidR="004C4AE6" w:rsidRPr="004C4AE6">
        <w:rPr>
          <w:sz w:val="22"/>
          <w:szCs w:val="22"/>
        </w:rPr>
        <w:t>10</w:t>
      </w:r>
      <w:r w:rsidR="00344D10" w:rsidRPr="004C4AE6">
        <w:rPr>
          <w:sz w:val="22"/>
          <w:szCs w:val="22"/>
        </w:rPr>
        <w:t xml:space="preserve"> </w:t>
      </w:r>
      <w:r w:rsidR="004F4647" w:rsidRPr="004C4AE6">
        <w:rPr>
          <w:sz w:val="22"/>
          <w:szCs w:val="22"/>
        </w:rPr>
        <w:t>марта</w:t>
      </w:r>
      <w:r w:rsidRPr="004C4AE6">
        <w:rPr>
          <w:sz w:val="22"/>
          <w:szCs w:val="22"/>
        </w:rPr>
        <w:t xml:space="preserve"> 20</w:t>
      </w:r>
      <w:r w:rsidR="00187557" w:rsidRPr="004C4AE6">
        <w:rPr>
          <w:sz w:val="22"/>
          <w:szCs w:val="22"/>
        </w:rPr>
        <w:t>25</w:t>
      </w:r>
      <w:r w:rsidRPr="004C4AE6">
        <w:rPr>
          <w:sz w:val="22"/>
          <w:szCs w:val="22"/>
        </w:rPr>
        <w:t xml:space="preserve"> года на электронной торговой площадке </w:t>
      </w:r>
      <w:r w:rsidR="0062368C" w:rsidRPr="004C4AE6">
        <w:rPr>
          <w:sz w:val="22"/>
          <w:szCs w:val="22"/>
        </w:rPr>
        <w:t>(</w:t>
      </w:r>
      <w:hyperlink r:id="rId7" w:history="1">
        <w:r w:rsidR="0062368C" w:rsidRPr="004C4AE6">
          <w:rPr>
            <w:rStyle w:val="af8"/>
            <w:sz w:val="22"/>
            <w:szCs w:val="22"/>
          </w:rPr>
          <w:t>http://</w:t>
        </w:r>
        <w:hyperlink r:id="rId8" w:history="1">
          <w:r w:rsidR="0062368C" w:rsidRPr="004C4AE6">
            <w:rPr>
              <w:rStyle w:val="af8"/>
              <w:sz w:val="22"/>
              <w:szCs w:val="22"/>
              <w:lang w:val="en-US"/>
            </w:rPr>
            <w:t>www</w:t>
          </w:r>
          <w:r w:rsidR="0062368C" w:rsidRPr="004C4AE6">
            <w:rPr>
              <w:rStyle w:val="af8"/>
              <w:sz w:val="22"/>
              <w:szCs w:val="22"/>
            </w:rPr>
            <w:t>.</w:t>
          </w:r>
          <w:r w:rsidR="0062368C" w:rsidRPr="004C4AE6">
            <w:rPr>
              <w:rStyle w:val="af8"/>
              <w:sz w:val="22"/>
              <w:szCs w:val="22"/>
              <w:lang w:val="en-US"/>
            </w:rPr>
            <w:t>torgi</w:t>
          </w:r>
          <w:r w:rsidR="0062368C" w:rsidRPr="004C4AE6">
            <w:rPr>
              <w:rStyle w:val="af8"/>
              <w:sz w:val="22"/>
              <w:szCs w:val="22"/>
            </w:rPr>
            <w:t>82.</w:t>
          </w:r>
          <w:r w:rsidR="0062368C" w:rsidRPr="004C4AE6">
            <w:rPr>
              <w:rStyle w:val="af8"/>
              <w:sz w:val="22"/>
              <w:szCs w:val="22"/>
              <w:lang w:val="en-US"/>
            </w:rPr>
            <w:t>ru</w:t>
          </w:r>
        </w:hyperlink>
        <w:r w:rsidR="0062368C" w:rsidRPr="004C4AE6">
          <w:rPr>
            <w:rStyle w:val="af8"/>
            <w:sz w:val="22"/>
            <w:szCs w:val="22"/>
          </w:rPr>
          <w:t>/</w:t>
        </w:r>
      </w:hyperlink>
      <w:r w:rsidR="0062368C" w:rsidRPr="004C4AE6">
        <w:rPr>
          <w:sz w:val="22"/>
          <w:szCs w:val="22"/>
        </w:rPr>
        <w:t xml:space="preserve">) </w:t>
      </w:r>
      <w:r w:rsidRPr="004C4AE6">
        <w:rPr>
          <w:sz w:val="22"/>
          <w:szCs w:val="22"/>
        </w:rPr>
        <w:t>под № </w:t>
      </w:r>
      <w:r w:rsidR="004C4AE6" w:rsidRPr="004C4AE6">
        <w:rPr>
          <w:sz w:val="22"/>
          <w:szCs w:val="22"/>
          <w:shd w:val="clear" w:color="auto" w:fill="FFFFFF"/>
        </w:rPr>
        <w:t>0055225012DP</w:t>
      </w:r>
      <w:r w:rsidRPr="004C4AE6">
        <w:rPr>
          <w:sz w:val="22"/>
          <w:szCs w:val="22"/>
        </w:rPr>
        <w:t>.</w:t>
      </w:r>
    </w:p>
    <w:p w:rsidR="0034085D" w:rsidRPr="004C4AE6" w:rsidRDefault="0034085D" w:rsidP="00AB35EF">
      <w:pPr>
        <w:spacing w:line="0" w:lineRule="atLeast"/>
        <w:ind w:firstLine="708"/>
        <w:jc w:val="both"/>
        <w:rPr>
          <w:b/>
          <w:bCs/>
          <w:sz w:val="22"/>
          <w:szCs w:val="22"/>
        </w:rPr>
      </w:pPr>
      <w:r w:rsidRPr="004C4AE6">
        <w:rPr>
          <w:sz w:val="22"/>
          <w:szCs w:val="22"/>
        </w:rPr>
        <w:lastRenderedPageBreak/>
        <w:t xml:space="preserve">Процедура открытия доступа к заявкам на участие в </w:t>
      </w:r>
      <w:r w:rsidR="003B701C" w:rsidRPr="004C4AE6">
        <w:rPr>
          <w:sz w:val="22"/>
          <w:szCs w:val="22"/>
        </w:rPr>
        <w:t>котировочном</w:t>
      </w:r>
      <w:r w:rsidRPr="004C4AE6">
        <w:rPr>
          <w:sz w:val="22"/>
          <w:szCs w:val="22"/>
        </w:rPr>
        <w:t xml:space="preserve"> отборе происходила в автоматическом режиме на ЭТП (</w:t>
      </w:r>
      <w:hyperlink r:id="rId9" w:history="1">
        <w:r w:rsidRPr="004C4AE6">
          <w:rPr>
            <w:rStyle w:val="af8"/>
            <w:sz w:val="22"/>
            <w:szCs w:val="22"/>
          </w:rPr>
          <w:t>http://</w:t>
        </w:r>
        <w:hyperlink r:id="rId10" w:history="1">
          <w:r w:rsidRPr="004C4AE6">
            <w:rPr>
              <w:rStyle w:val="af8"/>
              <w:sz w:val="22"/>
              <w:szCs w:val="22"/>
              <w:lang w:val="en-US"/>
            </w:rPr>
            <w:t>www</w:t>
          </w:r>
          <w:r w:rsidRPr="004C4AE6">
            <w:rPr>
              <w:rStyle w:val="af8"/>
              <w:sz w:val="22"/>
              <w:szCs w:val="22"/>
            </w:rPr>
            <w:t>.</w:t>
          </w:r>
          <w:r w:rsidR="0062368C" w:rsidRPr="004C4AE6">
            <w:rPr>
              <w:rStyle w:val="af8"/>
              <w:sz w:val="22"/>
              <w:szCs w:val="22"/>
              <w:lang w:val="en-US"/>
            </w:rPr>
            <w:t>torgi</w:t>
          </w:r>
          <w:r w:rsidR="0062368C" w:rsidRPr="004C4AE6">
            <w:rPr>
              <w:rStyle w:val="af8"/>
              <w:sz w:val="22"/>
              <w:szCs w:val="22"/>
            </w:rPr>
            <w:t>82</w:t>
          </w:r>
          <w:r w:rsidRPr="004C4AE6">
            <w:rPr>
              <w:rStyle w:val="af8"/>
              <w:sz w:val="22"/>
              <w:szCs w:val="22"/>
            </w:rPr>
            <w:t>.</w:t>
          </w:r>
          <w:r w:rsidRPr="004C4AE6">
            <w:rPr>
              <w:rStyle w:val="af8"/>
              <w:sz w:val="22"/>
              <w:szCs w:val="22"/>
              <w:lang w:val="en-US"/>
            </w:rPr>
            <w:t>ru</w:t>
          </w:r>
        </w:hyperlink>
        <w:r w:rsidRPr="004C4AE6">
          <w:rPr>
            <w:rStyle w:val="af8"/>
            <w:sz w:val="22"/>
            <w:szCs w:val="22"/>
          </w:rPr>
          <w:t>/</w:t>
        </w:r>
      </w:hyperlink>
      <w:r w:rsidRPr="004C4AE6">
        <w:rPr>
          <w:sz w:val="22"/>
          <w:szCs w:val="22"/>
        </w:rPr>
        <w:t xml:space="preserve">) в </w:t>
      </w:r>
      <w:r w:rsidRPr="004C4AE6">
        <w:rPr>
          <w:b/>
          <w:sz w:val="22"/>
          <w:szCs w:val="22"/>
        </w:rPr>
        <w:t>11 часов 00 минуту «</w:t>
      </w:r>
      <w:r w:rsidR="004F4647" w:rsidRPr="004C4AE6">
        <w:rPr>
          <w:b/>
          <w:sz w:val="22"/>
          <w:szCs w:val="22"/>
        </w:rPr>
        <w:t>1</w:t>
      </w:r>
      <w:r w:rsidR="004C4AE6" w:rsidRPr="004C4AE6">
        <w:rPr>
          <w:b/>
          <w:sz w:val="22"/>
          <w:szCs w:val="22"/>
        </w:rPr>
        <w:t>4</w:t>
      </w:r>
      <w:r w:rsidRPr="004C4AE6">
        <w:rPr>
          <w:b/>
          <w:sz w:val="22"/>
          <w:szCs w:val="22"/>
        </w:rPr>
        <w:t xml:space="preserve">» </w:t>
      </w:r>
      <w:r w:rsidR="004F4647" w:rsidRPr="004C4AE6">
        <w:rPr>
          <w:b/>
          <w:sz w:val="22"/>
          <w:szCs w:val="22"/>
        </w:rPr>
        <w:t>марта</w:t>
      </w:r>
      <w:r w:rsidRPr="004C4AE6">
        <w:rPr>
          <w:b/>
          <w:sz w:val="22"/>
          <w:szCs w:val="22"/>
        </w:rPr>
        <w:t xml:space="preserve"> 202</w:t>
      </w:r>
      <w:r w:rsidR="00187557" w:rsidRPr="004C4AE6">
        <w:rPr>
          <w:b/>
          <w:sz w:val="22"/>
          <w:szCs w:val="22"/>
        </w:rPr>
        <w:t>5</w:t>
      </w:r>
      <w:r w:rsidRPr="004C4AE6">
        <w:rPr>
          <w:b/>
          <w:sz w:val="22"/>
          <w:szCs w:val="22"/>
        </w:rPr>
        <w:t xml:space="preserve"> года</w:t>
      </w:r>
      <w:r w:rsidRPr="004C4AE6">
        <w:rPr>
          <w:b/>
          <w:bCs/>
          <w:sz w:val="22"/>
          <w:szCs w:val="22"/>
        </w:rPr>
        <w:t>.</w:t>
      </w:r>
    </w:p>
    <w:p w:rsidR="0034085D" w:rsidRPr="004C4AE6" w:rsidRDefault="0034085D" w:rsidP="00AB35EF">
      <w:pPr>
        <w:spacing w:line="0" w:lineRule="atLeast"/>
        <w:ind w:firstLine="708"/>
        <w:jc w:val="both"/>
        <w:rPr>
          <w:b/>
          <w:sz w:val="22"/>
          <w:szCs w:val="22"/>
        </w:rPr>
      </w:pPr>
      <w:r w:rsidRPr="004C4AE6">
        <w:rPr>
          <w:sz w:val="22"/>
          <w:szCs w:val="22"/>
        </w:rPr>
        <w:t xml:space="preserve">До окончания указанного в извещении срока подачи заявок на участие в </w:t>
      </w:r>
      <w:r w:rsidR="003B701C" w:rsidRPr="004C4AE6">
        <w:rPr>
          <w:sz w:val="22"/>
          <w:szCs w:val="22"/>
        </w:rPr>
        <w:t>котировочном</w:t>
      </w:r>
      <w:r w:rsidRPr="004C4AE6">
        <w:rPr>
          <w:sz w:val="22"/>
          <w:szCs w:val="22"/>
        </w:rPr>
        <w:t xml:space="preserve"> отборе - </w:t>
      </w:r>
      <w:r w:rsidRPr="004C4AE6">
        <w:rPr>
          <w:b/>
          <w:bCs/>
          <w:sz w:val="22"/>
          <w:szCs w:val="22"/>
        </w:rPr>
        <w:t xml:space="preserve">11 часов 00 минут </w:t>
      </w:r>
      <w:r w:rsidRPr="004C4AE6">
        <w:rPr>
          <w:b/>
          <w:sz w:val="22"/>
          <w:szCs w:val="22"/>
        </w:rPr>
        <w:t>«</w:t>
      </w:r>
      <w:r w:rsidR="004F4647" w:rsidRPr="004C4AE6">
        <w:rPr>
          <w:b/>
          <w:sz w:val="22"/>
          <w:szCs w:val="22"/>
        </w:rPr>
        <w:t>1</w:t>
      </w:r>
      <w:r w:rsidR="004C4AE6" w:rsidRPr="004C4AE6">
        <w:rPr>
          <w:b/>
          <w:sz w:val="22"/>
          <w:szCs w:val="22"/>
        </w:rPr>
        <w:t>4</w:t>
      </w:r>
      <w:r w:rsidRPr="004C4AE6">
        <w:rPr>
          <w:b/>
          <w:sz w:val="22"/>
          <w:szCs w:val="22"/>
        </w:rPr>
        <w:t xml:space="preserve">» </w:t>
      </w:r>
      <w:r w:rsidR="004F4647" w:rsidRPr="004C4AE6">
        <w:rPr>
          <w:b/>
          <w:sz w:val="22"/>
          <w:szCs w:val="22"/>
        </w:rPr>
        <w:t>марта</w:t>
      </w:r>
      <w:r w:rsidRPr="004C4AE6">
        <w:rPr>
          <w:b/>
          <w:sz w:val="22"/>
          <w:szCs w:val="22"/>
        </w:rPr>
        <w:t xml:space="preserve"> 202</w:t>
      </w:r>
      <w:r w:rsidR="00187557" w:rsidRPr="004C4AE6">
        <w:rPr>
          <w:b/>
          <w:sz w:val="22"/>
          <w:szCs w:val="22"/>
        </w:rPr>
        <w:t>5</w:t>
      </w:r>
      <w:r w:rsidRPr="004C4AE6">
        <w:rPr>
          <w:b/>
          <w:sz w:val="22"/>
          <w:szCs w:val="22"/>
        </w:rPr>
        <w:t xml:space="preserve"> года:</w:t>
      </w:r>
    </w:p>
    <w:p w:rsidR="0034085D" w:rsidRPr="00CC1203" w:rsidRDefault="0034085D" w:rsidP="00AB35EF">
      <w:pPr>
        <w:spacing w:line="0" w:lineRule="atLeast"/>
        <w:ind w:firstLine="708"/>
        <w:jc w:val="both"/>
        <w:rPr>
          <w:b/>
          <w:sz w:val="22"/>
          <w:szCs w:val="22"/>
        </w:rPr>
      </w:pPr>
      <w:r w:rsidRPr="00CC1203">
        <w:rPr>
          <w:b/>
          <w:sz w:val="22"/>
          <w:szCs w:val="22"/>
        </w:rPr>
        <w:t>поступила 1</w:t>
      </w:r>
      <w:r w:rsidRPr="00CC1203">
        <w:rPr>
          <w:b/>
          <w:bCs/>
          <w:sz w:val="22"/>
          <w:szCs w:val="22"/>
        </w:rPr>
        <w:t xml:space="preserve"> (одна)</w:t>
      </w:r>
      <w:r w:rsidRPr="00CC1203">
        <w:rPr>
          <w:b/>
          <w:sz w:val="22"/>
          <w:szCs w:val="22"/>
        </w:rPr>
        <w:t xml:space="preserve"> заявка. </w:t>
      </w:r>
    </w:p>
    <w:p w:rsidR="0034085D" w:rsidRPr="00CC1203" w:rsidRDefault="0034085D" w:rsidP="004C4AE6">
      <w:pPr>
        <w:spacing w:line="240" w:lineRule="atLeast"/>
        <w:jc w:val="both"/>
        <w:rPr>
          <w:sz w:val="22"/>
          <w:szCs w:val="22"/>
        </w:rPr>
      </w:pPr>
      <w:r w:rsidRPr="00CC1203">
        <w:rPr>
          <w:sz w:val="22"/>
          <w:szCs w:val="22"/>
        </w:rPr>
        <w:t xml:space="preserve">Результаты открытия доступа к заявке на участие в </w:t>
      </w:r>
      <w:r w:rsidR="003B701C" w:rsidRPr="00CC1203">
        <w:rPr>
          <w:sz w:val="22"/>
          <w:szCs w:val="22"/>
        </w:rPr>
        <w:t>котировочном</w:t>
      </w:r>
      <w:r w:rsidRPr="00CC1203">
        <w:rPr>
          <w:sz w:val="22"/>
          <w:szCs w:val="22"/>
        </w:rPr>
        <w:t xml:space="preserve"> отборе:</w:t>
      </w:r>
    </w:p>
    <w:tbl>
      <w:tblPr>
        <w:tblpPr w:leftFromText="180" w:rightFromText="180" w:vertAnchor="text" w:tblpX="-100" w:tblpY="124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405"/>
        <w:gridCol w:w="4679"/>
        <w:gridCol w:w="1983"/>
      </w:tblGrid>
      <w:tr w:rsidR="0034085D" w:rsidRPr="007A7E0D" w:rsidTr="00CA04A6">
        <w:tc>
          <w:tcPr>
            <w:tcW w:w="834" w:type="pct"/>
            <w:vAlign w:val="center"/>
          </w:tcPr>
          <w:p w:rsidR="0034085D" w:rsidRPr="004C4AE6" w:rsidRDefault="0034085D" w:rsidP="004C4AE6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C4AE6">
              <w:rPr>
                <w:b/>
                <w:bCs/>
                <w:sz w:val="20"/>
                <w:szCs w:val="20"/>
              </w:rPr>
              <w:t>№ заявки</w:t>
            </w:r>
          </w:p>
          <w:p w:rsidR="0034085D" w:rsidRPr="004C4AE6" w:rsidRDefault="0034085D" w:rsidP="004C4AE6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C4AE6">
              <w:rPr>
                <w:b/>
                <w:sz w:val="20"/>
                <w:szCs w:val="20"/>
              </w:rPr>
              <w:t>Дата и время подачи заявки (по московскому времени):</w:t>
            </w:r>
          </w:p>
        </w:tc>
        <w:tc>
          <w:tcPr>
            <w:tcW w:w="1105" w:type="pct"/>
            <w:vAlign w:val="center"/>
          </w:tcPr>
          <w:p w:rsidR="0034085D" w:rsidRPr="004C4AE6" w:rsidRDefault="0034085D" w:rsidP="004C4AE6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C4AE6">
              <w:rPr>
                <w:b/>
                <w:bCs/>
                <w:sz w:val="20"/>
                <w:szCs w:val="20"/>
              </w:rPr>
              <w:t xml:space="preserve">Наименование участника </w:t>
            </w:r>
          </w:p>
        </w:tc>
        <w:tc>
          <w:tcPr>
            <w:tcW w:w="2150" w:type="pct"/>
            <w:vAlign w:val="center"/>
          </w:tcPr>
          <w:p w:rsidR="0034085D" w:rsidRPr="004C4AE6" w:rsidRDefault="0034085D" w:rsidP="004C4AE6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C4AE6">
              <w:rPr>
                <w:b/>
                <w:bCs/>
                <w:sz w:val="20"/>
                <w:szCs w:val="20"/>
              </w:rPr>
              <w:t xml:space="preserve">ИНН, КПП, ОГРН, адрес участника. </w:t>
            </w:r>
          </w:p>
        </w:tc>
        <w:tc>
          <w:tcPr>
            <w:tcW w:w="911" w:type="pct"/>
            <w:vAlign w:val="center"/>
          </w:tcPr>
          <w:p w:rsidR="0034085D" w:rsidRPr="004C4AE6" w:rsidRDefault="0034085D" w:rsidP="004C4AE6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C4AE6">
              <w:rPr>
                <w:b/>
                <w:bCs/>
                <w:sz w:val="20"/>
                <w:szCs w:val="20"/>
              </w:rPr>
              <w:t>Условия исполнения договора, указанные в заявке</w:t>
            </w:r>
          </w:p>
        </w:tc>
      </w:tr>
      <w:tr w:rsidR="00CA04A6" w:rsidRPr="007A7E0D" w:rsidTr="00CA04A6">
        <w:tc>
          <w:tcPr>
            <w:tcW w:w="834" w:type="pct"/>
          </w:tcPr>
          <w:p w:rsidR="00CA04A6" w:rsidRPr="004C4AE6" w:rsidRDefault="004C4AE6" w:rsidP="004C4AE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C4AE6">
              <w:rPr>
                <w:sz w:val="22"/>
                <w:szCs w:val="22"/>
                <w:shd w:val="clear" w:color="auto" w:fill="FFFFFF"/>
              </w:rPr>
              <w:t>25379</w:t>
            </w:r>
          </w:p>
          <w:p w:rsidR="00CA04A6" w:rsidRPr="004C4AE6" w:rsidRDefault="00CA04A6" w:rsidP="004C4AE6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:rsidR="00CA04A6" w:rsidRPr="004C4AE6" w:rsidRDefault="004C4AE6" w:rsidP="004C4AE6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4C4AE6">
              <w:rPr>
                <w:sz w:val="22"/>
                <w:szCs w:val="22"/>
                <w:shd w:val="clear" w:color="auto" w:fill="FFFFFF"/>
              </w:rPr>
              <w:t>14.03.2025 10:10:43 MCK+1</w:t>
            </w:r>
          </w:p>
        </w:tc>
        <w:tc>
          <w:tcPr>
            <w:tcW w:w="1105" w:type="pct"/>
          </w:tcPr>
          <w:p w:rsidR="00CA04A6" w:rsidRPr="004C4AE6" w:rsidRDefault="004C4AE6" w:rsidP="004C4AE6">
            <w:pPr>
              <w:spacing w:line="240" w:lineRule="atLeast"/>
              <w:rPr>
                <w:sz w:val="22"/>
                <w:szCs w:val="22"/>
              </w:rPr>
            </w:pPr>
            <w:r w:rsidRPr="004C4AE6">
              <w:rPr>
                <w:sz w:val="22"/>
                <w:szCs w:val="22"/>
                <w:shd w:val="clear" w:color="auto" w:fill="FFFFFF"/>
              </w:rPr>
              <w:t>Индивидуальный предприниматель Каверина Валентина Викторовна</w:t>
            </w:r>
          </w:p>
        </w:tc>
        <w:tc>
          <w:tcPr>
            <w:tcW w:w="2150" w:type="pct"/>
          </w:tcPr>
          <w:p w:rsidR="00CA04A6" w:rsidRPr="004C4AE6" w:rsidRDefault="00CA04A6" w:rsidP="004C4AE6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C4AE6">
              <w:rPr>
                <w:color w:val="auto"/>
                <w:sz w:val="22"/>
                <w:szCs w:val="22"/>
              </w:rPr>
              <w:t xml:space="preserve">ИНН: </w:t>
            </w:r>
            <w:r w:rsidR="0062368C" w:rsidRPr="004C4AE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4C4AE6" w:rsidRPr="004C4AE6">
              <w:rPr>
                <w:sz w:val="22"/>
                <w:szCs w:val="22"/>
                <w:shd w:val="clear" w:color="auto" w:fill="FFFFFF"/>
              </w:rPr>
              <w:t>301500581297</w:t>
            </w:r>
          </w:p>
          <w:p w:rsidR="00CA04A6" w:rsidRPr="004C4AE6" w:rsidRDefault="00CA04A6" w:rsidP="004C4AE6">
            <w:pPr>
              <w:spacing w:line="240" w:lineRule="atLeast"/>
              <w:jc w:val="both"/>
              <w:rPr>
                <w:color w:val="auto"/>
                <w:sz w:val="22"/>
                <w:szCs w:val="22"/>
              </w:rPr>
            </w:pPr>
            <w:r w:rsidRPr="004C4AE6">
              <w:rPr>
                <w:color w:val="auto"/>
                <w:sz w:val="22"/>
                <w:szCs w:val="22"/>
              </w:rPr>
              <w:t xml:space="preserve">ОГРН: </w:t>
            </w:r>
            <w:r w:rsidR="0062368C" w:rsidRPr="004C4AE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4C4AE6" w:rsidRPr="004C4AE6">
              <w:rPr>
                <w:sz w:val="22"/>
                <w:szCs w:val="22"/>
                <w:shd w:val="clear" w:color="auto" w:fill="FFFFFF"/>
              </w:rPr>
              <w:t>324774600786892</w:t>
            </w:r>
          </w:p>
          <w:p w:rsidR="00CA04A6" w:rsidRPr="004C4AE6" w:rsidRDefault="00CA04A6" w:rsidP="004C4AE6">
            <w:pPr>
              <w:spacing w:line="240" w:lineRule="atLeast"/>
              <w:jc w:val="both"/>
              <w:rPr>
                <w:color w:val="auto"/>
                <w:sz w:val="22"/>
                <w:szCs w:val="22"/>
              </w:rPr>
            </w:pPr>
            <w:r w:rsidRPr="004C4AE6">
              <w:rPr>
                <w:color w:val="auto"/>
                <w:sz w:val="22"/>
                <w:szCs w:val="22"/>
              </w:rPr>
              <w:t>адрес:</w:t>
            </w:r>
            <w:r w:rsidRPr="004C4AE6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4C4AE6" w:rsidRPr="004C4AE6">
              <w:rPr>
                <w:sz w:val="22"/>
                <w:szCs w:val="22"/>
                <w:shd w:val="clear" w:color="auto" w:fill="FFFFFF"/>
              </w:rPr>
              <w:t>123007, Российская Федерация, Москва, Магистральный пер., д. 7, стр. 2</w:t>
            </w:r>
          </w:p>
        </w:tc>
        <w:tc>
          <w:tcPr>
            <w:tcW w:w="911" w:type="pct"/>
          </w:tcPr>
          <w:p w:rsidR="00CA04A6" w:rsidRPr="004C4AE6" w:rsidRDefault="004C4AE6" w:rsidP="004C4AE6">
            <w:pPr>
              <w:pStyle w:val="afa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C4AE6">
              <w:rPr>
                <w:rFonts w:ascii="Times New Roman" w:hAnsi="Times New Roman" w:cs="Times New Roman"/>
              </w:rPr>
              <w:t>Сумма цен за единицу</w:t>
            </w:r>
            <w:r w:rsidR="00CA04A6" w:rsidRPr="004C4AE6">
              <w:rPr>
                <w:rFonts w:ascii="Times New Roman" w:hAnsi="Times New Roman" w:cs="Times New Roman"/>
              </w:rPr>
              <w:t xml:space="preserve"> – </w:t>
            </w:r>
            <w:r w:rsidR="0062368C" w:rsidRPr="004C4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C4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38 234,96</w:t>
            </w:r>
            <w:r w:rsidRPr="004C4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A04A6" w:rsidRPr="004C4AE6">
              <w:rPr>
                <w:rFonts w:ascii="Times New Roman" w:hAnsi="Times New Roman" w:cs="Times New Roman"/>
              </w:rPr>
              <w:t>рублей.</w:t>
            </w:r>
          </w:p>
        </w:tc>
      </w:tr>
    </w:tbl>
    <w:p w:rsidR="00102E9E" w:rsidRPr="00AB35EF" w:rsidRDefault="00102E9E" w:rsidP="00AB35EF">
      <w:pPr>
        <w:spacing w:line="0" w:lineRule="atLeast"/>
        <w:jc w:val="both"/>
        <w:rPr>
          <w:sz w:val="22"/>
          <w:szCs w:val="22"/>
        </w:rPr>
      </w:pPr>
      <w:r w:rsidRPr="00AB35EF">
        <w:rPr>
          <w:sz w:val="22"/>
          <w:szCs w:val="22"/>
        </w:rPr>
        <w:t>3. Процедура рассмотрения заявк</w:t>
      </w:r>
      <w:r w:rsidR="008147DB" w:rsidRPr="00AB35EF">
        <w:rPr>
          <w:sz w:val="22"/>
          <w:szCs w:val="22"/>
        </w:rPr>
        <w:t>и</w:t>
      </w:r>
      <w:r w:rsidRPr="00AB35EF">
        <w:rPr>
          <w:sz w:val="22"/>
          <w:szCs w:val="22"/>
        </w:rPr>
        <w:t xml:space="preserve"> на участие в </w:t>
      </w:r>
      <w:r w:rsidR="002A72C5" w:rsidRPr="00AB35EF">
        <w:rPr>
          <w:sz w:val="22"/>
          <w:szCs w:val="22"/>
        </w:rPr>
        <w:t>котировочном отборе</w:t>
      </w:r>
      <w:r w:rsidRPr="00AB35EF">
        <w:rPr>
          <w:sz w:val="22"/>
          <w:szCs w:val="22"/>
        </w:rPr>
        <w:t xml:space="preserve"> происходила на заседании комиссии по адресу: 414024, Астраханская область, г. Астрахань, ул. Кубанская, д. 5, литер строения М </w:t>
      </w:r>
      <w:r w:rsidRPr="00AB35EF">
        <w:rPr>
          <w:b/>
          <w:sz w:val="22"/>
          <w:szCs w:val="22"/>
        </w:rPr>
        <w:t>«</w:t>
      </w:r>
      <w:r w:rsidR="004C4AE6">
        <w:rPr>
          <w:b/>
          <w:sz w:val="22"/>
          <w:szCs w:val="22"/>
        </w:rPr>
        <w:t>14</w:t>
      </w:r>
      <w:r w:rsidRPr="00AB35EF">
        <w:rPr>
          <w:b/>
          <w:sz w:val="22"/>
          <w:szCs w:val="22"/>
        </w:rPr>
        <w:t xml:space="preserve">» </w:t>
      </w:r>
      <w:r w:rsidR="004F4647">
        <w:rPr>
          <w:b/>
          <w:sz w:val="22"/>
          <w:szCs w:val="22"/>
        </w:rPr>
        <w:t>марта</w:t>
      </w:r>
      <w:r w:rsidR="003B701C" w:rsidRPr="00AB35EF">
        <w:rPr>
          <w:b/>
          <w:sz w:val="22"/>
          <w:szCs w:val="22"/>
        </w:rPr>
        <w:t xml:space="preserve"> </w:t>
      </w:r>
      <w:r w:rsidRPr="00AB35EF">
        <w:rPr>
          <w:b/>
          <w:sz w:val="22"/>
          <w:szCs w:val="22"/>
        </w:rPr>
        <w:t>202</w:t>
      </w:r>
      <w:r w:rsidR="00A02AD3">
        <w:rPr>
          <w:b/>
          <w:sz w:val="22"/>
          <w:szCs w:val="22"/>
        </w:rPr>
        <w:t>5</w:t>
      </w:r>
      <w:r w:rsidRPr="00AB35EF">
        <w:rPr>
          <w:b/>
          <w:sz w:val="22"/>
          <w:szCs w:val="22"/>
        </w:rPr>
        <w:t> г.</w:t>
      </w:r>
      <w:r w:rsidRPr="00AB35EF">
        <w:rPr>
          <w:sz w:val="22"/>
          <w:szCs w:val="22"/>
        </w:rPr>
        <w:t xml:space="preserve"> Начало — «</w:t>
      </w:r>
      <w:r w:rsidR="003B701C" w:rsidRPr="00AB35EF">
        <w:rPr>
          <w:sz w:val="22"/>
          <w:szCs w:val="22"/>
        </w:rPr>
        <w:t>1</w:t>
      </w:r>
      <w:r w:rsidR="00DE4A2C">
        <w:rPr>
          <w:sz w:val="22"/>
          <w:szCs w:val="22"/>
        </w:rPr>
        <w:t>1</w:t>
      </w:r>
      <w:r w:rsidRPr="00AB35EF">
        <w:rPr>
          <w:sz w:val="22"/>
          <w:szCs w:val="22"/>
        </w:rPr>
        <w:t>» часов «</w:t>
      </w:r>
      <w:r w:rsidR="004C4AE6">
        <w:rPr>
          <w:sz w:val="22"/>
          <w:szCs w:val="22"/>
        </w:rPr>
        <w:t>20</w:t>
      </w:r>
      <w:r w:rsidRPr="00AB35EF">
        <w:rPr>
          <w:sz w:val="22"/>
          <w:szCs w:val="22"/>
        </w:rPr>
        <w:t xml:space="preserve">» минут. </w:t>
      </w:r>
      <w:proofErr w:type="gramStart"/>
      <w:r w:rsidRPr="00AB35EF">
        <w:rPr>
          <w:sz w:val="22"/>
          <w:szCs w:val="22"/>
        </w:rPr>
        <w:t xml:space="preserve">Комиссия, руководствуясь </w:t>
      </w:r>
      <w:r w:rsidR="002A72C5" w:rsidRPr="00AB35EF">
        <w:rPr>
          <w:sz w:val="22"/>
          <w:szCs w:val="22"/>
        </w:rPr>
        <w:t>извещением-</w:t>
      </w:r>
      <w:r w:rsidRPr="00AB35EF">
        <w:rPr>
          <w:sz w:val="22"/>
          <w:szCs w:val="22"/>
        </w:rPr>
        <w:t xml:space="preserve">документацией о проведении </w:t>
      </w:r>
      <w:r w:rsidR="002A72C5" w:rsidRPr="00AB35EF">
        <w:rPr>
          <w:sz w:val="22"/>
          <w:szCs w:val="22"/>
        </w:rPr>
        <w:t>котировочного</w:t>
      </w:r>
      <w:r w:rsidRPr="00AB35EF">
        <w:rPr>
          <w:sz w:val="22"/>
          <w:szCs w:val="22"/>
        </w:rPr>
        <w:t xml:space="preserve"> </w:t>
      </w:r>
      <w:r w:rsidR="008103AE" w:rsidRPr="00AB35EF">
        <w:rPr>
          <w:sz w:val="22"/>
          <w:szCs w:val="22"/>
        </w:rPr>
        <w:t xml:space="preserve">отбора </w:t>
      </w:r>
      <w:r w:rsidR="004C4AE6" w:rsidRPr="005C5371">
        <w:rPr>
          <w:sz w:val="22"/>
          <w:szCs w:val="22"/>
        </w:rPr>
        <w:t xml:space="preserve">№ МИ </w:t>
      </w:r>
      <w:r w:rsidR="004C4AE6">
        <w:rPr>
          <w:sz w:val="22"/>
          <w:szCs w:val="22"/>
        </w:rPr>
        <w:t>034</w:t>
      </w:r>
      <w:r w:rsidR="004C4AE6" w:rsidRPr="005C5371">
        <w:rPr>
          <w:sz w:val="22"/>
          <w:szCs w:val="22"/>
        </w:rPr>
        <w:t xml:space="preserve"> – 2</w:t>
      </w:r>
      <w:r w:rsidR="004C4AE6">
        <w:rPr>
          <w:sz w:val="22"/>
          <w:szCs w:val="22"/>
        </w:rPr>
        <w:t>5</w:t>
      </w:r>
      <w:r w:rsidR="004C4AE6" w:rsidRPr="005C5371">
        <w:rPr>
          <w:sz w:val="22"/>
          <w:szCs w:val="22"/>
        </w:rPr>
        <w:t xml:space="preserve"> от «</w:t>
      </w:r>
      <w:r w:rsidR="004C4AE6">
        <w:rPr>
          <w:sz w:val="22"/>
          <w:szCs w:val="22"/>
        </w:rPr>
        <w:t>10</w:t>
      </w:r>
      <w:r w:rsidR="004C4AE6" w:rsidRPr="005C5371">
        <w:rPr>
          <w:sz w:val="22"/>
          <w:szCs w:val="22"/>
        </w:rPr>
        <w:t xml:space="preserve">» </w:t>
      </w:r>
      <w:r w:rsidR="004C4AE6">
        <w:rPr>
          <w:sz w:val="22"/>
          <w:szCs w:val="22"/>
        </w:rPr>
        <w:t>марта</w:t>
      </w:r>
      <w:r w:rsidR="004C4AE6" w:rsidRPr="005C5371">
        <w:rPr>
          <w:sz w:val="22"/>
          <w:szCs w:val="22"/>
        </w:rPr>
        <w:t xml:space="preserve"> 202</w:t>
      </w:r>
      <w:r w:rsidR="004C4AE6">
        <w:rPr>
          <w:sz w:val="22"/>
          <w:szCs w:val="22"/>
        </w:rPr>
        <w:t>5</w:t>
      </w:r>
      <w:r w:rsidR="004C4AE6" w:rsidRPr="005C5371">
        <w:rPr>
          <w:sz w:val="22"/>
          <w:szCs w:val="22"/>
        </w:rPr>
        <w:t xml:space="preserve"> г. по закупке </w:t>
      </w:r>
      <w:r w:rsidR="004C4AE6">
        <w:rPr>
          <w:sz w:val="22"/>
          <w:szCs w:val="22"/>
        </w:rPr>
        <w:t>красителей для лаборатории</w:t>
      </w:r>
      <w:r w:rsidRPr="00AB35EF">
        <w:rPr>
          <w:sz w:val="22"/>
          <w:szCs w:val="22"/>
        </w:rPr>
        <w:t>, рассмотрела поданн</w:t>
      </w:r>
      <w:r w:rsidR="008147DB" w:rsidRPr="00AB35EF">
        <w:rPr>
          <w:sz w:val="22"/>
          <w:szCs w:val="22"/>
        </w:rPr>
        <w:t>ую</w:t>
      </w:r>
      <w:r w:rsidRPr="00AB35EF">
        <w:rPr>
          <w:sz w:val="22"/>
          <w:szCs w:val="22"/>
        </w:rPr>
        <w:t xml:space="preserve"> заявк</w:t>
      </w:r>
      <w:r w:rsidR="008147DB" w:rsidRPr="00AB35EF">
        <w:rPr>
          <w:sz w:val="22"/>
          <w:szCs w:val="22"/>
        </w:rPr>
        <w:t>у</w:t>
      </w:r>
      <w:r w:rsidRPr="00AB35EF">
        <w:rPr>
          <w:sz w:val="22"/>
          <w:szCs w:val="22"/>
        </w:rPr>
        <w:t xml:space="preserve"> на участие в </w:t>
      </w:r>
      <w:r w:rsidR="00A233C0" w:rsidRPr="00AB35EF">
        <w:rPr>
          <w:sz w:val="22"/>
          <w:szCs w:val="22"/>
        </w:rPr>
        <w:t xml:space="preserve">котировочном </w:t>
      </w:r>
      <w:r w:rsidRPr="00AB35EF">
        <w:rPr>
          <w:sz w:val="22"/>
          <w:szCs w:val="22"/>
        </w:rPr>
        <w:t xml:space="preserve">отборе на соответствие требованиям, установленным </w:t>
      </w:r>
      <w:r w:rsidR="00A233C0" w:rsidRPr="00AB35EF">
        <w:rPr>
          <w:sz w:val="22"/>
          <w:szCs w:val="22"/>
        </w:rPr>
        <w:t>извещением-</w:t>
      </w:r>
      <w:r w:rsidRPr="00AB35EF">
        <w:rPr>
          <w:sz w:val="22"/>
          <w:szCs w:val="22"/>
        </w:rPr>
        <w:t xml:space="preserve">документацией о проведении </w:t>
      </w:r>
      <w:r w:rsidR="00A233C0" w:rsidRPr="00AB35EF">
        <w:rPr>
          <w:sz w:val="22"/>
          <w:szCs w:val="22"/>
        </w:rPr>
        <w:t>котировочного</w:t>
      </w:r>
      <w:r w:rsidRPr="00AB35EF">
        <w:rPr>
          <w:sz w:val="22"/>
          <w:szCs w:val="22"/>
        </w:rPr>
        <w:t xml:space="preserve"> отбора, и соответствие участников требованиям, установленным разделом 1.6 «Положения о закупках товаров, работ, услуг Частного учреждения здравоохранения Медико-санитарная часть», и приняла решение</w:t>
      </w:r>
      <w:r w:rsidRPr="00AB35EF">
        <w:rPr>
          <w:rStyle w:val="af8"/>
          <w:color w:val="auto"/>
          <w:sz w:val="22"/>
          <w:szCs w:val="22"/>
          <w:u w:val="none"/>
        </w:rPr>
        <w:t>:</w:t>
      </w:r>
      <w:r w:rsidRPr="00AB35EF">
        <w:rPr>
          <w:sz w:val="22"/>
          <w:szCs w:val="22"/>
        </w:rPr>
        <w:t xml:space="preserve"> </w:t>
      </w:r>
      <w:proofErr w:type="gramEnd"/>
    </w:p>
    <w:p w:rsidR="008103AE" w:rsidRPr="00AB35EF" w:rsidRDefault="00102E9E" w:rsidP="00AB35EF">
      <w:pPr>
        <w:autoSpaceDE w:val="0"/>
        <w:autoSpaceDN w:val="0"/>
        <w:adjustRightInd w:val="0"/>
        <w:spacing w:line="0" w:lineRule="atLeast"/>
        <w:jc w:val="both"/>
        <w:rPr>
          <w:b/>
          <w:sz w:val="22"/>
          <w:szCs w:val="22"/>
        </w:rPr>
      </w:pPr>
      <w:r w:rsidRPr="00AB35EF">
        <w:rPr>
          <w:sz w:val="22"/>
          <w:szCs w:val="22"/>
        </w:rPr>
        <w:t xml:space="preserve">3.1. О допуске к участию в </w:t>
      </w:r>
      <w:r w:rsidR="00A233C0" w:rsidRPr="00AB35EF">
        <w:rPr>
          <w:sz w:val="22"/>
          <w:szCs w:val="22"/>
        </w:rPr>
        <w:t>котировочном</w:t>
      </w:r>
      <w:r w:rsidR="00B012EA" w:rsidRPr="00AB35EF">
        <w:rPr>
          <w:sz w:val="22"/>
          <w:szCs w:val="22"/>
        </w:rPr>
        <w:t xml:space="preserve"> </w:t>
      </w:r>
      <w:r w:rsidRPr="00AB35EF">
        <w:rPr>
          <w:sz w:val="22"/>
          <w:szCs w:val="22"/>
        </w:rPr>
        <w:t>отбор</w:t>
      </w:r>
      <w:r w:rsidR="007A36B4" w:rsidRPr="00AB35EF">
        <w:rPr>
          <w:sz w:val="22"/>
          <w:szCs w:val="22"/>
        </w:rPr>
        <w:t>е</w:t>
      </w:r>
      <w:r w:rsidRPr="00AB35EF">
        <w:rPr>
          <w:sz w:val="22"/>
          <w:szCs w:val="22"/>
        </w:rPr>
        <w:t xml:space="preserve"> участника процедуры конкурентной закупки</w:t>
      </w:r>
      <w:r w:rsidRPr="00AB35EF">
        <w:rPr>
          <w:b/>
          <w:sz w:val="22"/>
          <w:szCs w:val="22"/>
        </w:rPr>
        <w:t xml:space="preserve"> – </w:t>
      </w:r>
      <w:r w:rsidR="004C4AE6" w:rsidRPr="004C4AE6">
        <w:rPr>
          <w:b/>
          <w:sz w:val="22"/>
          <w:szCs w:val="22"/>
          <w:shd w:val="clear" w:color="auto" w:fill="FFFFFF"/>
        </w:rPr>
        <w:t>Индивидуальн</w:t>
      </w:r>
      <w:r w:rsidR="004C4AE6" w:rsidRPr="004C4AE6">
        <w:rPr>
          <w:b/>
          <w:sz w:val="22"/>
          <w:szCs w:val="22"/>
          <w:shd w:val="clear" w:color="auto" w:fill="FFFFFF"/>
        </w:rPr>
        <w:t>ого</w:t>
      </w:r>
      <w:r w:rsidR="004C4AE6" w:rsidRPr="004C4AE6">
        <w:rPr>
          <w:b/>
          <w:sz w:val="22"/>
          <w:szCs w:val="22"/>
          <w:shd w:val="clear" w:color="auto" w:fill="FFFFFF"/>
        </w:rPr>
        <w:t xml:space="preserve"> предпринимател</w:t>
      </w:r>
      <w:r w:rsidR="004C4AE6" w:rsidRPr="004C4AE6">
        <w:rPr>
          <w:b/>
          <w:sz w:val="22"/>
          <w:szCs w:val="22"/>
          <w:shd w:val="clear" w:color="auto" w:fill="FFFFFF"/>
        </w:rPr>
        <w:t>я</w:t>
      </w:r>
      <w:r w:rsidR="004C4AE6" w:rsidRPr="004C4AE6">
        <w:rPr>
          <w:b/>
          <w:sz w:val="22"/>
          <w:szCs w:val="22"/>
          <w:shd w:val="clear" w:color="auto" w:fill="FFFFFF"/>
        </w:rPr>
        <w:t xml:space="preserve"> Каверина Валентина Викторовна</w:t>
      </w:r>
    </w:p>
    <w:p w:rsidR="00102E9E" w:rsidRPr="00AB35EF" w:rsidRDefault="004C4AE6" w:rsidP="00AB35EF">
      <w:pPr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Сумма цен за единицу товара</w:t>
      </w:r>
      <w:r w:rsidR="00187557" w:rsidRPr="00167BED">
        <w:rPr>
          <w:sz w:val="22"/>
          <w:szCs w:val="22"/>
        </w:rPr>
        <w:t xml:space="preserve"> – </w:t>
      </w:r>
      <w:r w:rsidRPr="004C4AE6">
        <w:rPr>
          <w:sz w:val="22"/>
          <w:szCs w:val="22"/>
          <w:shd w:val="clear" w:color="auto" w:fill="FFFFFF"/>
        </w:rPr>
        <w:t xml:space="preserve">38 234,96 </w:t>
      </w:r>
      <w:r w:rsidRPr="004C4AE6">
        <w:rPr>
          <w:sz w:val="22"/>
          <w:szCs w:val="22"/>
        </w:rPr>
        <w:t>рублей</w:t>
      </w:r>
      <w:r w:rsidR="00344D10" w:rsidRPr="00167BED">
        <w:rPr>
          <w:i/>
          <w:color w:val="000000" w:themeColor="text1"/>
          <w:sz w:val="22"/>
          <w:szCs w:val="22"/>
        </w:rPr>
        <w:t xml:space="preserve">. </w:t>
      </w:r>
      <w:r w:rsidR="00102E9E" w:rsidRPr="00AB35EF">
        <w:rPr>
          <w:sz w:val="22"/>
          <w:szCs w:val="22"/>
        </w:rPr>
        <w:t>И о признании участника процедуры конкурентной закупки, подавшего заявк</w:t>
      </w:r>
      <w:r w:rsidR="000E0CD9" w:rsidRPr="00AB35EF">
        <w:rPr>
          <w:sz w:val="22"/>
          <w:szCs w:val="22"/>
        </w:rPr>
        <w:t>у</w:t>
      </w:r>
      <w:r w:rsidR="00102E9E" w:rsidRPr="00AB35EF">
        <w:rPr>
          <w:sz w:val="22"/>
          <w:szCs w:val="22"/>
        </w:rPr>
        <w:t xml:space="preserve"> на участие в </w:t>
      </w:r>
      <w:r w:rsidR="00E02AE3" w:rsidRPr="00AB35EF">
        <w:rPr>
          <w:sz w:val="22"/>
          <w:szCs w:val="22"/>
        </w:rPr>
        <w:t>котировочном</w:t>
      </w:r>
      <w:r w:rsidR="00102E9E" w:rsidRPr="00AB35EF">
        <w:rPr>
          <w:sz w:val="22"/>
          <w:szCs w:val="22"/>
        </w:rPr>
        <w:t xml:space="preserve"> отбор</w:t>
      </w:r>
      <w:r w:rsidR="007A36B4" w:rsidRPr="00AB35EF">
        <w:rPr>
          <w:sz w:val="22"/>
          <w:szCs w:val="22"/>
        </w:rPr>
        <w:t>е</w:t>
      </w:r>
      <w:r w:rsidR="00102E9E" w:rsidRPr="00AB35EF">
        <w:rPr>
          <w:sz w:val="22"/>
          <w:szCs w:val="22"/>
        </w:rPr>
        <w:t xml:space="preserve">, участником </w:t>
      </w:r>
      <w:r w:rsidR="00E02AE3" w:rsidRPr="00AB35EF">
        <w:rPr>
          <w:sz w:val="22"/>
          <w:szCs w:val="22"/>
        </w:rPr>
        <w:t>котировочного</w:t>
      </w:r>
      <w:r w:rsidR="00102E9E" w:rsidRPr="00AB35EF">
        <w:rPr>
          <w:sz w:val="22"/>
          <w:szCs w:val="22"/>
        </w:rPr>
        <w:t xml:space="preserve"> отбора, поскольку все приложенные к заявке на участие в </w:t>
      </w:r>
      <w:r w:rsidR="00E02AE3" w:rsidRPr="00AB35EF">
        <w:rPr>
          <w:sz w:val="22"/>
          <w:szCs w:val="22"/>
        </w:rPr>
        <w:t>котировочном</w:t>
      </w:r>
      <w:r w:rsidR="00102E9E" w:rsidRPr="00AB35EF">
        <w:rPr>
          <w:sz w:val="22"/>
          <w:szCs w:val="22"/>
        </w:rPr>
        <w:t xml:space="preserve"> отборе, документы и предлагаемы</w:t>
      </w:r>
      <w:r w:rsidR="00E02AE3" w:rsidRPr="00AB35EF">
        <w:rPr>
          <w:sz w:val="22"/>
          <w:szCs w:val="22"/>
        </w:rPr>
        <w:t>й</w:t>
      </w:r>
      <w:r w:rsidR="00102E9E" w:rsidRPr="00AB35EF">
        <w:rPr>
          <w:sz w:val="22"/>
          <w:szCs w:val="22"/>
        </w:rPr>
        <w:t xml:space="preserve"> </w:t>
      </w:r>
      <w:r w:rsidR="00E02AE3" w:rsidRPr="00AB35EF">
        <w:rPr>
          <w:sz w:val="22"/>
          <w:szCs w:val="22"/>
        </w:rPr>
        <w:t>товар</w:t>
      </w:r>
      <w:r w:rsidR="00102E9E" w:rsidRPr="00AB35EF">
        <w:rPr>
          <w:sz w:val="22"/>
          <w:szCs w:val="22"/>
        </w:rPr>
        <w:t xml:space="preserve"> соответствуют требованиям, предъявляемым заказчиком. Оснований для отказа в допуске такого участника процедуры конкурентной закупки к участию в </w:t>
      </w:r>
      <w:r w:rsidR="00E02AE3" w:rsidRPr="00AB35EF">
        <w:rPr>
          <w:sz w:val="22"/>
          <w:szCs w:val="22"/>
        </w:rPr>
        <w:t>котировочном</w:t>
      </w:r>
      <w:r w:rsidR="00102E9E" w:rsidRPr="00AB35EF">
        <w:rPr>
          <w:sz w:val="22"/>
          <w:szCs w:val="22"/>
        </w:rPr>
        <w:t xml:space="preserve"> отборе не имеется.</w:t>
      </w:r>
    </w:p>
    <w:p w:rsidR="00102E9E" w:rsidRPr="00AB35EF" w:rsidRDefault="00102E9E" w:rsidP="00AB35EF">
      <w:pPr>
        <w:spacing w:line="0" w:lineRule="atLeast"/>
        <w:jc w:val="both"/>
        <w:rPr>
          <w:b/>
          <w:sz w:val="22"/>
          <w:szCs w:val="22"/>
        </w:rPr>
      </w:pPr>
      <w:r w:rsidRPr="00AB35EF">
        <w:rPr>
          <w:b/>
          <w:sz w:val="22"/>
          <w:szCs w:val="22"/>
        </w:rPr>
        <w:t>4. Комиссия решила:</w:t>
      </w:r>
    </w:p>
    <w:p w:rsidR="00102E9E" w:rsidRPr="00AB35EF" w:rsidRDefault="00102E9E" w:rsidP="00AB35EF">
      <w:pPr>
        <w:spacing w:line="0" w:lineRule="atLeast"/>
        <w:jc w:val="both"/>
        <w:rPr>
          <w:sz w:val="22"/>
          <w:szCs w:val="22"/>
        </w:rPr>
      </w:pPr>
      <w:r w:rsidRPr="00AB35EF">
        <w:rPr>
          <w:sz w:val="22"/>
          <w:szCs w:val="22"/>
        </w:rPr>
        <w:t xml:space="preserve">4.1. Допустить к участию в </w:t>
      </w:r>
      <w:r w:rsidR="00E02AE3" w:rsidRPr="00AB35EF">
        <w:rPr>
          <w:sz w:val="22"/>
          <w:szCs w:val="22"/>
        </w:rPr>
        <w:t>котировочном</w:t>
      </w:r>
      <w:r w:rsidR="00B012EA" w:rsidRPr="00AB35EF">
        <w:rPr>
          <w:sz w:val="22"/>
          <w:szCs w:val="22"/>
        </w:rPr>
        <w:t xml:space="preserve"> </w:t>
      </w:r>
      <w:r w:rsidR="008103AE" w:rsidRPr="00AB35EF">
        <w:rPr>
          <w:sz w:val="22"/>
          <w:szCs w:val="22"/>
        </w:rPr>
        <w:t xml:space="preserve">отборе </w:t>
      </w:r>
      <w:r w:rsidR="004C4AE6" w:rsidRPr="005C5371">
        <w:rPr>
          <w:sz w:val="22"/>
          <w:szCs w:val="22"/>
        </w:rPr>
        <w:t xml:space="preserve">№ МИ </w:t>
      </w:r>
      <w:r w:rsidR="004C4AE6">
        <w:rPr>
          <w:sz w:val="22"/>
          <w:szCs w:val="22"/>
        </w:rPr>
        <w:t>034</w:t>
      </w:r>
      <w:r w:rsidR="004C4AE6" w:rsidRPr="005C5371">
        <w:rPr>
          <w:sz w:val="22"/>
          <w:szCs w:val="22"/>
        </w:rPr>
        <w:t xml:space="preserve"> – 2</w:t>
      </w:r>
      <w:r w:rsidR="004C4AE6">
        <w:rPr>
          <w:sz w:val="22"/>
          <w:szCs w:val="22"/>
        </w:rPr>
        <w:t>5</w:t>
      </w:r>
      <w:r w:rsidR="004C4AE6" w:rsidRPr="005C5371">
        <w:rPr>
          <w:sz w:val="22"/>
          <w:szCs w:val="22"/>
        </w:rPr>
        <w:t xml:space="preserve"> от «</w:t>
      </w:r>
      <w:r w:rsidR="004C4AE6">
        <w:rPr>
          <w:sz w:val="22"/>
          <w:szCs w:val="22"/>
        </w:rPr>
        <w:t>10</w:t>
      </w:r>
      <w:r w:rsidR="004C4AE6" w:rsidRPr="005C5371">
        <w:rPr>
          <w:sz w:val="22"/>
          <w:szCs w:val="22"/>
        </w:rPr>
        <w:t xml:space="preserve">» </w:t>
      </w:r>
      <w:r w:rsidR="004C4AE6">
        <w:rPr>
          <w:sz w:val="22"/>
          <w:szCs w:val="22"/>
        </w:rPr>
        <w:t>марта</w:t>
      </w:r>
      <w:r w:rsidR="004C4AE6" w:rsidRPr="005C5371">
        <w:rPr>
          <w:sz w:val="22"/>
          <w:szCs w:val="22"/>
        </w:rPr>
        <w:t xml:space="preserve"> 202</w:t>
      </w:r>
      <w:r w:rsidR="004C4AE6">
        <w:rPr>
          <w:sz w:val="22"/>
          <w:szCs w:val="22"/>
        </w:rPr>
        <w:t>5</w:t>
      </w:r>
      <w:r w:rsidR="004C4AE6" w:rsidRPr="005C5371">
        <w:rPr>
          <w:sz w:val="22"/>
          <w:szCs w:val="22"/>
        </w:rPr>
        <w:t xml:space="preserve"> г. по закупке </w:t>
      </w:r>
      <w:r w:rsidR="004C4AE6">
        <w:rPr>
          <w:sz w:val="22"/>
          <w:szCs w:val="22"/>
        </w:rPr>
        <w:t>красителей для лаборатории</w:t>
      </w:r>
      <w:r w:rsidR="0062368C">
        <w:rPr>
          <w:color w:val="1A1A1A"/>
          <w:sz w:val="22"/>
          <w:szCs w:val="22"/>
          <w:shd w:val="clear" w:color="auto" w:fill="FFFFFF"/>
        </w:rPr>
        <w:t xml:space="preserve"> </w:t>
      </w:r>
      <w:r w:rsidR="004C4AE6" w:rsidRPr="004C4AE6">
        <w:rPr>
          <w:b/>
          <w:sz w:val="22"/>
          <w:szCs w:val="22"/>
          <w:shd w:val="clear" w:color="auto" w:fill="FFFFFF"/>
        </w:rPr>
        <w:t>Индивидуального предпринимателя Каверина Валентина Викторовна</w:t>
      </w:r>
      <w:r w:rsidR="004C4AE6" w:rsidRPr="00AB35EF">
        <w:rPr>
          <w:sz w:val="22"/>
          <w:szCs w:val="22"/>
        </w:rPr>
        <w:t xml:space="preserve"> </w:t>
      </w:r>
      <w:r w:rsidRPr="00AB35EF">
        <w:rPr>
          <w:sz w:val="22"/>
          <w:szCs w:val="22"/>
        </w:rPr>
        <w:t xml:space="preserve">и признать его участником </w:t>
      </w:r>
      <w:r w:rsidR="00E02AE3" w:rsidRPr="00AB35EF">
        <w:rPr>
          <w:sz w:val="22"/>
          <w:szCs w:val="22"/>
        </w:rPr>
        <w:t>котировочного</w:t>
      </w:r>
      <w:r w:rsidRPr="00AB35EF">
        <w:rPr>
          <w:sz w:val="22"/>
          <w:szCs w:val="22"/>
        </w:rPr>
        <w:t xml:space="preserve"> отбора.</w:t>
      </w:r>
    </w:p>
    <w:p w:rsidR="00102E9E" w:rsidRPr="00AB35EF" w:rsidRDefault="00102E9E" w:rsidP="00AB35EF">
      <w:pPr>
        <w:pStyle w:val="afb"/>
        <w:widowControl w:val="0"/>
        <w:tabs>
          <w:tab w:val="left" w:pos="1560"/>
        </w:tabs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AB35EF">
        <w:rPr>
          <w:color w:val="000000"/>
          <w:sz w:val="22"/>
          <w:szCs w:val="22"/>
        </w:rPr>
        <w:t xml:space="preserve">4.2. Руководствуясь пунктом </w:t>
      </w:r>
      <w:r w:rsidR="00E02AE3" w:rsidRPr="00AB35EF">
        <w:rPr>
          <w:color w:val="000000"/>
          <w:sz w:val="22"/>
          <w:szCs w:val="22"/>
        </w:rPr>
        <w:t>2.3.3.9</w:t>
      </w:r>
      <w:r w:rsidRPr="00AB35EF">
        <w:rPr>
          <w:color w:val="000000"/>
          <w:sz w:val="22"/>
          <w:szCs w:val="22"/>
        </w:rPr>
        <w:t xml:space="preserve"> части </w:t>
      </w:r>
      <w:r w:rsidR="00E02AE3" w:rsidRPr="00AB35EF">
        <w:rPr>
          <w:color w:val="000000"/>
          <w:sz w:val="22"/>
          <w:szCs w:val="22"/>
        </w:rPr>
        <w:t>2.3.3</w:t>
      </w:r>
      <w:r w:rsidRPr="00AB35EF">
        <w:rPr>
          <w:color w:val="000000"/>
          <w:sz w:val="22"/>
          <w:szCs w:val="22"/>
        </w:rPr>
        <w:t xml:space="preserve"> «</w:t>
      </w:r>
      <w:r w:rsidRPr="00AB35EF">
        <w:rPr>
          <w:sz w:val="22"/>
          <w:szCs w:val="22"/>
        </w:rPr>
        <w:t>Положения о закупках товаров, работ, услуг Частного учреждения здравоохранения Медико-санитарная часть»</w:t>
      </w:r>
      <w:r w:rsidRPr="00AB35EF">
        <w:rPr>
          <w:color w:val="000000"/>
          <w:sz w:val="22"/>
          <w:szCs w:val="22"/>
        </w:rPr>
        <w:t xml:space="preserve"> признать </w:t>
      </w:r>
      <w:r w:rsidR="00AA4CD7" w:rsidRPr="00AB35EF">
        <w:rPr>
          <w:sz w:val="22"/>
          <w:szCs w:val="22"/>
        </w:rPr>
        <w:t>котировочный отбор</w:t>
      </w:r>
      <w:r w:rsidRPr="00AB35EF">
        <w:rPr>
          <w:sz w:val="22"/>
          <w:szCs w:val="22"/>
        </w:rPr>
        <w:t xml:space="preserve"> </w:t>
      </w:r>
      <w:r w:rsidR="004C4AE6" w:rsidRPr="005C5371">
        <w:rPr>
          <w:sz w:val="22"/>
          <w:szCs w:val="22"/>
        </w:rPr>
        <w:t xml:space="preserve">№ МИ </w:t>
      </w:r>
      <w:r w:rsidR="004C4AE6">
        <w:rPr>
          <w:sz w:val="22"/>
          <w:szCs w:val="22"/>
        </w:rPr>
        <w:t>034</w:t>
      </w:r>
      <w:r w:rsidR="004C4AE6" w:rsidRPr="005C5371">
        <w:rPr>
          <w:sz w:val="22"/>
          <w:szCs w:val="22"/>
        </w:rPr>
        <w:t xml:space="preserve"> – 2</w:t>
      </w:r>
      <w:r w:rsidR="004C4AE6">
        <w:rPr>
          <w:sz w:val="22"/>
          <w:szCs w:val="22"/>
        </w:rPr>
        <w:t>5</w:t>
      </w:r>
      <w:r w:rsidR="004C4AE6" w:rsidRPr="005C5371">
        <w:rPr>
          <w:sz w:val="22"/>
          <w:szCs w:val="22"/>
        </w:rPr>
        <w:t xml:space="preserve"> от «</w:t>
      </w:r>
      <w:r w:rsidR="004C4AE6">
        <w:rPr>
          <w:sz w:val="22"/>
          <w:szCs w:val="22"/>
        </w:rPr>
        <w:t>10</w:t>
      </w:r>
      <w:r w:rsidR="004C4AE6" w:rsidRPr="005C5371">
        <w:rPr>
          <w:sz w:val="22"/>
          <w:szCs w:val="22"/>
        </w:rPr>
        <w:t xml:space="preserve">» </w:t>
      </w:r>
      <w:r w:rsidR="004C4AE6">
        <w:rPr>
          <w:sz w:val="22"/>
          <w:szCs w:val="22"/>
        </w:rPr>
        <w:t>марта</w:t>
      </w:r>
      <w:r w:rsidR="004C4AE6" w:rsidRPr="005C5371">
        <w:rPr>
          <w:sz w:val="22"/>
          <w:szCs w:val="22"/>
        </w:rPr>
        <w:t xml:space="preserve"> 202</w:t>
      </w:r>
      <w:r w:rsidR="004C4AE6">
        <w:rPr>
          <w:sz w:val="22"/>
          <w:szCs w:val="22"/>
        </w:rPr>
        <w:t>5</w:t>
      </w:r>
      <w:r w:rsidR="004C4AE6" w:rsidRPr="005C5371">
        <w:rPr>
          <w:sz w:val="22"/>
          <w:szCs w:val="22"/>
        </w:rPr>
        <w:t xml:space="preserve"> г. по закупке </w:t>
      </w:r>
      <w:r w:rsidR="004C4AE6">
        <w:rPr>
          <w:sz w:val="22"/>
          <w:szCs w:val="22"/>
        </w:rPr>
        <w:t>красителей для лаборатории</w:t>
      </w:r>
      <w:r w:rsidR="000A1E0B" w:rsidRPr="00AB35EF">
        <w:rPr>
          <w:color w:val="000000"/>
          <w:sz w:val="22"/>
          <w:szCs w:val="22"/>
        </w:rPr>
        <w:t xml:space="preserve"> </w:t>
      </w:r>
      <w:r w:rsidRPr="00AB35EF">
        <w:rPr>
          <w:color w:val="000000"/>
          <w:sz w:val="22"/>
          <w:szCs w:val="22"/>
        </w:rPr>
        <w:t>несостоявшимся.</w:t>
      </w:r>
    </w:p>
    <w:p w:rsidR="00102E9E" w:rsidRPr="00AB35EF" w:rsidRDefault="00102E9E" w:rsidP="00AB35EF">
      <w:pPr>
        <w:pStyle w:val="afb"/>
        <w:widowControl w:val="0"/>
        <w:tabs>
          <w:tab w:val="left" w:pos="1560"/>
        </w:tabs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AB35EF">
        <w:rPr>
          <w:color w:val="000000"/>
          <w:sz w:val="22"/>
          <w:szCs w:val="22"/>
        </w:rPr>
        <w:t xml:space="preserve">4.3. На основании пункта </w:t>
      </w:r>
      <w:r w:rsidR="00E02AE3" w:rsidRPr="00AB35EF">
        <w:rPr>
          <w:color w:val="000000"/>
          <w:sz w:val="22"/>
          <w:szCs w:val="22"/>
        </w:rPr>
        <w:t xml:space="preserve">2.3.3.16 </w:t>
      </w:r>
      <w:r w:rsidRPr="00AB35EF">
        <w:rPr>
          <w:color w:val="000000"/>
          <w:sz w:val="22"/>
          <w:szCs w:val="22"/>
        </w:rPr>
        <w:t xml:space="preserve">части </w:t>
      </w:r>
      <w:r w:rsidR="00E02AE3" w:rsidRPr="00AB35EF">
        <w:rPr>
          <w:color w:val="000000"/>
          <w:sz w:val="22"/>
          <w:szCs w:val="22"/>
        </w:rPr>
        <w:t xml:space="preserve">2.3.3 </w:t>
      </w:r>
      <w:r w:rsidRPr="00AB35EF">
        <w:rPr>
          <w:sz w:val="22"/>
          <w:szCs w:val="22"/>
        </w:rPr>
        <w:t>«Положения о закупках товаров, работ, услуг Частного учреждения здравоохранения Медико-санитарная часть»</w:t>
      </w:r>
      <w:r w:rsidRPr="00AB35EF">
        <w:rPr>
          <w:color w:val="000000"/>
          <w:sz w:val="22"/>
          <w:szCs w:val="22"/>
        </w:rPr>
        <w:t xml:space="preserve"> заключить договор </w:t>
      </w:r>
      <w:r w:rsidRPr="00AB35EF">
        <w:rPr>
          <w:bCs/>
          <w:sz w:val="22"/>
          <w:szCs w:val="22"/>
        </w:rPr>
        <w:t>с единственным участником:</w:t>
      </w:r>
      <w:r w:rsidRPr="00AB35EF">
        <w:rPr>
          <w:b/>
          <w:color w:val="000000"/>
          <w:sz w:val="22"/>
          <w:szCs w:val="22"/>
        </w:rPr>
        <w:t xml:space="preserve"> </w:t>
      </w:r>
      <w:r w:rsidR="004C4AE6" w:rsidRPr="004C4AE6">
        <w:rPr>
          <w:b/>
          <w:color w:val="000000"/>
          <w:sz w:val="22"/>
          <w:szCs w:val="22"/>
          <w:shd w:val="clear" w:color="auto" w:fill="FFFFFF"/>
        </w:rPr>
        <w:t>Индивидуальн</w:t>
      </w:r>
      <w:r w:rsidR="004C4AE6">
        <w:rPr>
          <w:b/>
          <w:sz w:val="22"/>
          <w:szCs w:val="22"/>
          <w:shd w:val="clear" w:color="auto" w:fill="FFFFFF"/>
        </w:rPr>
        <w:t>ым</w:t>
      </w:r>
      <w:r w:rsidR="004C4AE6" w:rsidRPr="004C4AE6">
        <w:rPr>
          <w:b/>
          <w:color w:val="000000"/>
          <w:sz w:val="22"/>
          <w:szCs w:val="22"/>
          <w:shd w:val="clear" w:color="auto" w:fill="FFFFFF"/>
        </w:rPr>
        <w:t xml:space="preserve"> предпринимател</w:t>
      </w:r>
      <w:r w:rsidR="004C4AE6">
        <w:rPr>
          <w:b/>
          <w:sz w:val="22"/>
          <w:szCs w:val="22"/>
          <w:shd w:val="clear" w:color="auto" w:fill="FFFFFF"/>
        </w:rPr>
        <w:t>ем</w:t>
      </w:r>
      <w:r w:rsidR="004C4AE6" w:rsidRPr="004C4AE6">
        <w:rPr>
          <w:b/>
          <w:color w:val="000000"/>
          <w:sz w:val="22"/>
          <w:szCs w:val="22"/>
          <w:shd w:val="clear" w:color="auto" w:fill="FFFFFF"/>
        </w:rPr>
        <w:t xml:space="preserve"> Каверина Валентина Викторовна</w:t>
      </w:r>
      <w:r w:rsidR="004C4AE6" w:rsidRPr="00AB35EF">
        <w:rPr>
          <w:color w:val="000000"/>
          <w:sz w:val="22"/>
          <w:szCs w:val="22"/>
        </w:rPr>
        <w:t xml:space="preserve"> </w:t>
      </w:r>
      <w:r w:rsidRPr="00AB35EF">
        <w:rPr>
          <w:color w:val="000000"/>
          <w:sz w:val="22"/>
          <w:szCs w:val="22"/>
        </w:rPr>
        <w:t>на условиях, которые предусмотрены заявк</w:t>
      </w:r>
      <w:r w:rsidR="000E0CD9" w:rsidRPr="00AB35EF">
        <w:rPr>
          <w:color w:val="000000"/>
          <w:sz w:val="22"/>
          <w:szCs w:val="22"/>
        </w:rPr>
        <w:t>ой</w:t>
      </w:r>
      <w:r w:rsidRPr="00AB35EF">
        <w:rPr>
          <w:color w:val="000000"/>
          <w:sz w:val="22"/>
          <w:szCs w:val="22"/>
        </w:rPr>
        <w:t xml:space="preserve"> на участие в </w:t>
      </w:r>
      <w:r w:rsidR="00E02AE3" w:rsidRPr="00AB35EF">
        <w:rPr>
          <w:color w:val="000000"/>
          <w:sz w:val="22"/>
          <w:szCs w:val="22"/>
        </w:rPr>
        <w:t>котировочном</w:t>
      </w:r>
      <w:r w:rsidRPr="00AB35EF">
        <w:rPr>
          <w:color w:val="000000"/>
          <w:sz w:val="22"/>
          <w:szCs w:val="22"/>
        </w:rPr>
        <w:t xml:space="preserve"> отбор</w:t>
      </w:r>
      <w:r w:rsidR="007A36B4" w:rsidRPr="00AB35EF">
        <w:rPr>
          <w:color w:val="000000"/>
          <w:sz w:val="22"/>
          <w:szCs w:val="22"/>
        </w:rPr>
        <w:t>е</w:t>
      </w:r>
      <w:r w:rsidRPr="00AB35EF">
        <w:rPr>
          <w:color w:val="000000"/>
          <w:sz w:val="22"/>
          <w:szCs w:val="22"/>
        </w:rPr>
        <w:t xml:space="preserve"> и </w:t>
      </w:r>
      <w:r w:rsidR="00E02AE3" w:rsidRPr="00AB35EF">
        <w:rPr>
          <w:color w:val="000000"/>
          <w:sz w:val="22"/>
          <w:szCs w:val="22"/>
        </w:rPr>
        <w:t>извещением-</w:t>
      </w:r>
      <w:r w:rsidRPr="00AB35EF">
        <w:rPr>
          <w:color w:val="000000"/>
          <w:sz w:val="22"/>
          <w:szCs w:val="22"/>
        </w:rPr>
        <w:t xml:space="preserve">документацией о проведении </w:t>
      </w:r>
      <w:r w:rsidR="00E02AE3" w:rsidRPr="00AB35EF">
        <w:rPr>
          <w:color w:val="000000"/>
          <w:sz w:val="22"/>
          <w:szCs w:val="22"/>
        </w:rPr>
        <w:t>котировочного</w:t>
      </w:r>
      <w:r w:rsidRPr="00AB35EF">
        <w:rPr>
          <w:color w:val="000000"/>
          <w:sz w:val="22"/>
          <w:szCs w:val="22"/>
        </w:rPr>
        <w:t xml:space="preserve"> отбора</w:t>
      </w:r>
      <w:r w:rsidR="004C4AE6">
        <w:rPr>
          <w:color w:val="000000"/>
          <w:sz w:val="22"/>
          <w:szCs w:val="22"/>
        </w:rPr>
        <w:t xml:space="preserve"> на сумму не более 250 000,00 рублей</w:t>
      </w:r>
      <w:bookmarkStart w:id="0" w:name="_GoBack"/>
      <w:bookmarkEnd w:id="0"/>
      <w:r w:rsidRPr="00AB35EF">
        <w:rPr>
          <w:color w:val="000000"/>
          <w:sz w:val="22"/>
          <w:szCs w:val="22"/>
        </w:rPr>
        <w:t>.</w:t>
      </w:r>
    </w:p>
    <w:p w:rsidR="003919C9" w:rsidRPr="00AB35EF" w:rsidRDefault="00102E9E" w:rsidP="00AB35EF">
      <w:pPr>
        <w:spacing w:line="0" w:lineRule="atLeast"/>
        <w:jc w:val="both"/>
        <w:rPr>
          <w:sz w:val="22"/>
          <w:szCs w:val="22"/>
        </w:rPr>
      </w:pPr>
      <w:r w:rsidRPr="00AB35EF">
        <w:rPr>
          <w:sz w:val="22"/>
          <w:szCs w:val="22"/>
        </w:rPr>
        <w:t xml:space="preserve">4.4. В течение трех дней, со дня подписания протокола </w:t>
      </w:r>
      <w:proofErr w:type="gramStart"/>
      <w:r w:rsidRPr="00AB35EF">
        <w:rPr>
          <w:sz w:val="22"/>
          <w:szCs w:val="22"/>
        </w:rPr>
        <w:t>разместить его</w:t>
      </w:r>
      <w:proofErr w:type="gramEnd"/>
      <w:r w:rsidRPr="00AB35EF">
        <w:rPr>
          <w:sz w:val="22"/>
          <w:szCs w:val="22"/>
        </w:rPr>
        <w:t xml:space="preserve"> на сайте ЭТП </w:t>
      </w:r>
      <w:r w:rsidR="0062368C" w:rsidRPr="00CC1203">
        <w:rPr>
          <w:sz w:val="22"/>
          <w:szCs w:val="22"/>
        </w:rPr>
        <w:t>(</w:t>
      </w:r>
      <w:hyperlink r:id="rId11" w:history="1">
        <w:r w:rsidR="0062368C" w:rsidRPr="00CC1203">
          <w:rPr>
            <w:rStyle w:val="af8"/>
            <w:sz w:val="22"/>
            <w:szCs w:val="22"/>
          </w:rPr>
          <w:t>http://</w:t>
        </w:r>
        <w:hyperlink r:id="rId12" w:history="1">
          <w:r w:rsidR="0062368C" w:rsidRPr="00CC1203">
            <w:rPr>
              <w:rStyle w:val="af8"/>
              <w:sz w:val="22"/>
              <w:szCs w:val="22"/>
              <w:lang w:val="en-US"/>
            </w:rPr>
            <w:t>www</w:t>
          </w:r>
          <w:r w:rsidR="0062368C" w:rsidRPr="00CC1203">
            <w:rPr>
              <w:rStyle w:val="af8"/>
              <w:sz w:val="22"/>
              <w:szCs w:val="22"/>
            </w:rPr>
            <w:t>.</w:t>
          </w:r>
          <w:r w:rsidR="0062368C">
            <w:rPr>
              <w:rStyle w:val="af8"/>
              <w:sz w:val="22"/>
              <w:szCs w:val="22"/>
              <w:lang w:val="en-US"/>
            </w:rPr>
            <w:t>torgi</w:t>
          </w:r>
          <w:r w:rsidR="0062368C" w:rsidRPr="0062368C">
            <w:rPr>
              <w:rStyle w:val="af8"/>
              <w:sz w:val="22"/>
              <w:szCs w:val="22"/>
            </w:rPr>
            <w:t>82</w:t>
          </w:r>
          <w:r w:rsidR="0062368C" w:rsidRPr="00CC1203">
            <w:rPr>
              <w:rStyle w:val="af8"/>
              <w:sz w:val="22"/>
              <w:szCs w:val="22"/>
            </w:rPr>
            <w:t>.</w:t>
          </w:r>
          <w:r w:rsidR="0062368C" w:rsidRPr="00CC1203">
            <w:rPr>
              <w:rStyle w:val="af8"/>
              <w:sz w:val="22"/>
              <w:szCs w:val="22"/>
              <w:lang w:val="en-US"/>
            </w:rPr>
            <w:t>ru</w:t>
          </w:r>
        </w:hyperlink>
        <w:r w:rsidR="0062368C" w:rsidRPr="00CC1203">
          <w:rPr>
            <w:rStyle w:val="af8"/>
            <w:sz w:val="22"/>
            <w:szCs w:val="22"/>
          </w:rPr>
          <w:t>/</w:t>
        </w:r>
      </w:hyperlink>
      <w:r w:rsidR="0062368C" w:rsidRPr="00CC1203">
        <w:rPr>
          <w:sz w:val="22"/>
          <w:szCs w:val="22"/>
        </w:rPr>
        <w:t>)</w:t>
      </w:r>
      <w:r w:rsidRPr="00AB35EF">
        <w:rPr>
          <w:sz w:val="22"/>
          <w:szCs w:val="22"/>
        </w:rPr>
        <w:t xml:space="preserve"> и сайте ЧУЗ «МСЧ» (</w:t>
      </w:r>
      <w:hyperlink r:id="rId13">
        <w:r w:rsidRPr="00AB35EF">
          <w:rPr>
            <w:rStyle w:val="-"/>
            <w:vanish/>
            <w:webHidden/>
            <w:sz w:val="22"/>
            <w:szCs w:val="22"/>
          </w:rPr>
          <w:t>www.</w:t>
        </w:r>
        <w:r w:rsidRPr="00AB35EF">
          <w:rPr>
            <w:rStyle w:val="-"/>
            <w:sz w:val="22"/>
            <w:szCs w:val="22"/>
            <w:lang w:val="en-US"/>
          </w:rPr>
          <w:t>chuzmsch</w:t>
        </w:r>
        <w:r w:rsidRPr="00AB35EF">
          <w:rPr>
            <w:rStyle w:val="-"/>
            <w:sz w:val="22"/>
            <w:szCs w:val="22"/>
          </w:rPr>
          <w:t>.</w:t>
        </w:r>
        <w:proofErr w:type="spellStart"/>
        <w:r w:rsidRPr="00AB35EF">
          <w:rPr>
            <w:rStyle w:val="-"/>
            <w:sz w:val="22"/>
            <w:szCs w:val="22"/>
          </w:rPr>
          <w:t>ru</w:t>
        </w:r>
        <w:proofErr w:type="spellEnd"/>
      </w:hyperlink>
      <w:r w:rsidRPr="00AB35EF">
        <w:rPr>
          <w:sz w:val="22"/>
          <w:szCs w:val="22"/>
        </w:rPr>
        <w:t>).</w:t>
      </w:r>
    </w:p>
    <w:tbl>
      <w:tblPr>
        <w:tblW w:w="10622" w:type="dxa"/>
        <w:tblInd w:w="-176" w:type="dxa"/>
        <w:tblLook w:val="01E0" w:firstRow="1" w:lastRow="1" w:firstColumn="1" w:lastColumn="1" w:noHBand="0" w:noVBand="0"/>
      </w:tblPr>
      <w:tblGrid>
        <w:gridCol w:w="4254"/>
        <w:gridCol w:w="4252"/>
        <w:gridCol w:w="2116"/>
      </w:tblGrid>
      <w:tr w:rsidR="00757892" w:rsidRPr="00295564" w:rsidTr="00643E69">
        <w:trPr>
          <w:trHeight w:val="405"/>
        </w:trPr>
        <w:tc>
          <w:tcPr>
            <w:tcW w:w="4254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34" w:hanging="34"/>
              <w:jc w:val="left"/>
              <w:rPr>
                <w:color w:val="000000"/>
                <w:sz w:val="22"/>
                <w:szCs w:val="22"/>
              </w:rPr>
            </w:pPr>
            <w:r w:rsidRPr="007016C7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7016C7">
              <w:rPr>
                <w:spacing w:val="4"/>
                <w:sz w:val="22"/>
                <w:szCs w:val="22"/>
              </w:rPr>
              <w:t>Комиссии</w:t>
            </w:r>
            <w:r w:rsidRPr="007016C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757892" w:rsidRPr="00023DA5" w:rsidRDefault="00757892" w:rsidP="00643E69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643E69">
            <w:pPr>
              <w:pStyle w:val="afd"/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7016C7">
              <w:rPr>
                <w:sz w:val="22"/>
                <w:szCs w:val="22"/>
              </w:rPr>
              <w:t>Давыдов В.С.</w:t>
            </w:r>
          </w:p>
        </w:tc>
      </w:tr>
      <w:tr w:rsidR="00757892" w:rsidRPr="00295564" w:rsidTr="00643E69">
        <w:trPr>
          <w:trHeight w:val="405"/>
        </w:trPr>
        <w:tc>
          <w:tcPr>
            <w:tcW w:w="4254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7016C7"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4252" w:type="dxa"/>
            <w:vAlign w:val="center"/>
          </w:tcPr>
          <w:p w:rsidR="00757892" w:rsidRPr="00023DA5" w:rsidRDefault="00757892" w:rsidP="00643E69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643E69">
            <w:pPr>
              <w:pStyle w:val="afd"/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right"/>
              <w:rPr>
                <w:sz w:val="22"/>
                <w:szCs w:val="22"/>
              </w:rPr>
            </w:pPr>
            <w:r w:rsidRPr="007016C7">
              <w:rPr>
                <w:sz w:val="22"/>
                <w:szCs w:val="22"/>
                <w:lang w:eastAsia="en-US"/>
              </w:rPr>
              <w:t xml:space="preserve">Васильева Г.П. </w:t>
            </w:r>
          </w:p>
        </w:tc>
      </w:tr>
      <w:tr w:rsidR="00757892" w:rsidRPr="00295564" w:rsidTr="00643E69">
        <w:trPr>
          <w:trHeight w:val="405"/>
        </w:trPr>
        <w:tc>
          <w:tcPr>
            <w:tcW w:w="4254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7016C7"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4252" w:type="dxa"/>
            <w:vAlign w:val="center"/>
          </w:tcPr>
          <w:p w:rsidR="00757892" w:rsidRPr="00023DA5" w:rsidRDefault="00757892" w:rsidP="00643E69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643E69">
            <w:pPr>
              <w:pStyle w:val="afd"/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right"/>
              <w:rPr>
                <w:sz w:val="22"/>
                <w:szCs w:val="22"/>
              </w:rPr>
            </w:pPr>
            <w:r w:rsidRPr="007016C7">
              <w:rPr>
                <w:sz w:val="22"/>
                <w:szCs w:val="22"/>
                <w:lang w:eastAsia="en-US"/>
              </w:rPr>
              <w:t>Кухновец Э.С.</w:t>
            </w:r>
          </w:p>
        </w:tc>
      </w:tr>
      <w:tr w:rsidR="00757892" w:rsidRPr="00295564" w:rsidTr="00643E69">
        <w:trPr>
          <w:trHeight w:val="405"/>
        </w:trPr>
        <w:tc>
          <w:tcPr>
            <w:tcW w:w="4254" w:type="dxa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757892" w:rsidRPr="00023DA5" w:rsidRDefault="00757892" w:rsidP="00643E69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643E69">
            <w:pPr>
              <w:pStyle w:val="afd"/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right"/>
              <w:rPr>
                <w:sz w:val="22"/>
                <w:szCs w:val="22"/>
              </w:rPr>
            </w:pPr>
            <w:r w:rsidRPr="007016C7">
              <w:rPr>
                <w:sz w:val="22"/>
                <w:szCs w:val="22"/>
                <w:lang w:eastAsia="en-US"/>
              </w:rPr>
              <w:t>Шварц Р.Н.</w:t>
            </w:r>
          </w:p>
        </w:tc>
      </w:tr>
      <w:tr w:rsidR="00757892" w:rsidRPr="00295564" w:rsidTr="00643E69">
        <w:trPr>
          <w:trHeight w:val="405"/>
        </w:trPr>
        <w:tc>
          <w:tcPr>
            <w:tcW w:w="4254" w:type="dxa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757892" w:rsidRPr="00023DA5" w:rsidRDefault="00757892" w:rsidP="00643E69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643E69">
            <w:pPr>
              <w:pStyle w:val="afd"/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right"/>
              <w:rPr>
                <w:sz w:val="22"/>
                <w:szCs w:val="22"/>
              </w:rPr>
            </w:pPr>
            <w:r w:rsidRPr="007016C7">
              <w:rPr>
                <w:sz w:val="22"/>
                <w:szCs w:val="22"/>
                <w:lang w:eastAsia="en-US"/>
              </w:rPr>
              <w:t>Яковлева М.П.</w:t>
            </w:r>
          </w:p>
        </w:tc>
      </w:tr>
      <w:tr w:rsidR="00757892" w:rsidRPr="00295564" w:rsidTr="00643E69">
        <w:trPr>
          <w:trHeight w:val="405"/>
        </w:trPr>
        <w:tc>
          <w:tcPr>
            <w:tcW w:w="4254" w:type="dxa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757892" w:rsidRPr="00023DA5" w:rsidRDefault="00757892" w:rsidP="00643E69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643E69">
            <w:pPr>
              <w:pStyle w:val="afd"/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7016C7" w:rsidRDefault="00007530" w:rsidP="00643E69">
            <w:pPr>
              <w:pStyle w:val="afd"/>
              <w:tabs>
                <w:tab w:val="left" w:pos="851"/>
              </w:tabs>
              <w:ind w:left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Корешкова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А.А</w:t>
            </w:r>
            <w:r w:rsidR="00757892" w:rsidRPr="007016C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57892" w:rsidRPr="00295564" w:rsidTr="00643E69">
        <w:tc>
          <w:tcPr>
            <w:tcW w:w="4254" w:type="dxa"/>
            <w:vAlign w:val="center"/>
          </w:tcPr>
          <w:p w:rsidR="00757892" w:rsidRPr="007016C7" w:rsidRDefault="00757892" w:rsidP="00643E69">
            <w:pPr>
              <w:pStyle w:val="afd"/>
              <w:tabs>
                <w:tab w:val="left" w:pos="851"/>
              </w:tabs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7016C7">
              <w:rPr>
                <w:color w:val="000000"/>
                <w:sz w:val="22"/>
                <w:szCs w:val="22"/>
              </w:rPr>
              <w:t xml:space="preserve">Секретарь </w:t>
            </w:r>
            <w:r w:rsidRPr="007016C7">
              <w:rPr>
                <w:spacing w:val="4"/>
                <w:sz w:val="22"/>
                <w:szCs w:val="22"/>
              </w:rPr>
              <w:t>Комиссии</w:t>
            </w:r>
            <w:r w:rsidRPr="007016C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757892" w:rsidRPr="00023DA5" w:rsidRDefault="00757892" w:rsidP="00643E69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643E69">
            <w:pPr>
              <w:pStyle w:val="afd"/>
              <w:tabs>
                <w:tab w:val="left" w:pos="851"/>
              </w:tabs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7016C7" w:rsidRDefault="007A36B4" w:rsidP="00643E69">
            <w:pPr>
              <w:pStyle w:val="afd"/>
              <w:tabs>
                <w:tab w:val="left" w:pos="851"/>
              </w:tabs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7016C7">
              <w:rPr>
                <w:sz w:val="22"/>
                <w:szCs w:val="22"/>
              </w:rPr>
              <w:t>Рыкова О.А.</w:t>
            </w:r>
          </w:p>
        </w:tc>
      </w:tr>
    </w:tbl>
    <w:p w:rsidR="00015D0A" w:rsidRPr="00214874" w:rsidRDefault="00015D0A" w:rsidP="00E02AE3">
      <w:pPr>
        <w:jc w:val="both"/>
        <w:rPr>
          <w:sz w:val="10"/>
          <w:szCs w:val="10"/>
        </w:rPr>
      </w:pPr>
    </w:p>
    <w:sectPr w:rsidR="00015D0A" w:rsidRPr="00214874" w:rsidSect="004C4AE6">
      <w:pgSz w:w="11906" w:h="16838"/>
      <w:pgMar w:top="142" w:right="851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C9"/>
    <w:rsid w:val="00001824"/>
    <w:rsid w:val="00007530"/>
    <w:rsid w:val="00015D0A"/>
    <w:rsid w:val="00033B04"/>
    <w:rsid w:val="00057336"/>
    <w:rsid w:val="00080B0C"/>
    <w:rsid w:val="00095243"/>
    <w:rsid w:val="000A1E0B"/>
    <w:rsid w:val="000E0CD9"/>
    <w:rsid w:val="00102E9E"/>
    <w:rsid w:val="00145C2D"/>
    <w:rsid w:val="001601A3"/>
    <w:rsid w:val="00167BED"/>
    <w:rsid w:val="00187557"/>
    <w:rsid w:val="001A071E"/>
    <w:rsid w:val="001A5D30"/>
    <w:rsid w:val="001B0969"/>
    <w:rsid w:val="001B2696"/>
    <w:rsid w:val="001B7BFC"/>
    <w:rsid w:val="001C4D2F"/>
    <w:rsid w:val="001D56F6"/>
    <w:rsid w:val="001F11F4"/>
    <w:rsid w:val="00202475"/>
    <w:rsid w:val="00214874"/>
    <w:rsid w:val="00253BFE"/>
    <w:rsid w:val="00265127"/>
    <w:rsid w:val="00266339"/>
    <w:rsid w:val="00270D0D"/>
    <w:rsid w:val="00273B9B"/>
    <w:rsid w:val="00290C33"/>
    <w:rsid w:val="002A72C5"/>
    <w:rsid w:val="002B00A6"/>
    <w:rsid w:val="002F2427"/>
    <w:rsid w:val="00306DB7"/>
    <w:rsid w:val="0034085D"/>
    <w:rsid w:val="00344D10"/>
    <w:rsid w:val="00345E61"/>
    <w:rsid w:val="00350F18"/>
    <w:rsid w:val="00374144"/>
    <w:rsid w:val="00376DFA"/>
    <w:rsid w:val="003919C9"/>
    <w:rsid w:val="003B701C"/>
    <w:rsid w:val="003E2A57"/>
    <w:rsid w:val="003F3EB6"/>
    <w:rsid w:val="00427821"/>
    <w:rsid w:val="004B66CF"/>
    <w:rsid w:val="004C4AE6"/>
    <w:rsid w:val="004F4647"/>
    <w:rsid w:val="00516AEB"/>
    <w:rsid w:val="0054682E"/>
    <w:rsid w:val="00581F7F"/>
    <w:rsid w:val="005A4705"/>
    <w:rsid w:val="005C492C"/>
    <w:rsid w:val="005D5726"/>
    <w:rsid w:val="005F2EA4"/>
    <w:rsid w:val="00600636"/>
    <w:rsid w:val="00605CC8"/>
    <w:rsid w:val="00612155"/>
    <w:rsid w:val="0062368C"/>
    <w:rsid w:val="00625DAC"/>
    <w:rsid w:val="00627AF6"/>
    <w:rsid w:val="00630A75"/>
    <w:rsid w:val="00642179"/>
    <w:rsid w:val="00665032"/>
    <w:rsid w:val="0067028D"/>
    <w:rsid w:val="00671557"/>
    <w:rsid w:val="00674D18"/>
    <w:rsid w:val="00690573"/>
    <w:rsid w:val="006A295D"/>
    <w:rsid w:val="006B2389"/>
    <w:rsid w:val="007016C7"/>
    <w:rsid w:val="0073311B"/>
    <w:rsid w:val="00746CAE"/>
    <w:rsid w:val="00757892"/>
    <w:rsid w:val="007961E1"/>
    <w:rsid w:val="007A2D87"/>
    <w:rsid w:val="007A36B4"/>
    <w:rsid w:val="007C68A8"/>
    <w:rsid w:val="00801D3D"/>
    <w:rsid w:val="008103AE"/>
    <w:rsid w:val="008147DB"/>
    <w:rsid w:val="0082564F"/>
    <w:rsid w:val="00831503"/>
    <w:rsid w:val="00845100"/>
    <w:rsid w:val="008569BA"/>
    <w:rsid w:val="00865C8B"/>
    <w:rsid w:val="008B7B75"/>
    <w:rsid w:val="008C08CD"/>
    <w:rsid w:val="008D0562"/>
    <w:rsid w:val="008D20F8"/>
    <w:rsid w:val="00936DDC"/>
    <w:rsid w:val="0096293E"/>
    <w:rsid w:val="0097081D"/>
    <w:rsid w:val="009901C9"/>
    <w:rsid w:val="009957C8"/>
    <w:rsid w:val="009E042F"/>
    <w:rsid w:val="009E66A8"/>
    <w:rsid w:val="00A02AD3"/>
    <w:rsid w:val="00A031AE"/>
    <w:rsid w:val="00A060FD"/>
    <w:rsid w:val="00A16725"/>
    <w:rsid w:val="00A233C0"/>
    <w:rsid w:val="00A63700"/>
    <w:rsid w:val="00A87E81"/>
    <w:rsid w:val="00AA0583"/>
    <w:rsid w:val="00AA4CD7"/>
    <w:rsid w:val="00AB35EF"/>
    <w:rsid w:val="00B0122B"/>
    <w:rsid w:val="00B012EA"/>
    <w:rsid w:val="00B10376"/>
    <w:rsid w:val="00B317B5"/>
    <w:rsid w:val="00B42D03"/>
    <w:rsid w:val="00B6086C"/>
    <w:rsid w:val="00B813C5"/>
    <w:rsid w:val="00BB2A16"/>
    <w:rsid w:val="00BE543F"/>
    <w:rsid w:val="00BE6754"/>
    <w:rsid w:val="00C04788"/>
    <w:rsid w:val="00C20F0F"/>
    <w:rsid w:val="00C33CB0"/>
    <w:rsid w:val="00C66B3F"/>
    <w:rsid w:val="00CA04A6"/>
    <w:rsid w:val="00CC1203"/>
    <w:rsid w:val="00CD647A"/>
    <w:rsid w:val="00D16024"/>
    <w:rsid w:val="00D2204A"/>
    <w:rsid w:val="00D3393F"/>
    <w:rsid w:val="00D67192"/>
    <w:rsid w:val="00D72321"/>
    <w:rsid w:val="00D73B52"/>
    <w:rsid w:val="00D7437F"/>
    <w:rsid w:val="00D80187"/>
    <w:rsid w:val="00DB020D"/>
    <w:rsid w:val="00DC78D2"/>
    <w:rsid w:val="00DD2069"/>
    <w:rsid w:val="00DE4A2C"/>
    <w:rsid w:val="00DE4B3D"/>
    <w:rsid w:val="00E02AE3"/>
    <w:rsid w:val="00E227B8"/>
    <w:rsid w:val="00E332B1"/>
    <w:rsid w:val="00E44775"/>
    <w:rsid w:val="00E63821"/>
    <w:rsid w:val="00EA6AC1"/>
    <w:rsid w:val="00EF4597"/>
    <w:rsid w:val="00EF51B7"/>
    <w:rsid w:val="00F021AD"/>
    <w:rsid w:val="00F105A4"/>
    <w:rsid w:val="00F16FF8"/>
    <w:rsid w:val="00F56C5C"/>
    <w:rsid w:val="00F870B1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1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1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styleId="aff">
    <w:name w:val="Strong"/>
    <w:uiPriority w:val="22"/>
    <w:qFormat/>
    <w:rsid w:val="00757892"/>
    <w:rPr>
      <w:rFonts w:cs="Times New Roman"/>
      <w:b/>
      <w:bCs/>
    </w:rPr>
  </w:style>
  <w:style w:type="character" w:customStyle="1" w:styleId="FontStyle32">
    <w:name w:val="Font Style32"/>
    <w:uiPriority w:val="99"/>
    <w:rsid w:val="00627AF6"/>
    <w:rPr>
      <w:rFonts w:ascii="Times New Roman" w:hAnsi="Times New Roman" w:cs="Times New Roman" w:hint="default"/>
      <w:sz w:val="22"/>
      <w:szCs w:val="22"/>
    </w:rPr>
  </w:style>
  <w:style w:type="character" w:styleId="aff0">
    <w:name w:val="endnote reference"/>
    <w:uiPriority w:val="99"/>
    <w:semiHidden/>
    <w:unhideWhenUsed/>
    <w:rsid w:val="00033B04"/>
    <w:rPr>
      <w:vertAlign w:val="superscript"/>
    </w:rPr>
  </w:style>
  <w:style w:type="table" w:styleId="aff1">
    <w:name w:val="Table Grid"/>
    <w:basedOn w:val="a1"/>
    <w:uiPriority w:val="59"/>
    <w:rsid w:val="00AB35EF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E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lang w:eastAsia="en-US" w:bidi="ar-SA"/>
    </w:rPr>
  </w:style>
  <w:style w:type="paragraph" w:styleId="aff2">
    <w:name w:val="Body Text"/>
    <w:basedOn w:val="a"/>
    <w:link w:val="aff3"/>
    <w:uiPriority w:val="99"/>
    <w:semiHidden/>
    <w:unhideWhenUsed/>
    <w:rsid w:val="001B2696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1B2696"/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1B2696"/>
    <w:pPr>
      <w:widowControl w:val="0"/>
      <w:tabs>
        <w:tab w:val="clear" w:pos="708"/>
      </w:tabs>
      <w:suppressAutoHyphens w:val="0"/>
      <w:autoSpaceDE w:val="0"/>
      <w:autoSpaceDN w:val="0"/>
      <w:spacing w:before="1"/>
      <w:ind w:left="105"/>
      <w:jc w:val="center"/>
    </w:pPr>
    <w:rPr>
      <w:rFonts w:eastAsia="Times New Roman"/>
      <w:color w:val="auto"/>
      <w:sz w:val="22"/>
      <w:szCs w:val="22"/>
      <w:lang w:eastAsia="en-US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EF51B7"/>
    <w:rPr>
      <w:rFonts w:ascii="Times New Roman" w:eastAsia="Times New Roman" w:hAnsi="Times New Roman" w:cs="Times New Roman"/>
      <w:sz w:val="24"/>
      <w:lang w:eastAsia="ru-RU" w:bidi="ar-SA"/>
    </w:rPr>
  </w:style>
  <w:style w:type="paragraph" w:customStyle="1" w:styleId="Style26">
    <w:name w:val="Style26"/>
    <w:basedOn w:val="a"/>
    <w:rsid w:val="004F4647"/>
    <w:pPr>
      <w:widowControl w:val="0"/>
      <w:tabs>
        <w:tab w:val="clear" w:pos="708"/>
      </w:tabs>
      <w:autoSpaceDE w:val="0"/>
    </w:pPr>
    <w:rPr>
      <w:rFonts w:eastAsia="Times New Roman"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1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1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styleId="aff">
    <w:name w:val="Strong"/>
    <w:uiPriority w:val="22"/>
    <w:qFormat/>
    <w:rsid w:val="00757892"/>
    <w:rPr>
      <w:rFonts w:cs="Times New Roman"/>
      <w:b/>
      <w:bCs/>
    </w:rPr>
  </w:style>
  <w:style w:type="character" w:customStyle="1" w:styleId="FontStyle32">
    <w:name w:val="Font Style32"/>
    <w:uiPriority w:val="99"/>
    <w:rsid w:val="00627AF6"/>
    <w:rPr>
      <w:rFonts w:ascii="Times New Roman" w:hAnsi="Times New Roman" w:cs="Times New Roman" w:hint="default"/>
      <w:sz w:val="22"/>
      <w:szCs w:val="22"/>
    </w:rPr>
  </w:style>
  <w:style w:type="character" w:styleId="aff0">
    <w:name w:val="endnote reference"/>
    <w:uiPriority w:val="99"/>
    <w:semiHidden/>
    <w:unhideWhenUsed/>
    <w:rsid w:val="00033B04"/>
    <w:rPr>
      <w:vertAlign w:val="superscript"/>
    </w:rPr>
  </w:style>
  <w:style w:type="table" w:styleId="aff1">
    <w:name w:val="Table Grid"/>
    <w:basedOn w:val="a1"/>
    <w:uiPriority w:val="59"/>
    <w:rsid w:val="00AB35EF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E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lang w:eastAsia="en-US" w:bidi="ar-SA"/>
    </w:rPr>
  </w:style>
  <w:style w:type="paragraph" w:styleId="aff2">
    <w:name w:val="Body Text"/>
    <w:basedOn w:val="a"/>
    <w:link w:val="aff3"/>
    <w:uiPriority w:val="99"/>
    <w:semiHidden/>
    <w:unhideWhenUsed/>
    <w:rsid w:val="001B2696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1B2696"/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1B2696"/>
    <w:pPr>
      <w:widowControl w:val="0"/>
      <w:tabs>
        <w:tab w:val="clear" w:pos="708"/>
      </w:tabs>
      <w:suppressAutoHyphens w:val="0"/>
      <w:autoSpaceDE w:val="0"/>
      <w:autoSpaceDN w:val="0"/>
      <w:spacing w:before="1"/>
      <w:ind w:left="105"/>
      <w:jc w:val="center"/>
    </w:pPr>
    <w:rPr>
      <w:rFonts w:eastAsia="Times New Roman"/>
      <w:color w:val="auto"/>
      <w:sz w:val="22"/>
      <w:szCs w:val="22"/>
      <w:lang w:eastAsia="en-US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EF51B7"/>
    <w:rPr>
      <w:rFonts w:ascii="Times New Roman" w:eastAsia="Times New Roman" w:hAnsi="Times New Roman" w:cs="Times New Roman"/>
      <w:sz w:val="24"/>
      <w:lang w:eastAsia="ru-RU" w:bidi="ar-SA"/>
    </w:rPr>
  </w:style>
  <w:style w:type="paragraph" w:customStyle="1" w:styleId="Style26">
    <w:name w:val="Style26"/>
    <w:basedOn w:val="a"/>
    <w:rsid w:val="004F4647"/>
    <w:pPr>
      <w:widowControl w:val="0"/>
      <w:tabs>
        <w:tab w:val="clear" w:pos="708"/>
      </w:tabs>
      <w:autoSpaceDE w:val="0"/>
    </w:pPr>
    <w:rPr>
      <w:rFonts w:eastAsia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p.ru/" TargetMode="External"/><Relationship Id="rId13" Type="http://schemas.openxmlformats.org/officeDocument/2006/relationships/hyperlink" Target="http://www.chuzms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2b-avia.ru/" TargetMode="External"/><Relationship Id="rId12" Type="http://schemas.openxmlformats.org/officeDocument/2006/relationships/hyperlink" Target="http://www.est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2b-avi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t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av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vt:lpstr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dc:title>
  <dc:creator>пкб</dc:creator>
  <cp:lastModifiedBy>Давыдов Владимир Сергеевич</cp:lastModifiedBy>
  <cp:revision>3</cp:revision>
  <cp:lastPrinted>2025-01-24T10:23:00Z</cp:lastPrinted>
  <dcterms:created xsi:type="dcterms:W3CDTF">2025-03-14T07:28:00Z</dcterms:created>
  <dcterms:modified xsi:type="dcterms:W3CDTF">2025-03-14T07:35:00Z</dcterms:modified>
  <dc:language>ru</dc:language>
</cp:coreProperties>
</file>