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65C2" w14:textId="477B018A" w:rsidR="00B37CC4" w:rsidRDefault="00A436D5" w:rsidP="00A436D5">
      <w:pPr>
        <w:suppressAutoHyphens/>
        <w:spacing w:after="0" w:line="240" w:lineRule="auto"/>
        <w:ind w:left="4248" w:firstLine="708"/>
        <w:jc w:val="right"/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 w:rsidRPr="00D800A0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к извещению №</w:t>
      </w:r>
      <w:r w:rsidR="00E373BF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</w:t>
      </w:r>
      <w:r w:rsidR="009C65C4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31</w:t>
      </w:r>
      <w:bookmarkStart w:id="0" w:name="_GoBack"/>
      <w:bookmarkEnd w:id="0"/>
    </w:p>
    <w:p w14:paraId="7784B0B6" w14:textId="3B25E336" w:rsidR="00A436D5" w:rsidRPr="00D800A0" w:rsidRDefault="00993DD0" w:rsidP="00A436D5">
      <w:pPr>
        <w:suppressAutoHyphens/>
        <w:spacing w:after="0" w:line="240" w:lineRule="auto"/>
        <w:ind w:left="4248" w:firstLine="708"/>
        <w:jc w:val="right"/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 w:rsidRPr="00D800A0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Приложение</w:t>
      </w:r>
      <w:r w:rsidR="00D800A0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о </w:t>
      </w:r>
      <w:r w:rsidR="00A436D5" w:rsidRPr="00D800A0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ar-SA"/>
        </w:rPr>
        <w:t>проведении запроса предложений в электронной форме, участниками которого могут быть только субъекты малого и среднего предпринимательства</w:t>
      </w:r>
    </w:p>
    <w:p w14:paraId="387C3D97" w14:textId="77777777" w:rsidR="009462E1" w:rsidRPr="009462E1" w:rsidRDefault="00D429E7" w:rsidP="00A436D5">
      <w:pPr>
        <w:suppressAutoHyphens/>
        <w:spacing w:after="0" w:line="256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 xml:space="preserve">                                                  </w:t>
      </w:r>
    </w:p>
    <w:p w14:paraId="11538CEB" w14:textId="77777777" w:rsidR="009462E1" w:rsidRPr="00802ADC" w:rsidRDefault="009462E1">
      <w:pPr>
        <w:rPr>
          <w:sz w:val="24"/>
          <w:szCs w:val="24"/>
        </w:rPr>
      </w:pP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33"/>
        <w:gridCol w:w="4479"/>
        <w:gridCol w:w="4612"/>
      </w:tblGrid>
      <w:tr w:rsidR="00DF0A47" w:rsidRPr="00DF0A47" w14:paraId="588ABEDE" w14:textId="77777777" w:rsidTr="006C50BA">
        <w:trPr>
          <w:trHeight w:val="44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51DCA7" w14:textId="77777777" w:rsidR="00DF0A47" w:rsidRPr="00DF0A47" w:rsidRDefault="00DF0A47" w:rsidP="00DF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КАРТА ЗАКУПКИ</w:t>
            </w:r>
          </w:p>
        </w:tc>
      </w:tr>
      <w:tr w:rsidR="00DF0A47" w:rsidRPr="00DF0A47" w14:paraId="4F8DC53C" w14:textId="77777777" w:rsidTr="006C50BA">
        <w:trPr>
          <w:trHeight w:val="440"/>
        </w:trPr>
        <w:tc>
          <w:tcPr>
            <w:tcW w:w="277" w:type="pct"/>
            <w:vAlign w:val="center"/>
          </w:tcPr>
          <w:p w14:paraId="5DC9406F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3" w:type="pct"/>
            <w:gridSpan w:val="2"/>
            <w:vAlign w:val="center"/>
          </w:tcPr>
          <w:p w14:paraId="0CB9D0D9" w14:textId="77777777" w:rsidR="00DF0A47" w:rsidRPr="00DF0A47" w:rsidRDefault="00DF0A47" w:rsidP="00DF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F0A47" w:rsidRPr="00DF0A47" w14:paraId="6E5404D4" w14:textId="77777777" w:rsidTr="00DF0A47">
        <w:trPr>
          <w:trHeight w:val="1483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0CD475AD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</w:tcPr>
          <w:p w14:paraId="4DB33062" w14:textId="77777777" w:rsidR="00DF0A47" w:rsidRPr="00DF0A47" w:rsidRDefault="00DF0A47" w:rsidP="00DF0A47">
            <w:pPr>
              <w:widowControl w:val="0"/>
              <w:tabs>
                <w:tab w:val="left" w:pos="1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в соответствии с подпунктом 1 пункта 10 статьи 4 Федерального закона от 18.07.2011№ 223-ФЗ «О закупках товаров, работ, услуг отдельными видами юридических лиц»</w:t>
            </w:r>
          </w:p>
        </w:tc>
      </w:tr>
      <w:tr w:rsidR="00DF0A47" w:rsidRPr="00DF0A47" w14:paraId="7229C15E" w14:textId="77777777" w:rsidTr="006C50BA">
        <w:trPr>
          <w:trHeight w:val="440"/>
        </w:trPr>
        <w:tc>
          <w:tcPr>
            <w:tcW w:w="277" w:type="pct"/>
            <w:vMerge/>
            <w:shd w:val="clear" w:color="auto" w:fill="auto"/>
            <w:vAlign w:val="center"/>
          </w:tcPr>
          <w:p w14:paraId="284A2211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auto"/>
            <w:vAlign w:val="center"/>
          </w:tcPr>
          <w:p w14:paraId="3F09B321" w14:textId="6C5A0DD0" w:rsidR="00DF0A47" w:rsidRPr="00DF0A47" w:rsidRDefault="00DF0A47" w:rsidP="00DF0A47">
            <w:pPr>
              <w:widowControl w:val="0"/>
              <w:tabs>
                <w:tab w:val="left" w:pos="1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«ТЕХНИЧЕСКИМ ЗАДАНИЕМ» документации о проведении запроса предложений</w:t>
            </w:r>
            <w:r w:rsidR="00C8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действующему законодательству РФ.</w:t>
            </w:r>
          </w:p>
        </w:tc>
      </w:tr>
      <w:tr w:rsidR="00DF0A47" w:rsidRPr="00DF0A47" w14:paraId="71FDDA5D" w14:textId="77777777" w:rsidTr="00DF0A47">
        <w:trPr>
          <w:trHeight w:val="309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46EC1ED2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</w:tcPr>
          <w:p w14:paraId="6B6738E0" w14:textId="77777777" w:rsidR="00DF0A47" w:rsidRPr="00DF0A47" w:rsidRDefault="00DF0A47" w:rsidP="00DF0A47">
            <w:pPr>
              <w:widowControl w:val="0"/>
              <w:tabs>
                <w:tab w:val="left" w:pos="1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содержанию, форме, оформлению и составу заявки на участие в закупке</w:t>
            </w:r>
          </w:p>
        </w:tc>
      </w:tr>
      <w:tr w:rsidR="00DF0A47" w:rsidRPr="00DF0A47" w14:paraId="6658B270" w14:textId="77777777" w:rsidTr="00DF0A47">
        <w:trPr>
          <w:trHeight w:val="309"/>
        </w:trPr>
        <w:tc>
          <w:tcPr>
            <w:tcW w:w="277" w:type="pct"/>
            <w:vMerge/>
            <w:shd w:val="clear" w:color="auto" w:fill="D9D9D9"/>
            <w:vAlign w:val="center"/>
          </w:tcPr>
          <w:p w14:paraId="32AF1EB1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auto"/>
          </w:tcPr>
          <w:p w14:paraId="03393E5A" w14:textId="77777777" w:rsidR="00DF0A47" w:rsidRPr="00DF0A47" w:rsidRDefault="00DF0A47" w:rsidP="00DF0A47">
            <w:pPr>
              <w:widowControl w:val="0"/>
              <w:tabs>
                <w:tab w:val="left" w:pos="1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документов, входящих в состав заявки предусмотрены в документации о проведении запроса предложений.</w:t>
            </w:r>
          </w:p>
          <w:p w14:paraId="4619B233" w14:textId="77777777" w:rsidR="00DF0A47" w:rsidRPr="00DF0A47" w:rsidRDefault="00DF0A47" w:rsidP="00DF0A47">
            <w:pPr>
              <w:widowControl w:val="0"/>
              <w:tabs>
                <w:tab w:val="left" w:pos="10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Заявка на участие в запросе предложений состоит из двух частей и ценового предложения.</w:t>
            </w:r>
          </w:p>
          <w:p w14:paraId="4DC33C38" w14:textId="77777777" w:rsidR="00DF0A47" w:rsidRPr="00DF0A47" w:rsidRDefault="00DF0A47" w:rsidP="00DF0A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0A47">
              <w:rPr>
                <w:rFonts w:ascii="Times New Roman" w:eastAsia="Calibri" w:hAnsi="Times New Roman" w:cs="Times New Roman"/>
                <w:b/>
                <w:sz w:val="24"/>
              </w:rPr>
              <w:t>Первая часть заявки должна содержать</w:t>
            </w:r>
            <w:r w:rsidRPr="00DF0A47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14:paraId="55EA0802" w14:textId="77777777" w:rsidR="00DF0A47" w:rsidRPr="00DF0A47" w:rsidRDefault="00DF0A47" w:rsidP="00DF0A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</w:rPr>
              <w:t>1) предложение участника конкурентной закупки с участием субъектов малого и среднего предпринимательства в отношении предмета такой закупки:</w:t>
            </w:r>
          </w:p>
          <w:p w14:paraId="0E422280" w14:textId="77777777" w:rsidR="00DF0A47" w:rsidRPr="001551BB" w:rsidRDefault="00DF0A47" w:rsidP="00DF0A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</w:rPr>
              <w:t xml:space="preserve">– </w:t>
            </w:r>
            <w:r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при осуществлении закупки предметом которой является выполнение работ, оказание услуг – описание предмета закупки в произвольной форме, с учетом требований к работам, услугам, предусмотренных «ТЕХНИЧЕСКМ ЗАДАНИЕМ» документации о </w:t>
            </w:r>
            <w:r w:rsidR="005E6B98"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закупке.</w:t>
            </w:r>
            <w:r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1A323FF3" w14:textId="77777777" w:rsidR="00DF0A47" w:rsidRPr="00DF0A47" w:rsidRDefault="00DF0A47" w:rsidP="00B14C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– </w:t>
            </w:r>
            <w:r w:rsidR="004D0EFE"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участников закупки не </w:t>
            </w: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допускается указание в первой части заявки на участие в конкурентной закупке сведений об участнике запроса предложений и (или) о его ценовом предложении. </w:t>
            </w:r>
          </w:p>
          <w:p w14:paraId="73E074AF" w14:textId="521247AD" w:rsidR="00DF0A47" w:rsidRPr="00C80FD8" w:rsidRDefault="00DF0A47" w:rsidP="00EC4A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Вторая часть заявки на участие в запросе предложений в обязательном порядке, должна содержать документы в соответствии с п.2.4.1.</w:t>
            </w:r>
            <w:r w:rsidR="00461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F0A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Документации </w:t>
            </w:r>
            <w:r w:rsidR="00F97B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закупке</w:t>
            </w:r>
            <w:bookmarkStart w:id="1" w:name="_Ref56240821"/>
            <w:r w:rsidR="00C80FD8" w:rsidRPr="00C80F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0F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 д</w:t>
            </w:r>
            <w:r w:rsidRPr="000B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ругие документы, указанные в пункте </w:t>
            </w:r>
            <w:r w:rsidR="0008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2.5.2.1.</w:t>
            </w:r>
            <w:r w:rsidRPr="000B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80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закупочной </w:t>
            </w:r>
            <w:r w:rsidRPr="000B1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документации:</w:t>
            </w:r>
          </w:p>
          <w:bookmarkEnd w:id="1"/>
          <w:p w14:paraId="7C08D88C" w14:textId="77777777" w:rsidR="00DF0A47" w:rsidRPr="00DF0A47" w:rsidRDefault="00DF0A47" w:rsidP="00DF0A47">
            <w:pPr>
              <w:spacing w:after="200" w:line="276" w:lineRule="auto"/>
              <w:ind w:firstLine="6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  <w:r w:rsidRPr="00DF0A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  <w:r w:rsidRPr="00DF0A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закупки о цене договора</w:t>
            </w:r>
            <w:r w:rsidRPr="00DF0A47" w:rsidDel="00147E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Формой</w:t>
            </w:r>
            <w:r w:rsidR="00191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2 раздела III «Образцы основных форм документов, включенных в предложение».</w:t>
            </w:r>
          </w:p>
          <w:p w14:paraId="7A685D54" w14:textId="77777777" w:rsidR="00DF0A47" w:rsidRPr="00DF0A47" w:rsidRDefault="00DF0A47" w:rsidP="00DF0A47">
            <w:pPr>
              <w:widowControl w:val="0"/>
              <w:tabs>
                <w:tab w:val="left" w:pos="102"/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ВНИМАНИЕ: </w:t>
            </w:r>
          </w:p>
          <w:p w14:paraId="10D16411" w14:textId="77777777" w:rsidR="00DF0A47" w:rsidRPr="00DF0A47" w:rsidRDefault="00DF0A47" w:rsidP="00DF0A47">
            <w:pPr>
              <w:widowControl w:val="0"/>
              <w:tabs>
                <w:tab w:val="left" w:pos="102"/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Предложение участника закупки о цене договора, указанное с применением функционала ЭТП должно соответствовать предложению, оформленному в соответствии с Формой № 2 раздела III «Образцы основных форм документов, включенных в предложение»</w:t>
            </w:r>
          </w:p>
          <w:p w14:paraId="4BF8A017" w14:textId="77777777" w:rsidR="00DF0A47" w:rsidRPr="00DF0A47" w:rsidRDefault="00DF0A47" w:rsidP="00DF0A47">
            <w:pPr>
              <w:widowControl w:val="0"/>
              <w:tabs>
                <w:tab w:val="left" w:pos="102"/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случае несоответствия друг другу вышеуказанных предложений о цене договора, заявка участника будет признана несоответствующей требованиям документации о проведении закупки.</w:t>
            </w:r>
          </w:p>
          <w:p w14:paraId="2F839786" w14:textId="17D7834E" w:rsidR="00DF0A47" w:rsidRPr="00DF0A47" w:rsidRDefault="00DF0A47" w:rsidP="00C80FD8">
            <w:pPr>
              <w:widowControl w:val="0"/>
              <w:tabs>
                <w:tab w:val="left" w:pos="102"/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Предложение участника закупки о цене договора, указанное с применением функционала ЭТП</w:t>
            </w:r>
            <w:r w:rsidRPr="00DF0A47" w:rsidDel="003C0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 учитывать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применяемую участником систему налогообложения</w:t>
            </w: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(если участник является плательщиком НДС, то ценовое предложение указывается с учетом НДС, если участник применяет упрощенную систему налогообложения, то ценовое предложение указывается без учета НДС).</w:t>
            </w:r>
          </w:p>
        </w:tc>
      </w:tr>
      <w:tr w:rsidR="00DF0A47" w:rsidRPr="00DF0A47" w14:paraId="102794D3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73C26CD1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04D590FB" w14:textId="77777777" w:rsidR="00DF0A47" w:rsidRPr="00DF0A47" w:rsidRDefault="00DF0A47" w:rsidP="000E6E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Требования к описанию участниками </w:t>
            </w:r>
            <w:r w:rsidR="000E6EE4"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при осуществлении закупки предметом которой является выполнение работ, оказание услуг – </w:t>
            </w:r>
            <w:r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 функциональных характеристик (потребительских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</w:t>
            </w:r>
          </w:p>
        </w:tc>
      </w:tr>
      <w:tr w:rsidR="00DF0A47" w:rsidRPr="00DF0A47" w14:paraId="6AA8E6DD" w14:textId="77777777" w:rsidTr="006C50BA">
        <w:trPr>
          <w:trHeight w:val="308"/>
        </w:trPr>
        <w:tc>
          <w:tcPr>
            <w:tcW w:w="277" w:type="pct"/>
            <w:vMerge/>
            <w:vAlign w:val="center"/>
          </w:tcPr>
          <w:p w14:paraId="59851980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62301BD7" w14:textId="77777777" w:rsidR="00DF0A47" w:rsidRPr="00DF0A47" w:rsidRDefault="00DF0A47" w:rsidP="00DF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«ФОРМАМИ ДОКУМЕНТОВ, ВХОДЯЩИХ В СОСТАВ ЗАЯВКИ»</w:t>
            </w:r>
          </w:p>
        </w:tc>
      </w:tr>
      <w:tr w:rsidR="00DF0A47" w:rsidRPr="00DF0A47" w14:paraId="1F397059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6CAD8B5E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58C8823E" w14:textId="22A5833E" w:rsidR="00DF0A47" w:rsidRPr="00EC4ACD" w:rsidRDefault="00DF0A47" w:rsidP="00DF0A47">
            <w:pPr>
              <w:widowControl w:val="0"/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Место, условия и сроки (периоды</w:t>
            </w:r>
            <w:r w:rsidR="00C1009D" w:rsidRPr="00E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этапы</w:t>
            </w:r>
            <w:r w:rsidRPr="00E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выполнения работы</w:t>
            </w:r>
            <w:r w:rsidR="00C1009D" w:rsidRPr="00E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оказания услуги</w:t>
            </w:r>
            <w:r w:rsidR="00C1009D" w:rsidRPr="00E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F0A47" w:rsidRPr="00DF0A47" w14:paraId="7E36EC27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7997C86A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4EF092A7" w14:textId="2AD2FF11" w:rsidR="00DF0A47" w:rsidRPr="00EC4ACD" w:rsidRDefault="00DF0A47" w:rsidP="00DF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A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Условия, сроки (периоды</w:t>
            </w:r>
            <w:r w:rsidR="00C1009D" w:rsidRPr="00EC4A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1009D" w:rsidRPr="00E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этапы) выполнения работы</w:t>
            </w:r>
            <w:r w:rsidR="00E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1009D" w:rsidRPr="00EC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(оказания услуги)</w:t>
            </w:r>
            <w:r w:rsidRPr="00EC4A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–в соответствии с «ТЕХНИЧЕСКИМ ЗАДАНИЕМ» и «ПРОЕКТОМ ДОГОВОРА» документации о проведении запроса предложений)</w:t>
            </w:r>
          </w:p>
        </w:tc>
      </w:tr>
      <w:tr w:rsidR="00DF0A47" w:rsidRPr="00DF0A47" w14:paraId="5E2A4499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1C0E8C0E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751FC089" w14:textId="5B35BF55" w:rsidR="00DF0A47" w:rsidRPr="00DF0A47" w:rsidRDefault="00DF0A47" w:rsidP="00DF0A47">
            <w:pPr>
              <w:widowControl w:val="0"/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начальной (максимальной) цене договора,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</w:t>
            </w:r>
            <w:r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r w:rsidR="00B249F1"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объема </w:t>
            </w:r>
            <w:r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B249F1"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(параметра</w:t>
            </w:r>
            <w:r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="00B249F1"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максимальное значение цены договора</w:t>
            </w:r>
          </w:p>
        </w:tc>
      </w:tr>
      <w:tr w:rsidR="00DF0A47" w:rsidRPr="00DF0A47" w14:paraId="33C104C9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1696931A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auto"/>
            <w:vAlign w:val="center"/>
          </w:tcPr>
          <w:p w14:paraId="2996070A" w14:textId="77777777" w:rsidR="00DF0A47" w:rsidRPr="001551BB" w:rsidRDefault="003D49D8" w:rsidP="00DF0A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соответствии с</w:t>
            </w:r>
            <w:r w:rsidR="00A044B4"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разделом 8 закупочной документации</w:t>
            </w:r>
            <w:r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B98E61E" w14:textId="77777777" w:rsidR="00DF0A47" w:rsidRPr="001551BB" w:rsidRDefault="00DF0A47" w:rsidP="00DF0A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A47" w:rsidRPr="00DF0A47" w14:paraId="4186069A" w14:textId="77777777" w:rsidTr="00DF0A47">
        <w:trPr>
          <w:trHeight w:val="321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0EE15E7A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76F21E6C" w14:textId="760F12DF" w:rsidR="00DF0A47" w:rsidRPr="00DF0A47" w:rsidRDefault="00DF0A47" w:rsidP="00DF0A47">
            <w:pPr>
              <w:widowControl w:val="0"/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Форма, сроки и порядок оплаты </w:t>
            </w:r>
            <w:r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B249F1"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249F1" w:rsidRPr="00EC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0A47" w:rsidRPr="00DF0A47" w14:paraId="7CDFC481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4DB8150A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2A0C0B55" w14:textId="77777777" w:rsidR="00DF0A47" w:rsidRPr="00DF0A47" w:rsidRDefault="00DF0A47" w:rsidP="00DF0A4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расчетов - безналичный расчет.</w:t>
            </w:r>
          </w:p>
          <w:p w14:paraId="2B1B8888" w14:textId="77777777" w:rsidR="00DF0A47" w:rsidRPr="00DF0A47" w:rsidRDefault="00DF0A47" w:rsidP="00DF0A4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Средством платежа является рубль Российской Федерации.  </w:t>
            </w:r>
          </w:p>
          <w:p w14:paraId="5A519C47" w14:textId="77777777" w:rsidR="00DF0A47" w:rsidRPr="001551BB" w:rsidRDefault="00DF0A47" w:rsidP="00DF0A4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Оплата </w:t>
            </w:r>
            <w:r w:rsidR="00351C2C"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="00C8388A"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351C2C"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ыполнение работ</w:t>
            </w:r>
            <w:r w:rsidR="00C8388A"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</w:t>
            </w:r>
            <w:r w:rsidR="00351C2C"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казание </w:t>
            </w:r>
            <w:r w:rsidR="00C8388A"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351C2C"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слуг</w:t>
            </w:r>
            <w:r w:rsidR="00C8388A"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производится в порядке установленным </w:t>
            </w:r>
            <w:r w:rsidR="008B0D39"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 оценки.</w:t>
            </w:r>
            <w:r w:rsidRPr="0015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7E52597" w14:textId="77777777" w:rsidR="00DF0A47" w:rsidRPr="00DF0A47" w:rsidRDefault="00DF0A47" w:rsidP="00DF0A4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0A47" w:rsidRPr="00DF0A47" w14:paraId="1580EBE7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2F8280FA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3C9AB0E4" w14:textId="77777777" w:rsidR="00DF0A47" w:rsidRPr="00DF0A47" w:rsidRDefault="00DF0A47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Порядок формирования цены договора с учетом или без учета расходов на перевозку, страхование, уплату таможенных пошлин, налогов и других обязательных платежей</w:t>
            </w:r>
          </w:p>
        </w:tc>
      </w:tr>
      <w:tr w:rsidR="00DF0A47" w:rsidRPr="00DF0A47" w14:paraId="2BE7F338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0DE6C4ED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691D80ED" w14:textId="77777777" w:rsidR="00DF0A47" w:rsidRPr="00DF0A47" w:rsidRDefault="00DF0A47" w:rsidP="00DF0A47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Общая цена закупки указана с учетом стоимости </w:t>
            </w:r>
            <w:r w:rsidR="00BD4BC5"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выполнения работ</w:t>
            </w:r>
            <w:r w:rsidR="00C8388A"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2159B"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оказания услуг</w:t>
            </w:r>
            <w:r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расходов на гарантийное обслуживание (на весь срок предоставления гарантии), стоимости всех налогов, сборов, таможенных пошлин и других обязательных платежей, предусмотренных законодательством Российской Федерации, и с учетом других затрат, необходимых для выполнения Поставщиком</w:t>
            </w:r>
            <w:r w:rsidR="0062159B"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(подрядчиком)</w:t>
            </w:r>
            <w:r w:rsidRPr="0015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взятых на себя обязательств по Договору.</w:t>
            </w:r>
          </w:p>
        </w:tc>
      </w:tr>
      <w:tr w:rsidR="00DF0A47" w:rsidRPr="00DF0A47" w14:paraId="2C910AF3" w14:textId="77777777" w:rsidTr="00DF0A47">
        <w:trPr>
          <w:trHeight w:val="842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7C6A6D21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19E97743" w14:textId="77777777" w:rsidR="00DF0A47" w:rsidRPr="00DF0A47" w:rsidRDefault="00DF0A47" w:rsidP="00DF0A4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, дата начала, дата и время окончания срока подачи заявок на участие в закупке (этапах конкурентной закупки) и порядок подведения итогов такой закупки (этапов такой закупки)</w:t>
            </w:r>
          </w:p>
        </w:tc>
      </w:tr>
      <w:tr w:rsidR="00DF0A47" w:rsidRPr="00DF0A47" w14:paraId="35771FA0" w14:textId="77777777" w:rsidTr="006C50BA">
        <w:trPr>
          <w:trHeight w:val="285"/>
        </w:trPr>
        <w:tc>
          <w:tcPr>
            <w:tcW w:w="277" w:type="pct"/>
            <w:vMerge/>
            <w:vAlign w:val="center"/>
          </w:tcPr>
          <w:p w14:paraId="535DDC4D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75CC30C0" w14:textId="55D0E42A" w:rsidR="00DF0A47" w:rsidRPr="00DF0A47" w:rsidRDefault="00DF0A47" w:rsidP="00C80FD8">
            <w:pPr>
              <w:tabs>
                <w:tab w:val="left" w:pos="0"/>
              </w:tabs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извещением</w:t>
            </w:r>
            <w:r w:rsidRPr="00DF0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проведении запроса предложений в электронной форме,</w:t>
            </w:r>
            <w:r w:rsidRPr="00DF0A47">
              <w:rPr>
                <w:rFonts w:ascii="Calibri" w:eastAsia="Calibri" w:hAnsi="Calibri" w:cs="Times New Roman"/>
                <w:bCs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DF0A47" w:rsidRPr="00DF0A47" w14:paraId="0334F6D6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360509ED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5AA9E7" w14:textId="5DED44D5" w:rsidR="00DF0A47" w:rsidRPr="006830AF" w:rsidRDefault="00DF0A47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30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Требования к участникам </w:t>
            </w:r>
            <w:r w:rsidR="00B249F1" w:rsidRPr="00EC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проводимой</w:t>
            </w:r>
            <w:r w:rsidRPr="00EC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закупки</w:t>
            </w:r>
            <w:r w:rsidR="00B249F1" w:rsidRPr="00EC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 (услуг)</w:t>
            </w:r>
            <w:r w:rsidRPr="00EC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и/или привлекаемым ими субподрядчикам, соисполнителям, и перечень документов, представляемых участниками закупки для</w:t>
            </w:r>
            <w:r w:rsidRPr="006830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подтверждения их соответствия указанным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</w:t>
            </w:r>
          </w:p>
        </w:tc>
      </w:tr>
      <w:tr w:rsidR="00DF0A47" w:rsidRPr="00DF0A47" w14:paraId="24195B0E" w14:textId="77777777" w:rsidTr="00DF0A47">
        <w:trPr>
          <w:trHeight w:val="440"/>
        </w:trPr>
        <w:tc>
          <w:tcPr>
            <w:tcW w:w="277" w:type="pct"/>
            <w:vMerge/>
            <w:shd w:val="clear" w:color="auto" w:fill="D9D9D9"/>
            <w:vAlign w:val="center"/>
          </w:tcPr>
          <w:p w14:paraId="21EE2338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7C9ED05" w14:textId="1B6311C3" w:rsidR="00DF0A47" w:rsidRPr="006830AF" w:rsidRDefault="00DF0A47" w:rsidP="00C80FD8">
            <w:pPr>
              <w:tabs>
                <w:tab w:val="left" w:pos="48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Заказчиком устанавливаются следующие обязательные требования к участникам закупок</w:t>
            </w:r>
            <w:r w:rsidR="00FF6700"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Положением о закупках ЗАО «ЮЭК»</w:t>
            </w:r>
            <w:r w:rsidR="00F03B9E"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B3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16.12.2024</w:t>
            </w:r>
            <w:r w:rsidR="00F03B9E"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2896A2D9" w14:textId="0ED52FE5" w:rsidR="00141A87" w:rsidRPr="006830AF" w:rsidRDefault="00141A87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1) участник закупки должен соответствовать требованиям законодательства РФ к лицам, осуществляющим </w:t>
            </w:r>
            <w:r w:rsidRPr="00FA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выполнение работ</w:t>
            </w:r>
            <w:r w:rsidR="00B249F1" w:rsidRPr="00FA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r w:rsidRPr="00FA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оказание услуг</w:t>
            </w:r>
            <w:r w:rsidR="00B249F1" w:rsidRPr="00FA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A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которые являются предметом закупки;</w:t>
            </w:r>
          </w:p>
          <w:p w14:paraId="35F223FE" w14:textId="77777777" w:rsidR="00141A87" w:rsidRPr="006830AF" w:rsidRDefault="00141A87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2) участник закупки должен отвечать требованиям документации о закупке и Положения;</w:t>
            </w:r>
          </w:p>
          <w:p w14:paraId="255B93DA" w14:textId="77777777" w:rsidR="00141A87" w:rsidRPr="006830AF" w:rsidRDefault="00141A87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3) 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лица);</w:t>
            </w:r>
          </w:p>
          <w:p w14:paraId="4543DE19" w14:textId="77777777" w:rsidR="00141A87" w:rsidRPr="006830AF" w:rsidRDefault="00141A87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4) деятельность участника закупки на день подачи им заявки или конверта с заявкой, не приостановлена в порядке, предусмотренном действующим законодательством РФ;</w:t>
            </w:r>
          </w:p>
          <w:p w14:paraId="57AC3EFF" w14:textId="77777777" w:rsidR="00141A87" w:rsidRPr="006830AF" w:rsidRDefault="00141A87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</w:t>
            </w: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14:paraId="05F99548" w14:textId="77777777" w:rsidR="00141A87" w:rsidRPr="006830AF" w:rsidRDefault="00141A87" w:rsidP="00C80FD8">
            <w:pPr>
              <w:tabs>
                <w:tab w:val="left" w:pos="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30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6) сведения об участнике закупки отсутствуют в реестрах недобросовестных поставщиков, ведение которых предусмотрено Законом № 223-ФЗ и Законом № 44-ФЗ;</w:t>
            </w:r>
          </w:p>
          <w:p w14:paraId="52E09A0F" w14:textId="77777777" w:rsidR="00141A87" w:rsidRPr="006830AF" w:rsidRDefault="00141A87" w:rsidP="00C80FD8">
            <w:pPr>
              <w:tabs>
                <w:tab w:val="left" w:pos="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30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конкурентной закупки, и административного наказания в виде дисквалификации;</w:t>
            </w:r>
          </w:p>
          <w:p w14:paraId="0D83266A" w14:textId="77777777" w:rsidR="00141A87" w:rsidRPr="006830AF" w:rsidRDefault="00141A87" w:rsidP="00C80FD8">
            <w:pPr>
              <w:tabs>
                <w:tab w:val="left" w:pos="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30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14:paraId="7B6578BC" w14:textId="77777777" w:rsidR="00141A87" w:rsidRPr="006830AF" w:rsidRDefault="00141A87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9)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объеме, достаточном для исполнения Договора. Данное требование предъявляется,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использование.</w:t>
            </w:r>
          </w:p>
          <w:p w14:paraId="5C428F09" w14:textId="77777777" w:rsidR="000448F5" w:rsidRDefault="00FF1CC8" w:rsidP="00C80F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10</w:t>
            </w:r>
            <w:r w:rsidR="00141A87"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) </w:t>
            </w:r>
            <w:r w:rsidR="002F2D59" w:rsidRPr="006830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Отсутствие между участником закупки и заказчиком конфликта интересов, под которым понимаются ситуации, в которых руководитель заказчика, член закупочной комиссии заказчика, состоят в зарегистрированном в органах ЗАГС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и/или являющиеся близкими родственниками (родственниками по прямой восходящей и нисходящей линии (родителями и детьми, дедушкой, </w:t>
            </w:r>
            <w:r w:rsidR="002F2D59" w:rsidRPr="006830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лиц, а также являющиеся их племянниками, опекунами, попечителями либо иными родственниками вследствие зарегистрированного в органах ЗАГС брака участника закупки - физического лица, в том числе являющегося индивидуальным предпринимателем. </w:t>
            </w:r>
          </w:p>
          <w:p w14:paraId="7ED5C864" w14:textId="4ED85505" w:rsidR="002F2D59" w:rsidRPr="006830AF" w:rsidRDefault="002F2D59" w:rsidP="00C80F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30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 выгодоприобретателями понимаются физические лица, владеющие напрямую или косвенно (в том числе через юридическое лицо или через несколько юридических лиц) более чем десятью процентами голосующих акций хозяйственного общества – участника закупки либо долей, превышающей десять процентов в уставном капитале хозяйственного общества – участника закупки;</w:t>
            </w:r>
          </w:p>
          <w:p w14:paraId="6A75AD85" w14:textId="77777777" w:rsidR="00141A87" w:rsidRPr="006830AF" w:rsidRDefault="00141A87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11) наличие у членов объединений, являющихся коллективными участниками закупочных процедур, соглашения между собой (или иного документа), соответствующего требованиям настоящей главы.</w:t>
            </w:r>
          </w:p>
          <w:p w14:paraId="3F8EB7A2" w14:textId="77777777" w:rsidR="00141A87" w:rsidRPr="006830AF" w:rsidRDefault="00141A87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12) участник закупки не является офшорной компанией. </w:t>
            </w:r>
          </w:p>
          <w:p w14:paraId="6127A667" w14:textId="77777777" w:rsidR="00141A87" w:rsidRPr="006830AF" w:rsidRDefault="00141A87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13) В отношении участника закупки, его учредителей и руководителей не должны быть возбуждены уголовные дела по основаниям, связанным с производственной деятельностью, имеющей отношение к предмету закупки.</w:t>
            </w:r>
          </w:p>
          <w:p w14:paraId="4927B47B" w14:textId="77777777" w:rsidR="00B61546" w:rsidRPr="006830AF" w:rsidRDefault="00B61546" w:rsidP="00C80FD8">
            <w:pPr>
              <w:tabs>
                <w:tab w:val="left" w:pos="284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14)</w:t>
            </w: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Иные требования в соответствии с «</w:t>
            </w:r>
            <w:r w:rsidR="00FF6700"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Закупочной документацией</w:t>
            </w:r>
            <w:r w:rsidRPr="00683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документации о проведении запроса предложений).</w:t>
            </w:r>
          </w:p>
          <w:p w14:paraId="13439E37" w14:textId="77777777" w:rsidR="00DF0A47" w:rsidRPr="006830AF" w:rsidRDefault="00DF0A47" w:rsidP="00C80FD8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0A47" w:rsidRPr="00DF0A47" w14:paraId="2A8009CD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7BC6EEF7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19CA737E" w14:textId="77777777" w:rsidR="00DF0A47" w:rsidRPr="00DF0A47" w:rsidRDefault="00DF0A47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соисполнителей (субподрядчиков) к исполнению договора. </w:t>
            </w:r>
          </w:p>
          <w:p w14:paraId="06BD62B2" w14:textId="77777777" w:rsidR="00DF0A47" w:rsidRPr="00DF0A47" w:rsidRDefault="00DF0A47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их привлечения.</w:t>
            </w:r>
          </w:p>
        </w:tc>
      </w:tr>
      <w:tr w:rsidR="00DF0A47" w:rsidRPr="00DF0A47" w14:paraId="3312B8AF" w14:textId="77777777" w:rsidTr="00DF0A47">
        <w:trPr>
          <w:trHeight w:val="440"/>
        </w:trPr>
        <w:tc>
          <w:tcPr>
            <w:tcW w:w="277" w:type="pct"/>
            <w:vMerge/>
            <w:shd w:val="clear" w:color="auto" w:fill="D9D9D9"/>
            <w:vAlign w:val="center"/>
          </w:tcPr>
          <w:p w14:paraId="0D04CDB9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auto"/>
            <w:vAlign w:val="center"/>
          </w:tcPr>
          <w:p w14:paraId="0E46FF8C" w14:textId="42D7ADA4" w:rsidR="00DF0A47" w:rsidRDefault="00FA08C6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F0A47"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опускается.</w:t>
            </w:r>
          </w:p>
          <w:p w14:paraId="0C54FA4B" w14:textId="672D47C4" w:rsidR="00B249F1" w:rsidRPr="00DF0A47" w:rsidRDefault="00B249F1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A47" w:rsidRPr="00DF0A47" w14:paraId="6E34961D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7043D635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757D97C7" w14:textId="77777777" w:rsidR="00DF0A47" w:rsidRPr="00DF0A47" w:rsidRDefault="00DF0A47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Формы, порядок, дата и время окончания срока предоставления участникам такой закупки разъяснений положений документации о закупке</w:t>
            </w:r>
          </w:p>
        </w:tc>
      </w:tr>
      <w:tr w:rsidR="00DF0A47" w:rsidRPr="00DF0A47" w14:paraId="00132B39" w14:textId="77777777" w:rsidTr="00DF0A47">
        <w:trPr>
          <w:trHeight w:val="440"/>
        </w:trPr>
        <w:tc>
          <w:tcPr>
            <w:tcW w:w="277" w:type="pct"/>
            <w:vMerge/>
            <w:shd w:val="clear" w:color="auto" w:fill="D9D9D9"/>
            <w:vAlign w:val="center"/>
          </w:tcPr>
          <w:p w14:paraId="726FDB3B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26849168"/>
          </w:p>
        </w:tc>
        <w:tc>
          <w:tcPr>
            <w:tcW w:w="2327" w:type="pct"/>
            <w:shd w:val="clear" w:color="auto" w:fill="auto"/>
            <w:vAlign w:val="center"/>
          </w:tcPr>
          <w:p w14:paraId="483A5AA6" w14:textId="77777777" w:rsidR="00DF0A47" w:rsidRPr="00DF0A47" w:rsidRDefault="00DF0A47" w:rsidP="00DF0A47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предоставления участникам закупки разъяснений положений документации о закупке </w:t>
            </w:r>
          </w:p>
        </w:tc>
        <w:tc>
          <w:tcPr>
            <w:tcW w:w="2396" w:type="pct"/>
            <w:shd w:val="clear" w:color="auto" w:fill="auto"/>
            <w:vAlign w:val="center"/>
          </w:tcPr>
          <w:p w14:paraId="01B461A8" w14:textId="77777777" w:rsidR="00DF0A47" w:rsidRPr="00DF0A47" w:rsidRDefault="00DF0A47" w:rsidP="00DF0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извещением</w:t>
            </w:r>
            <w:r w:rsidRPr="00DF0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проведении запроса предложений в электронной форме,</w:t>
            </w:r>
            <w:r w:rsidRPr="00DF0A47">
              <w:rPr>
                <w:rFonts w:ascii="Calibri" w:eastAsia="Calibri" w:hAnsi="Calibri" w:cs="Times New Roman"/>
                <w:bCs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bookmarkEnd w:id="2"/>
      <w:tr w:rsidR="00DF0A47" w:rsidRPr="00DF0A47" w14:paraId="45FCE711" w14:textId="77777777" w:rsidTr="00DF0A47">
        <w:trPr>
          <w:trHeight w:val="440"/>
        </w:trPr>
        <w:tc>
          <w:tcPr>
            <w:tcW w:w="277" w:type="pct"/>
            <w:vMerge/>
            <w:shd w:val="clear" w:color="auto" w:fill="D9D9D9"/>
            <w:vAlign w:val="center"/>
          </w:tcPr>
          <w:p w14:paraId="7A6DDE3B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vAlign w:val="center"/>
          </w:tcPr>
          <w:p w14:paraId="63F37AEE" w14:textId="77777777" w:rsidR="00DF0A47" w:rsidRPr="00DF0A47" w:rsidRDefault="00DF0A47" w:rsidP="00DF0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Формы, порядок предоставления разъяснений положений документации о проведении запроса предложений</w:t>
            </w:r>
          </w:p>
        </w:tc>
        <w:tc>
          <w:tcPr>
            <w:tcW w:w="2396" w:type="pct"/>
            <w:vAlign w:val="center"/>
          </w:tcPr>
          <w:p w14:paraId="0EBFF553" w14:textId="77777777" w:rsidR="00DF0A47" w:rsidRPr="00DF0A47" w:rsidRDefault="00DF0A47" w:rsidP="00DF0A4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Любой участник закупки вправе направить Заказчику (Организатору закупки) в порядке, предусмотренном Законом</w:t>
            </w:r>
            <w:r w:rsidR="00191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223-ФЗ и документацией о закупке, запрос о даче разъяснений положений извещения о закупке и (или) документации о закупке. При проведении закупки в электронной форме запрос направляется участником посредством функционала электронной площадки.</w:t>
            </w:r>
          </w:p>
          <w:p w14:paraId="7533241A" w14:textId="77777777" w:rsidR="00DF0A47" w:rsidRPr="00DF0A47" w:rsidRDefault="00DF0A47" w:rsidP="00DF0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Более подробная информация о порядке направления участниками запросов о даче разъяснений содержится в документации о закупке.</w:t>
            </w:r>
          </w:p>
        </w:tc>
      </w:tr>
      <w:tr w:rsidR="00DF0A47" w:rsidRPr="00DF0A47" w14:paraId="1F528373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12394721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3A6A6932" w14:textId="77777777" w:rsidR="00DF0A47" w:rsidRPr="00DF0A47" w:rsidRDefault="00DF0A47" w:rsidP="00DF0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Дата рассмотрения первых частей заявок участников закупки</w:t>
            </w:r>
          </w:p>
        </w:tc>
      </w:tr>
      <w:tr w:rsidR="00DF0A47" w:rsidRPr="00DF0A47" w14:paraId="13E86610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3B8995EA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auto"/>
            <w:vAlign w:val="center"/>
          </w:tcPr>
          <w:p w14:paraId="28490242" w14:textId="77777777" w:rsidR="00DF0A47" w:rsidRPr="00DF0A47" w:rsidRDefault="00DC0F45" w:rsidP="00DF0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извещением</w:t>
            </w:r>
            <w:r w:rsidRPr="00DF0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проведении запроса предложений в электронной форме,</w:t>
            </w:r>
            <w:r w:rsidRPr="00DF0A47">
              <w:rPr>
                <w:rFonts w:ascii="Calibri" w:eastAsia="Calibri" w:hAnsi="Calibri" w:cs="Times New Roman"/>
                <w:bCs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DF0A47" w:rsidRPr="00DF0A47" w14:paraId="56EF9AA0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55A01D3F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7A8EE4E2" w14:textId="77777777" w:rsidR="00DF0A47" w:rsidRPr="00DF0A47" w:rsidRDefault="00DF0A47" w:rsidP="00DF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Дата рассмотрения вторых частей заявок участников закупки</w:t>
            </w:r>
          </w:p>
        </w:tc>
      </w:tr>
      <w:tr w:rsidR="00DF0A47" w:rsidRPr="00DF0A47" w14:paraId="468610F1" w14:textId="77777777" w:rsidTr="00DF0A47">
        <w:trPr>
          <w:trHeight w:val="440"/>
        </w:trPr>
        <w:tc>
          <w:tcPr>
            <w:tcW w:w="277" w:type="pct"/>
            <w:vMerge/>
            <w:shd w:val="clear" w:color="auto" w:fill="D9D9D9"/>
            <w:vAlign w:val="center"/>
          </w:tcPr>
          <w:p w14:paraId="410BD4F3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auto"/>
            <w:vAlign w:val="center"/>
          </w:tcPr>
          <w:p w14:paraId="7DF54C89" w14:textId="0D69908A" w:rsidR="00DF0A47" w:rsidRPr="00DF0A47" w:rsidRDefault="00DC0F45" w:rsidP="00DF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извещением</w:t>
            </w:r>
            <w:r w:rsidRPr="00DF0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проведении запроса предложений в электронной форме,</w:t>
            </w:r>
            <w:r w:rsidRPr="00DF0A47">
              <w:rPr>
                <w:rFonts w:ascii="Calibri" w:eastAsia="Calibri" w:hAnsi="Calibri" w:cs="Times New Roman"/>
                <w:bCs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DF0A47" w:rsidRPr="00DF0A47" w14:paraId="7DB04DD9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2044BA0E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07A27006" w14:textId="77777777" w:rsidR="00DF0A47" w:rsidRPr="00DF0A47" w:rsidRDefault="00DF0A47" w:rsidP="00DF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</w:t>
            </w:r>
          </w:p>
        </w:tc>
      </w:tr>
      <w:tr w:rsidR="00DF0A47" w:rsidRPr="00DF0A47" w14:paraId="5259370D" w14:textId="77777777" w:rsidTr="00DF0A47">
        <w:trPr>
          <w:trHeight w:val="440"/>
        </w:trPr>
        <w:tc>
          <w:tcPr>
            <w:tcW w:w="277" w:type="pct"/>
            <w:vMerge/>
            <w:shd w:val="clear" w:color="auto" w:fill="D9D9D9"/>
            <w:vAlign w:val="center"/>
          </w:tcPr>
          <w:p w14:paraId="6FA77C75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auto"/>
            <w:vAlign w:val="center"/>
          </w:tcPr>
          <w:p w14:paraId="075E93D0" w14:textId="77777777" w:rsidR="00DF0A47" w:rsidRPr="00DF0A47" w:rsidRDefault="00DC0F45" w:rsidP="00DF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извещением</w:t>
            </w:r>
            <w:r w:rsidRPr="00DF0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проведении запроса предложений в электронной форме,</w:t>
            </w:r>
            <w:r w:rsidRPr="00DF0A47">
              <w:rPr>
                <w:rFonts w:ascii="Calibri" w:eastAsia="Calibri" w:hAnsi="Calibri" w:cs="Times New Roman"/>
                <w:bCs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DF0A47" w:rsidRPr="00DF0A47" w14:paraId="4F42C13E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43A1D92C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33153298" w14:textId="77777777" w:rsidR="00DF0A47" w:rsidRPr="00DF0A47" w:rsidRDefault="00DF0A47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и порядок оценки и сопоставления заявок на участие в закупке</w:t>
            </w:r>
          </w:p>
        </w:tc>
      </w:tr>
      <w:tr w:rsidR="00DF0A47" w:rsidRPr="00DF0A47" w14:paraId="726EE054" w14:textId="77777777" w:rsidTr="00DF0A47">
        <w:trPr>
          <w:trHeight w:val="440"/>
        </w:trPr>
        <w:tc>
          <w:tcPr>
            <w:tcW w:w="277" w:type="pct"/>
            <w:vMerge/>
            <w:shd w:val="clear" w:color="auto" w:fill="D9D9D9"/>
            <w:vAlign w:val="center"/>
          </w:tcPr>
          <w:p w14:paraId="4EFC4110" w14:textId="77777777" w:rsidR="00DF0A47" w:rsidRPr="00DF0A47" w:rsidRDefault="00DF0A47" w:rsidP="00DF0A47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shd w:val="clear" w:color="auto" w:fill="auto"/>
            <w:vAlign w:val="center"/>
          </w:tcPr>
          <w:p w14:paraId="3E58DEFA" w14:textId="7854297D" w:rsidR="00DF0A47" w:rsidRPr="00DF0A47" w:rsidRDefault="00DF0A47" w:rsidP="00DF0A4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 w:rsidRPr="00DF0A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методикой</w:t>
            </w:r>
            <w:r w:rsidRPr="00DF0A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F0A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оценки заявок участников закупок, проводимых ЗАО «Южная </w:t>
            </w:r>
            <w:r w:rsidR="00C80F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DF0A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нергетическая </w:t>
            </w:r>
            <w:r w:rsidR="00C80F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F0A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омпания»</w:t>
            </w:r>
            <w:r w:rsidR="00A22D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(Приложение </w:t>
            </w:r>
            <w:r w:rsidR="00A22D0F" w:rsidRPr="00C838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C8388A" w:rsidRPr="00C838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A22D0F" w:rsidRPr="00C838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F0A47" w:rsidRPr="00DF0A47" w14:paraId="2581B87A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22A0E99C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122EB927" w14:textId="77777777" w:rsidR="00DF0A47" w:rsidRPr="00DF0A47" w:rsidRDefault="00DF0A47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предмета закупки в соответствии с частью 6.1 статьи 3 Федерального закона № 223-ФЗ</w:t>
            </w:r>
          </w:p>
        </w:tc>
      </w:tr>
      <w:tr w:rsidR="00DF0A47" w:rsidRPr="00DF0A47" w14:paraId="0CB7C0BA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7C8EF9B5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140E8958" w14:textId="77777777" w:rsidR="00DF0A47" w:rsidRPr="00DF0A47" w:rsidRDefault="00DF0A47" w:rsidP="00DF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«ТЕХНИЧЕСКИМ ЗАДАНИЕМ» о проведении запроса предложений</w:t>
            </w:r>
          </w:p>
        </w:tc>
      </w:tr>
      <w:tr w:rsidR="00DF0A47" w:rsidRPr="00DF0A47" w14:paraId="6BE81786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00694530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618FFCF4" w14:textId="77777777" w:rsidR="00DF0A47" w:rsidRPr="00DF0A47" w:rsidRDefault="00DF0A47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Размер обеспечения заявок (при необходимости), иные требования к такому обеспечению, в том числе условия банковской гарантии (если такой способ обеспечения заявок на участие в закупках предусмотрен Положением о закупках соответствии с Федеральным законом № 223-ФЗ)</w:t>
            </w:r>
          </w:p>
        </w:tc>
      </w:tr>
      <w:tr w:rsidR="00DF0A47" w:rsidRPr="00DF0A47" w14:paraId="78EE984C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41DB53B6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1627337A" w14:textId="77777777" w:rsidR="00DF0A47" w:rsidRPr="00DF0A47" w:rsidRDefault="00DF0A47" w:rsidP="00DF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предусмотрено.</w:t>
            </w:r>
          </w:p>
        </w:tc>
      </w:tr>
      <w:tr w:rsidR="00DF0A47" w:rsidRPr="00DF0A47" w14:paraId="19B9F3BA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745598A9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12CE91BE" w14:textId="77777777" w:rsidR="00DF0A47" w:rsidRPr="00DF0A47" w:rsidRDefault="00DF0A47" w:rsidP="00DF0A4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Размер обеспечения исполнения договора (при необходимости), иные требования к такому обеспечению, срок его предоставления до заключения договора</w:t>
            </w:r>
          </w:p>
        </w:tc>
      </w:tr>
      <w:tr w:rsidR="00DF0A47" w:rsidRPr="00DF0A47" w14:paraId="4F902211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0DC7E7E9" w14:textId="77777777" w:rsidR="00DF0A47" w:rsidRPr="00DF0A47" w:rsidRDefault="00DF0A47" w:rsidP="00DF0A47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4918981B" w14:textId="77777777" w:rsidR="00DF0A47" w:rsidRPr="00DF0A47" w:rsidRDefault="00DF0A47" w:rsidP="00DF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предусмотрено.</w:t>
            </w:r>
          </w:p>
        </w:tc>
      </w:tr>
      <w:tr w:rsidR="00067EF8" w:rsidRPr="00DF0A47" w14:paraId="758FFBCD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6777D358" w14:textId="77777777" w:rsidR="00067EF8" w:rsidRPr="00DF0A47" w:rsidRDefault="00067EF8" w:rsidP="00067EF8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65A4CC38" w14:textId="77777777" w:rsidR="00016754" w:rsidRPr="00016754" w:rsidRDefault="00016754" w:rsidP="000167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54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Российской Федерации вправе с учетом положений статьи 3.1-4 Закона N 223-ФЗ принимать меры, устанавливающие:</w:t>
            </w:r>
          </w:p>
          <w:p w14:paraId="7E3B5D2D" w14:textId="77777777" w:rsidR="00016754" w:rsidRPr="00016754" w:rsidRDefault="00016754" w:rsidP="000167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54">
              <w:rPr>
                <w:rFonts w:ascii="Times New Roman" w:eastAsia="Calibri" w:hAnsi="Times New Roman" w:cs="Times New Roman"/>
                <w:sz w:val="24"/>
                <w:szCs w:val="24"/>
              </w:rPr>
      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  <w:p w14:paraId="46729509" w14:textId="77777777" w:rsidR="00016754" w:rsidRPr="00016754" w:rsidRDefault="00016754" w:rsidP="000167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54">
              <w:rPr>
                <w:rFonts w:ascii="Times New Roman" w:eastAsia="Calibri" w:hAnsi="Times New Roman" w:cs="Times New Roman"/>
                <w:sz w:val="24"/>
                <w:szCs w:val="24"/>
              </w:rPr>
      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  <w:p w14:paraId="34CC66B1" w14:textId="77777777" w:rsidR="00016754" w:rsidRPr="00016754" w:rsidRDefault="00016754" w:rsidP="000167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54">
              <w:rPr>
                <w:rFonts w:ascii="Times New Roman" w:eastAsia="Calibri" w:hAnsi="Times New Roman" w:cs="Times New Roman"/>
                <w:sz w:val="24"/>
                <w:szCs w:val="24"/>
              </w:rPr>
      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      </w:r>
          </w:p>
          <w:p w14:paraId="7AF3C9C1" w14:textId="4B6D5679" w:rsidR="00067EF8" w:rsidRPr="00DF0A47" w:rsidRDefault="00067EF8" w:rsidP="00067EF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23.12.2024г. № 1875. </w:t>
            </w:r>
          </w:p>
        </w:tc>
      </w:tr>
      <w:tr w:rsidR="00067EF8" w:rsidRPr="00DF0A47" w14:paraId="01186A95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2FBBF011" w14:textId="77777777" w:rsidR="00067EF8" w:rsidRPr="00DF0A47" w:rsidRDefault="00067EF8" w:rsidP="00067EF8">
            <w:pPr>
              <w:tabs>
                <w:tab w:val="left" w:pos="1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57F59B1C" w14:textId="77777777" w:rsidR="00067EF8" w:rsidRPr="00DF0A47" w:rsidRDefault="00067EF8" w:rsidP="0006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Установлен.</w:t>
            </w:r>
          </w:p>
          <w:p w14:paraId="044C6056" w14:textId="77777777" w:rsidR="00067EF8" w:rsidRPr="00DF0A47" w:rsidRDefault="00067EF8" w:rsidP="0006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Приоритет устанавливается с учетом положений Генерального соглашения по тарифам и торговле 1994 года и Договора о Евразийском экономическом союзе от 29.05.2014 г.</w:t>
            </w:r>
          </w:p>
        </w:tc>
      </w:tr>
      <w:tr w:rsidR="00067EF8" w:rsidRPr="00DF0A47" w14:paraId="5BC497D9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20BD9778" w14:textId="77777777" w:rsidR="00067EF8" w:rsidRPr="00DF0A47" w:rsidRDefault="00067EF8" w:rsidP="00067EF8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2468990F" w14:textId="5FE5D713" w:rsidR="00067EF8" w:rsidRPr="00C82246" w:rsidRDefault="00067EF8" w:rsidP="00067EF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Формы документов для заполнения участниками закупки (заявку, анкету, декларацию о соответствии участника закупки критериям отнесения к субъектам малого и среднего предпринимательства</w:t>
            </w:r>
            <w:r w:rsidRPr="00C8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822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описание выполняемой работы (услуги)</w:t>
            </w:r>
          </w:p>
        </w:tc>
      </w:tr>
      <w:tr w:rsidR="00067EF8" w:rsidRPr="00DF0A47" w14:paraId="4C660E40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2002354A" w14:textId="77777777" w:rsidR="00067EF8" w:rsidRPr="00DF0A47" w:rsidRDefault="00067EF8" w:rsidP="00067EF8">
            <w:pPr>
              <w:tabs>
                <w:tab w:val="left" w:pos="18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0FC324C3" w14:textId="77777777" w:rsidR="00067EF8" w:rsidRPr="00DF0A47" w:rsidRDefault="00067EF8" w:rsidP="00067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«ФОРМЫ ДОКУМЕНТОВ, ВХОДЯЩИХ В СОСТАВ ЗАЯВКИ» документации о проведении запроса предложений</w:t>
            </w:r>
          </w:p>
        </w:tc>
      </w:tr>
      <w:tr w:rsidR="00067EF8" w:rsidRPr="00DF0A47" w14:paraId="789FCAE5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023D9D0C" w14:textId="77777777" w:rsidR="00067EF8" w:rsidRPr="00DF0A47" w:rsidRDefault="00067EF8" w:rsidP="00067EF8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10BE8923" w14:textId="77777777" w:rsidR="00067EF8" w:rsidRPr="00DF0A47" w:rsidRDefault="00067EF8" w:rsidP="00067EF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задание</w:t>
            </w:r>
          </w:p>
        </w:tc>
      </w:tr>
      <w:tr w:rsidR="00067EF8" w:rsidRPr="00DF0A47" w14:paraId="63A47951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2537B977" w14:textId="77777777" w:rsidR="00067EF8" w:rsidRPr="00DF0A47" w:rsidRDefault="00067EF8" w:rsidP="00067EF8">
            <w:pPr>
              <w:tabs>
                <w:tab w:val="left" w:pos="18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65D2D0E3" w14:textId="77777777" w:rsidR="00067EF8" w:rsidRPr="00DF0A47" w:rsidRDefault="00067EF8" w:rsidP="00067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«ТЕХНИЧЕСКОЕ ЗАДАНИЕ» о проведении запроса предложений</w:t>
            </w:r>
          </w:p>
        </w:tc>
      </w:tr>
      <w:tr w:rsidR="00067EF8" w:rsidRPr="00DF0A47" w14:paraId="35AC60EE" w14:textId="77777777" w:rsidTr="00DF0A47">
        <w:trPr>
          <w:trHeight w:val="440"/>
        </w:trPr>
        <w:tc>
          <w:tcPr>
            <w:tcW w:w="277" w:type="pct"/>
            <w:vMerge w:val="restart"/>
            <w:shd w:val="clear" w:color="auto" w:fill="D9D9D9"/>
            <w:vAlign w:val="center"/>
          </w:tcPr>
          <w:p w14:paraId="37CF04FF" w14:textId="77777777" w:rsidR="00067EF8" w:rsidRPr="00DF0A47" w:rsidRDefault="00067EF8" w:rsidP="00067EF8">
            <w:pPr>
              <w:tabs>
                <w:tab w:val="left" w:pos="1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23" w:type="pct"/>
            <w:gridSpan w:val="2"/>
            <w:shd w:val="clear" w:color="auto" w:fill="D9D9D9"/>
            <w:vAlign w:val="center"/>
          </w:tcPr>
          <w:p w14:paraId="1BFF8C0C" w14:textId="77777777" w:rsidR="00067EF8" w:rsidRPr="00DF0A47" w:rsidRDefault="00067EF8" w:rsidP="00067EF8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47">
              <w:rPr>
                <w:rFonts w:ascii="Times New Roman" w:eastAsia="Calibri" w:hAnsi="Times New Roman" w:cs="Times New Roman"/>
                <w:sz w:val="24"/>
                <w:szCs w:val="24"/>
              </w:rPr>
              <w:t>Проект договора</w:t>
            </w:r>
          </w:p>
        </w:tc>
      </w:tr>
      <w:tr w:rsidR="00067EF8" w:rsidRPr="00DF0A47" w14:paraId="23F18492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310F699F" w14:textId="77777777" w:rsidR="00067EF8" w:rsidRPr="00DF0A47" w:rsidRDefault="00067EF8" w:rsidP="00067EF8">
            <w:pPr>
              <w:tabs>
                <w:tab w:val="left" w:pos="18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3753C677" w14:textId="77777777" w:rsidR="00067EF8" w:rsidRPr="00DF0A47" w:rsidRDefault="00067EF8" w:rsidP="00067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«ПРОЕКТ ДОГОВОРА» документации о проведении запроса предложений</w:t>
            </w:r>
          </w:p>
        </w:tc>
      </w:tr>
      <w:tr w:rsidR="00067EF8" w:rsidRPr="00DF0A47" w14:paraId="63F6EAA5" w14:textId="77777777" w:rsidTr="006C50BA">
        <w:trPr>
          <w:trHeight w:val="440"/>
        </w:trPr>
        <w:tc>
          <w:tcPr>
            <w:tcW w:w="277" w:type="pct"/>
            <w:vMerge/>
            <w:vAlign w:val="center"/>
          </w:tcPr>
          <w:p w14:paraId="03779781" w14:textId="77777777" w:rsidR="00067EF8" w:rsidRPr="00DF0A47" w:rsidRDefault="00067EF8" w:rsidP="00067EF8">
            <w:pPr>
              <w:tabs>
                <w:tab w:val="left" w:pos="18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pct"/>
            <w:gridSpan w:val="2"/>
            <w:vAlign w:val="center"/>
          </w:tcPr>
          <w:p w14:paraId="1DFBE7C3" w14:textId="77777777" w:rsidR="00067EF8" w:rsidRPr="00DF0A47" w:rsidRDefault="00067EF8" w:rsidP="00067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1294AEBC" w14:textId="77777777" w:rsidR="00132900" w:rsidRDefault="00132900"/>
    <w:sectPr w:rsidR="00132900" w:rsidSect="004D2FB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AD9F" w14:textId="77777777" w:rsidR="006109CD" w:rsidRDefault="006109CD" w:rsidP="00986268">
      <w:pPr>
        <w:spacing w:after="0" w:line="240" w:lineRule="auto"/>
      </w:pPr>
      <w:r>
        <w:separator/>
      </w:r>
    </w:p>
  </w:endnote>
  <w:endnote w:type="continuationSeparator" w:id="0">
    <w:p w14:paraId="41A7C01B" w14:textId="77777777" w:rsidR="006109CD" w:rsidRDefault="006109CD" w:rsidP="0098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14F76" w14:textId="77777777" w:rsidR="006109CD" w:rsidRDefault="006109CD" w:rsidP="00986268">
      <w:pPr>
        <w:spacing w:after="0" w:line="240" w:lineRule="auto"/>
      </w:pPr>
      <w:r>
        <w:separator/>
      </w:r>
    </w:p>
  </w:footnote>
  <w:footnote w:type="continuationSeparator" w:id="0">
    <w:p w14:paraId="35E11DFC" w14:textId="77777777" w:rsidR="006109CD" w:rsidRDefault="006109CD" w:rsidP="00986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1DDA"/>
    <w:multiLevelType w:val="multilevel"/>
    <w:tmpl w:val="DBF49CA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27C0D"/>
    <w:multiLevelType w:val="multilevel"/>
    <w:tmpl w:val="EFF88E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D7FA4"/>
    <w:multiLevelType w:val="hybridMultilevel"/>
    <w:tmpl w:val="3C78587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85364FC"/>
    <w:multiLevelType w:val="multilevel"/>
    <w:tmpl w:val="A74C989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077B9"/>
    <w:multiLevelType w:val="multilevel"/>
    <w:tmpl w:val="95DEF00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060337"/>
    <w:multiLevelType w:val="hybridMultilevel"/>
    <w:tmpl w:val="B1AE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472C"/>
    <w:multiLevelType w:val="multilevel"/>
    <w:tmpl w:val="73027B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A03BD"/>
    <w:multiLevelType w:val="hybridMultilevel"/>
    <w:tmpl w:val="D632F62A"/>
    <w:lvl w:ilvl="0" w:tplc="5518FB6E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BE025D"/>
    <w:multiLevelType w:val="multilevel"/>
    <w:tmpl w:val="1A7C4C16"/>
    <w:lvl w:ilvl="0">
      <w:start w:val="1"/>
      <w:numFmt w:val="decimal"/>
      <w:suff w:val="space"/>
      <w:lvlText w:val="%1."/>
      <w:lvlJc w:val="left"/>
      <w:pPr>
        <w:ind w:left="65" w:firstLine="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77" w:firstLine="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3)"/>
      <w:lvlJc w:val="left"/>
      <w:pPr>
        <w:ind w:left="491" w:firstLine="709"/>
      </w:pPr>
      <w:rPr>
        <w:rFonts w:hint="default"/>
        <w:b/>
        <w:i w:val="0"/>
        <w:color w:val="auto"/>
        <w:sz w:val="24"/>
      </w:rPr>
    </w:lvl>
    <w:lvl w:ilvl="3">
      <w:start w:val="1"/>
      <w:numFmt w:val="none"/>
      <w:suff w:val="nothing"/>
      <w:lvlText w:val=""/>
      <w:lvlJc w:val="left"/>
      <w:pPr>
        <w:ind w:left="-77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-77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-77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-77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-77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-77" w:firstLine="0"/>
      </w:pPr>
      <w:rPr>
        <w:rFonts w:cs="Times New Roman" w:hint="default"/>
      </w:rPr>
    </w:lvl>
  </w:abstractNum>
  <w:abstractNum w:abstractNumId="9" w15:restartNumberingAfterBreak="0">
    <w:nsid w:val="478A395C"/>
    <w:multiLevelType w:val="multilevel"/>
    <w:tmpl w:val="17C664D4"/>
    <w:lvl w:ilvl="0">
      <w:start w:val="1"/>
      <w:numFmt w:val="decimal"/>
      <w:pStyle w:val="1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2269"/>
        </w:tabs>
        <w:ind w:left="2269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8A3C58"/>
    <w:multiLevelType w:val="multilevel"/>
    <w:tmpl w:val="919C9C9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D84BD6"/>
    <w:multiLevelType w:val="multilevel"/>
    <w:tmpl w:val="3634F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7D07E2"/>
    <w:multiLevelType w:val="multilevel"/>
    <w:tmpl w:val="4A26E8D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100F9D"/>
    <w:multiLevelType w:val="multilevel"/>
    <w:tmpl w:val="382670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47"/>
    <w:rsid w:val="00016754"/>
    <w:rsid w:val="0002078B"/>
    <w:rsid w:val="00041318"/>
    <w:rsid w:val="000448F5"/>
    <w:rsid w:val="00064F90"/>
    <w:rsid w:val="00067EF8"/>
    <w:rsid w:val="00082DCE"/>
    <w:rsid w:val="0009485D"/>
    <w:rsid w:val="000B11C7"/>
    <w:rsid w:val="000D4BAC"/>
    <w:rsid w:val="000E6A27"/>
    <w:rsid w:val="000E6EE4"/>
    <w:rsid w:val="00132900"/>
    <w:rsid w:val="00141A87"/>
    <w:rsid w:val="001551BB"/>
    <w:rsid w:val="00160081"/>
    <w:rsid w:val="00180802"/>
    <w:rsid w:val="00191AA6"/>
    <w:rsid w:val="001B41A3"/>
    <w:rsid w:val="00215544"/>
    <w:rsid w:val="002B0036"/>
    <w:rsid w:val="002B0946"/>
    <w:rsid w:val="002E53DB"/>
    <w:rsid w:val="002F2D59"/>
    <w:rsid w:val="00302BFF"/>
    <w:rsid w:val="0032035E"/>
    <w:rsid w:val="00321C8F"/>
    <w:rsid w:val="003314A1"/>
    <w:rsid w:val="00351C2C"/>
    <w:rsid w:val="00363510"/>
    <w:rsid w:val="0036436F"/>
    <w:rsid w:val="0036620D"/>
    <w:rsid w:val="00392C21"/>
    <w:rsid w:val="003961CB"/>
    <w:rsid w:val="003A11B5"/>
    <w:rsid w:val="003B2B14"/>
    <w:rsid w:val="003D49D8"/>
    <w:rsid w:val="004108B8"/>
    <w:rsid w:val="0043793D"/>
    <w:rsid w:val="00442D4E"/>
    <w:rsid w:val="00461184"/>
    <w:rsid w:val="0046554A"/>
    <w:rsid w:val="004A27F3"/>
    <w:rsid w:val="004D0EFE"/>
    <w:rsid w:val="004D2FB0"/>
    <w:rsid w:val="004D7F1F"/>
    <w:rsid w:val="004F2E47"/>
    <w:rsid w:val="00517978"/>
    <w:rsid w:val="00533B71"/>
    <w:rsid w:val="00563078"/>
    <w:rsid w:val="00583508"/>
    <w:rsid w:val="005D19C9"/>
    <w:rsid w:val="005D20BF"/>
    <w:rsid w:val="005E36BD"/>
    <w:rsid w:val="005E6B98"/>
    <w:rsid w:val="006109CD"/>
    <w:rsid w:val="0062159B"/>
    <w:rsid w:val="006623DC"/>
    <w:rsid w:val="00673F18"/>
    <w:rsid w:val="006830AF"/>
    <w:rsid w:val="006A6B1A"/>
    <w:rsid w:val="006A7256"/>
    <w:rsid w:val="00710619"/>
    <w:rsid w:val="00740EF3"/>
    <w:rsid w:val="00741363"/>
    <w:rsid w:val="00794D05"/>
    <w:rsid w:val="007A04D9"/>
    <w:rsid w:val="007A209E"/>
    <w:rsid w:val="007B3D42"/>
    <w:rsid w:val="007C065F"/>
    <w:rsid w:val="007D35B1"/>
    <w:rsid w:val="007D64FA"/>
    <w:rsid w:val="00802ADC"/>
    <w:rsid w:val="00806C4E"/>
    <w:rsid w:val="00810B94"/>
    <w:rsid w:val="008138C9"/>
    <w:rsid w:val="00830D82"/>
    <w:rsid w:val="00850F80"/>
    <w:rsid w:val="008A663B"/>
    <w:rsid w:val="008B0D39"/>
    <w:rsid w:val="008B692F"/>
    <w:rsid w:val="008C6E59"/>
    <w:rsid w:val="00923AEB"/>
    <w:rsid w:val="0093793E"/>
    <w:rsid w:val="009434CD"/>
    <w:rsid w:val="009462E1"/>
    <w:rsid w:val="0096261B"/>
    <w:rsid w:val="00984CF8"/>
    <w:rsid w:val="00986268"/>
    <w:rsid w:val="009916F4"/>
    <w:rsid w:val="00993DD0"/>
    <w:rsid w:val="009C65C4"/>
    <w:rsid w:val="00A044B4"/>
    <w:rsid w:val="00A11962"/>
    <w:rsid w:val="00A22D0F"/>
    <w:rsid w:val="00A247DA"/>
    <w:rsid w:val="00A436D5"/>
    <w:rsid w:val="00A54482"/>
    <w:rsid w:val="00A90A5A"/>
    <w:rsid w:val="00A930BC"/>
    <w:rsid w:val="00AF0AE4"/>
    <w:rsid w:val="00B14C56"/>
    <w:rsid w:val="00B249F1"/>
    <w:rsid w:val="00B2561A"/>
    <w:rsid w:val="00B26C68"/>
    <w:rsid w:val="00B33E76"/>
    <w:rsid w:val="00B37CC4"/>
    <w:rsid w:val="00B46FB2"/>
    <w:rsid w:val="00B610CB"/>
    <w:rsid w:val="00B61546"/>
    <w:rsid w:val="00B616A2"/>
    <w:rsid w:val="00B86EBC"/>
    <w:rsid w:val="00BD4BC5"/>
    <w:rsid w:val="00BF65CB"/>
    <w:rsid w:val="00C1009D"/>
    <w:rsid w:val="00C11D8E"/>
    <w:rsid w:val="00C348B6"/>
    <w:rsid w:val="00C42477"/>
    <w:rsid w:val="00C619E8"/>
    <w:rsid w:val="00C73FD8"/>
    <w:rsid w:val="00C80FD8"/>
    <w:rsid w:val="00C82246"/>
    <w:rsid w:val="00C8388A"/>
    <w:rsid w:val="00CA2F4C"/>
    <w:rsid w:val="00CD62B9"/>
    <w:rsid w:val="00CE03FE"/>
    <w:rsid w:val="00D03207"/>
    <w:rsid w:val="00D25D76"/>
    <w:rsid w:val="00D305F0"/>
    <w:rsid w:val="00D34192"/>
    <w:rsid w:val="00D34FD9"/>
    <w:rsid w:val="00D429E7"/>
    <w:rsid w:val="00D45E3F"/>
    <w:rsid w:val="00D6453D"/>
    <w:rsid w:val="00D800A0"/>
    <w:rsid w:val="00D9020F"/>
    <w:rsid w:val="00DC0F45"/>
    <w:rsid w:val="00DC4435"/>
    <w:rsid w:val="00DD070B"/>
    <w:rsid w:val="00DF0A47"/>
    <w:rsid w:val="00E15424"/>
    <w:rsid w:val="00E373BF"/>
    <w:rsid w:val="00E60982"/>
    <w:rsid w:val="00E704A7"/>
    <w:rsid w:val="00E735B8"/>
    <w:rsid w:val="00E807F0"/>
    <w:rsid w:val="00E84603"/>
    <w:rsid w:val="00E97FB9"/>
    <w:rsid w:val="00EC4ACD"/>
    <w:rsid w:val="00EE63DD"/>
    <w:rsid w:val="00F03B9E"/>
    <w:rsid w:val="00F0521F"/>
    <w:rsid w:val="00F266A7"/>
    <w:rsid w:val="00F27628"/>
    <w:rsid w:val="00F42C60"/>
    <w:rsid w:val="00F74C6D"/>
    <w:rsid w:val="00F8336F"/>
    <w:rsid w:val="00F97BAA"/>
    <w:rsid w:val="00FA08C6"/>
    <w:rsid w:val="00FA344E"/>
    <w:rsid w:val="00FC0155"/>
    <w:rsid w:val="00FD03FA"/>
    <w:rsid w:val="00FE01A2"/>
    <w:rsid w:val="00FE579D"/>
    <w:rsid w:val="00FF1CC8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533F"/>
  <w15:chartTrackingRefBased/>
  <w15:docId w15:val="{01A016AC-2A99-47CD-94AB-C21CDAF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aliases w:val=" Знак Знак,Заголовок параграфа (1.),111,Section,Section Heading,level2 hdg,Document Header1,H1,Введение...,Б1,Heading 1iz,Б11,Ариал11,Заголовок 1 абб,Заголовок 1 Знак2 Знак,Заголовок 1 Знак1 Знак Знак,Заголовок 1 Знак Знак Знак Знак,co,h1,II"/>
    <w:basedOn w:val="a2"/>
    <w:next w:val="a2"/>
    <w:link w:val="10"/>
    <w:qFormat/>
    <w:rsid w:val="000B11C7"/>
    <w:pPr>
      <w:keepNext/>
      <w:keepLines/>
      <w:pageBreakBefore/>
      <w:numPr>
        <w:numId w:val="1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2"/>
    <w:next w:val="a2"/>
    <w:link w:val="20"/>
    <w:qFormat/>
    <w:rsid w:val="000B11C7"/>
    <w:pPr>
      <w:keepNext/>
      <w:numPr>
        <w:ilvl w:val="1"/>
        <w:numId w:val="1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8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86268"/>
  </w:style>
  <w:style w:type="paragraph" w:styleId="a8">
    <w:name w:val="footer"/>
    <w:basedOn w:val="a2"/>
    <w:link w:val="a9"/>
    <w:uiPriority w:val="99"/>
    <w:unhideWhenUsed/>
    <w:rsid w:val="00986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86268"/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Document Header1 Знак,H1 Знак,Введение... Знак,Б1 Знак,Heading 1iz Знак,Б11 Знак,Ариал11 Знак,Заголовок 1 абб Знак,co Знак,h1 Знак"/>
    <w:basedOn w:val="a3"/>
    <w:link w:val="1"/>
    <w:rsid w:val="000B11C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3"/>
    <w:link w:val="2"/>
    <w:rsid w:val="000B11C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0B11C7"/>
    <w:pPr>
      <w:numPr>
        <w:ilvl w:val="2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одпункт"/>
    <w:basedOn w:val="a"/>
    <w:rsid w:val="000B11C7"/>
    <w:pPr>
      <w:numPr>
        <w:ilvl w:val="3"/>
      </w:numPr>
    </w:pPr>
  </w:style>
  <w:style w:type="paragraph" w:customStyle="1" w:styleId="a1">
    <w:name w:val="Подподпункт"/>
    <w:basedOn w:val="a0"/>
    <w:link w:val="aa"/>
    <w:rsid w:val="000B11C7"/>
    <w:pPr>
      <w:numPr>
        <w:ilvl w:val="4"/>
      </w:numPr>
      <w:tabs>
        <w:tab w:val="clear" w:pos="2269"/>
        <w:tab w:val="num" w:pos="1701"/>
      </w:tabs>
      <w:ind w:left="1701"/>
    </w:pPr>
  </w:style>
  <w:style w:type="character" w:customStyle="1" w:styleId="aa">
    <w:name w:val="Подподпункт Знак"/>
    <w:link w:val="a1"/>
    <w:locked/>
    <w:rsid w:val="000B11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6A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6A6B1A"/>
    <w:rPr>
      <w:rFonts w:ascii="Segoe UI" w:hAnsi="Segoe UI" w:cs="Segoe UI"/>
      <w:sz w:val="18"/>
      <w:szCs w:val="18"/>
    </w:rPr>
  </w:style>
  <w:style w:type="paragraph" w:styleId="ad">
    <w:name w:val="List Paragraph"/>
    <w:basedOn w:val="a2"/>
    <w:uiPriority w:val="34"/>
    <w:qFormat/>
    <w:rsid w:val="0002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Федцова Валентина  Ивановна</dc:creator>
  <cp:keywords/>
  <dc:description/>
  <cp:lastModifiedBy>Федцова Валентина  Ивановна</cp:lastModifiedBy>
  <cp:revision>23</cp:revision>
  <cp:lastPrinted>2024-07-05T12:12:00Z</cp:lastPrinted>
  <dcterms:created xsi:type="dcterms:W3CDTF">2024-04-26T08:21:00Z</dcterms:created>
  <dcterms:modified xsi:type="dcterms:W3CDTF">2025-04-22T13:51:00Z</dcterms:modified>
</cp:coreProperties>
</file>