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514F2954" w14:textId="22AB2418" w:rsidR="00047C79" w:rsidRPr="008639BD" w:rsidRDefault="00A2361B" w:rsidP="00280E44">
      <w:pPr>
        <w:ind w:firstLine="0"/>
        <w:rPr>
          <w:sz w:val="28"/>
        </w:rPr>
      </w:pPr>
      <w:r w:rsidRPr="0085682C">
        <w:rPr>
          <w:b/>
        </w:rPr>
        <w:br/>
      </w:r>
      <w:r w:rsidR="00817658">
        <w:rPr>
          <w:sz w:val="28"/>
        </w:rPr>
        <w:t xml:space="preserve">ПРЕДМЕТ ЗАКУПКИ: </w:t>
      </w:r>
      <w:r w:rsidR="005B45DD" w:rsidRPr="005B45DD">
        <w:rPr>
          <w:sz w:val="28"/>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p>
    <w:p w14:paraId="127677B4" w14:textId="77777777" w:rsidR="00E967AF" w:rsidRDefault="00E967AF" w:rsidP="00351A24">
      <w:pPr>
        <w:ind w:firstLine="0"/>
        <w:jc w:val="center"/>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1A946392" w:rsidR="00374916" w:rsidRDefault="00374916" w:rsidP="00492FF8">
      <w:pPr>
        <w:ind w:firstLine="0"/>
      </w:pPr>
    </w:p>
    <w:p w14:paraId="49BC8A04" w14:textId="61079B36" w:rsidR="005B45DD" w:rsidRDefault="005B45DD" w:rsidP="00492FF8">
      <w:pPr>
        <w:ind w:firstLine="0"/>
      </w:pPr>
    </w:p>
    <w:p w14:paraId="7BDA45B3" w14:textId="7FB0D11F" w:rsidR="005B45DD" w:rsidRDefault="005B45DD" w:rsidP="00492FF8">
      <w:pPr>
        <w:ind w:firstLine="0"/>
      </w:pPr>
    </w:p>
    <w:p w14:paraId="3D537E16" w14:textId="4718D427" w:rsidR="005B45DD" w:rsidRDefault="005B45DD" w:rsidP="00492FF8">
      <w:pPr>
        <w:ind w:firstLine="0"/>
      </w:pPr>
    </w:p>
    <w:p w14:paraId="1E8FC4EC" w14:textId="0C8242AB" w:rsidR="005B45DD" w:rsidRDefault="005B45DD" w:rsidP="00492FF8">
      <w:pPr>
        <w:ind w:firstLine="0"/>
      </w:pPr>
    </w:p>
    <w:p w14:paraId="7C443EAF" w14:textId="6125B1FD" w:rsidR="005B45DD" w:rsidRDefault="005B45DD" w:rsidP="00492FF8">
      <w:pPr>
        <w:ind w:firstLine="0"/>
      </w:pPr>
    </w:p>
    <w:p w14:paraId="7E2A1ED5" w14:textId="30EDCF1C" w:rsidR="005B45DD" w:rsidRDefault="005B45DD" w:rsidP="00492FF8">
      <w:pPr>
        <w:ind w:firstLine="0"/>
      </w:pPr>
    </w:p>
    <w:p w14:paraId="2E2F3738" w14:textId="77777777" w:rsidR="005B45DD" w:rsidRDefault="005B45DD"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108477B0" w14:textId="6EC97F36" w:rsidR="00221B34" w:rsidRPr="0085682C" w:rsidRDefault="00F40984" w:rsidP="0026271A">
      <w:pPr>
        <w:ind w:firstLine="0"/>
        <w:jc w:val="center"/>
        <w:rPr>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r w:rsidRPr="0085682C">
        <w:rPr>
          <w:i/>
        </w:rPr>
        <w:t xml:space="preserve">г. </w:t>
      </w:r>
      <w:r w:rsidR="002B1BEA" w:rsidRPr="0085682C">
        <w:rPr>
          <w:i/>
        </w:rPr>
        <w:t>Краснодар</w:t>
      </w:r>
      <w:r w:rsidR="0026271A">
        <w:rPr>
          <w:i/>
        </w:rPr>
        <w:t xml:space="preserve">, </w:t>
      </w:r>
      <w:r w:rsidRPr="0085682C">
        <w:rPr>
          <w:i/>
        </w:rPr>
        <w:t>20</w:t>
      </w:r>
      <w:r w:rsidR="005C4676">
        <w:rPr>
          <w:i/>
        </w:rPr>
        <w:t>2</w:t>
      </w:r>
      <w:r w:rsidR="0026271A">
        <w:rPr>
          <w:i/>
        </w:rPr>
        <w:t>5</w:t>
      </w: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493E6AC3"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280E44">
        <w:rPr>
          <w:i/>
        </w:rPr>
        <w:t>КЭСК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28A1860F"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280E44">
        <w:rPr>
          <w:i/>
        </w:rPr>
        <w:t>КЭСК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4E0FF34C"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280E44">
        <w:rPr>
          <w:i/>
        </w:rPr>
        <w:t>КЭСК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68999073"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280E44">
        <w:rPr>
          <w:i/>
        </w:rPr>
        <w:t>КЭСК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25ED3A72" w:rsidR="001A74E9" w:rsidRDefault="007E76AD" w:rsidP="00280E44">
            <w:pPr>
              <w:widowControl w:val="0"/>
              <w:rPr>
                <w:bCs/>
                <w:sz w:val="22"/>
                <w:szCs w:val="22"/>
                <w:lang w:eastAsia="ar-SA"/>
              </w:rPr>
            </w:pPr>
            <w:r w:rsidRPr="004D6FA6">
              <w:rPr>
                <w:b/>
                <w:bCs/>
                <w:sz w:val="22"/>
                <w:szCs w:val="22"/>
                <w:lang w:eastAsia="ar-SA"/>
              </w:rPr>
              <w:t xml:space="preserve">Предмет договора: </w:t>
            </w:r>
            <w:r w:rsidR="005B45DD" w:rsidRPr="005B45DD">
              <w:rPr>
                <w:bCs/>
                <w:sz w:val="22"/>
                <w:szCs w:val="22"/>
                <w:lang w:eastAsia="ar-SA"/>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0E898D10" w14:textId="0DD1C906" w:rsidR="002521D6" w:rsidRPr="002521D6" w:rsidRDefault="007E76AD" w:rsidP="002521D6">
            <w:pPr>
              <w:ind w:firstLine="709"/>
              <w:rPr>
                <w:u w:val="single"/>
                <w:shd w:val="clear" w:color="auto" w:fill="FFFFFF"/>
              </w:rPr>
            </w:pPr>
            <w:r w:rsidRPr="004D6FA6">
              <w:rPr>
                <w:b/>
                <w:sz w:val="22"/>
                <w:szCs w:val="22"/>
                <w:lang w:eastAsia="ar-SA"/>
              </w:rPr>
              <w:t xml:space="preserve">Срок выполнения работ: </w:t>
            </w:r>
            <w:r w:rsidR="002521D6">
              <w:rPr>
                <w:b/>
                <w:sz w:val="22"/>
                <w:szCs w:val="22"/>
                <w:lang w:eastAsia="ar-SA"/>
              </w:rPr>
              <w:br/>
            </w:r>
            <w:r w:rsidR="002521D6" w:rsidRPr="002521D6">
              <w:rPr>
                <w:u w:val="single"/>
                <w:shd w:val="clear" w:color="auto" w:fill="FFFFFF"/>
              </w:rPr>
              <w:t>Проектно-изыскательские работы:</w:t>
            </w:r>
          </w:p>
          <w:p w14:paraId="4DF55E20" w14:textId="77777777" w:rsidR="002521D6" w:rsidRPr="00443182" w:rsidRDefault="002521D6" w:rsidP="002521D6">
            <w:pPr>
              <w:ind w:firstLine="0"/>
              <w:rPr>
                <w:shd w:val="clear" w:color="auto" w:fill="FFFFFF"/>
              </w:rPr>
            </w:pPr>
            <w:r w:rsidRPr="002521D6">
              <w:rPr>
                <w:u w:val="single"/>
                <w:shd w:val="clear" w:color="auto" w:fill="FFFFFF"/>
              </w:rPr>
              <w:t>Начальный срок:</w:t>
            </w:r>
            <w:r w:rsidRPr="00443182">
              <w:rPr>
                <w:shd w:val="clear" w:color="auto" w:fill="FFFFFF"/>
              </w:rPr>
              <w:t xml:space="preserve"> с момента предоставления Заказчиком всех исходных данных, необходимых для выполнения проектных работ.</w:t>
            </w:r>
          </w:p>
          <w:p w14:paraId="5928DE1F" w14:textId="77777777" w:rsidR="002521D6" w:rsidRPr="00443182" w:rsidRDefault="002521D6" w:rsidP="002521D6">
            <w:pPr>
              <w:ind w:firstLine="0"/>
              <w:rPr>
                <w:shd w:val="clear" w:color="auto" w:fill="FFFFFF"/>
              </w:rPr>
            </w:pPr>
            <w:r w:rsidRPr="002521D6">
              <w:rPr>
                <w:u w:val="single"/>
                <w:shd w:val="clear" w:color="auto" w:fill="FFFFFF"/>
              </w:rPr>
              <w:t>Конечный срок:</w:t>
            </w:r>
            <w:r w:rsidRPr="00443182">
              <w:rPr>
                <w:shd w:val="clear" w:color="auto" w:fill="FFFFFF"/>
              </w:rPr>
              <w:t xml:space="preserve"> в течение 15 (пятнадцати) рабочих дней (с учетом согласования проектно-сметной документации и подписания Акта сдачи-приемки выполненных работ).</w:t>
            </w:r>
          </w:p>
          <w:p w14:paraId="0FDE25B4" w14:textId="4419A5EC" w:rsidR="002521D6" w:rsidRPr="002521D6" w:rsidRDefault="002521D6" w:rsidP="002521D6">
            <w:pPr>
              <w:ind w:firstLine="0"/>
              <w:rPr>
                <w:u w:val="single"/>
                <w:shd w:val="clear" w:color="auto" w:fill="FFFFFF"/>
              </w:rPr>
            </w:pPr>
            <w:r w:rsidRPr="002521D6">
              <w:rPr>
                <w:u w:val="single"/>
                <w:shd w:val="clear" w:color="auto" w:fill="FFFFFF"/>
              </w:rPr>
              <w:t>Строительно-монтажные работы:</w:t>
            </w:r>
          </w:p>
          <w:p w14:paraId="58592715" w14:textId="77777777" w:rsidR="002521D6" w:rsidRPr="00443182" w:rsidRDefault="002521D6" w:rsidP="002521D6">
            <w:pPr>
              <w:ind w:firstLine="0"/>
              <w:rPr>
                <w:shd w:val="clear" w:color="auto" w:fill="FFFFFF"/>
              </w:rPr>
            </w:pPr>
            <w:r w:rsidRPr="002521D6">
              <w:rPr>
                <w:u w:val="single"/>
                <w:shd w:val="clear" w:color="auto" w:fill="FFFFFF"/>
              </w:rPr>
              <w:t>Начальный срок:</w:t>
            </w:r>
            <w:r w:rsidRPr="00443182">
              <w:rPr>
                <w:shd w:val="clear" w:color="auto" w:fill="FFFFFF"/>
              </w:rPr>
              <w:t xml:space="preserve"> с момента завершения проектных работ (подписания Акта сдачи-приемки выполненных работ по проектным работам) и получения письменного разрешения Заказчика к началу производства работ.</w:t>
            </w:r>
          </w:p>
          <w:p w14:paraId="4BEDA914" w14:textId="6F3D2F69" w:rsidR="008639BD" w:rsidRPr="008639BD" w:rsidRDefault="002521D6" w:rsidP="002521D6">
            <w:pPr>
              <w:ind w:firstLine="0"/>
              <w:rPr>
                <w:bCs/>
                <w:sz w:val="22"/>
                <w:szCs w:val="22"/>
                <w:lang w:eastAsia="ar-SA"/>
              </w:rPr>
            </w:pPr>
            <w:r w:rsidRPr="002521D6">
              <w:rPr>
                <w:u w:val="single"/>
                <w:shd w:val="clear" w:color="auto" w:fill="FFFFFF"/>
              </w:rPr>
              <w:t>Конечный срок:</w:t>
            </w:r>
            <w:r w:rsidRPr="00443182">
              <w:rPr>
                <w:shd w:val="clear" w:color="auto" w:fill="FFFFFF"/>
              </w:rPr>
              <w:t xml:space="preserve"> в течение 20 (двадцати) рабочих дней.</w:t>
            </w:r>
            <w:r w:rsidR="008639BD" w:rsidRPr="008639BD">
              <w:rPr>
                <w:bCs/>
                <w:sz w:val="22"/>
                <w:szCs w:val="22"/>
                <w:lang w:eastAsia="ar-SA"/>
              </w:rPr>
              <w:t xml:space="preserve"> </w:t>
            </w:r>
          </w:p>
          <w:p w14:paraId="091F4683" w14:textId="3083D0CA"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r w:rsidRPr="008B7A53">
              <w:rPr>
                <w:b/>
                <w:i/>
                <w:color w:val="000000"/>
                <w:sz w:val="27"/>
                <w:szCs w:val="27"/>
              </w:rPr>
              <w:t>https:torgi82.ru</w:t>
            </w:r>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334E4AC" w:rsidR="0022228E" w:rsidRPr="004E6649" w:rsidRDefault="00B478D7" w:rsidP="00B478D7">
            <w:pPr>
              <w:ind w:firstLine="0"/>
              <w:jc w:val="left"/>
              <w:rPr>
                <w:sz w:val="22"/>
                <w:szCs w:val="22"/>
              </w:rPr>
            </w:pPr>
            <w:r w:rsidRPr="004E6649">
              <w:rPr>
                <w:sz w:val="22"/>
                <w:szCs w:val="22"/>
              </w:rPr>
              <w:t>ООО «</w:t>
            </w:r>
            <w:r w:rsidR="00336364">
              <w:rPr>
                <w:sz w:val="22"/>
                <w:szCs w:val="22"/>
              </w:rPr>
              <w:t>КЭСК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4832033B" w:rsidR="0022228E" w:rsidRPr="004E6649" w:rsidRDefault="00336364" w:rsidP="00336364">
            <w:pPr>
              <w:ind w:firstLine="0"/>
              <w:rPr>
                <w:b/>
                <w:sz w:val="22"/>
                <w:szCs w:val="22"/>
              </w:rPr>
            </w:pPr>
            <w:r w:rsidRPr="00336364">
              <w:rPr>
                <w:sz w:val="22"/>
                <w:szCs w:val="22"/>
              </w:rPr>
              <w:t>350000, РФ, г. Краснодар, ул. Длинная, 120</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DD33FE1" w:rsidR="0022228E" w:rsidRPr="004E6649" w:rsidRDefault="00336364" w:rsidP="0022228E">
            <w:pPr>
              <w:ind w:firstLine="0"/>
              <w:rPr>
                <w:b/>
                <w:sz w:val="22"/>
                <w:szCs w:val="22"/>
              </w:rPr>
            </w:pPr>
            <w:r w:rsidRPr="00336364">
              <w:rPr>
                <w:sz w:val="22"/>
                <w:szCs w:val="22"/>
              </w:rPr>
              <w:t>350000, РФ, г. Краснодар, ул. Длинная, 120</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3E7A15F" w:rsidR="0022228E" w:rsidRPr="00336364" w:rsidRDefault="00003805" w:rsidP="0022228E">
            <w:pPr>
              <w:ind w:firstLine="0"/>
              <w:rPr>
                <w:sz w:val="22"/>
                <w:szCs w:val="22"/>
                <w:lang w:val="en-US"/>
              </w:rPr>
            </w:pPr>
            <w:r w:rsidRPr="00003805">
              <w:rPr>
                <w:sz w:val="22"/>
                <w:szCs w:val="22"/>
              </w:rPr>
              <w:t>+79</w:t>
            </w:r>
            <w:r w:rsidR="00336364">
              <w:rPr>
                <w:sz w:val="22"/>
                <w:szCs w:val="22"/>
                <w:lang w:val="en-US"/>
              </w:rPr>
              <w:t>892620397</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26103E35"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00336364">
              <w:rPr>
                <w:sz w:val="22"/>
                <w:szCs w:val="22"/>
                <w:lang w:val="en-US"/>
              </w:rPr>
              <w:t>kr</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08657349" w14:textId="77777777" w:rsidTr="00336364">
        <w:trPr>
          <w:trHeight w:val="448"/>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0AA7C405" w:rsidR="0022228E" w:rsidRPr="004E6649" w:rsidRDefault="00003805" w:rsidP="0022228E">
            <w:pPr>
              <w:ind w:firstLine="0"/>
              <w:rPr>
                <w:sz w:val="22"/>
                <w:szCs w:val="22"/>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00336364">
              <w:rPr>
                <w:sz w:val="22"/>
                <w:szCs w:val="22"/>
                <w:lang w:val="en-US"/>
              </w:rPr>
              <w:t>kr</w:t>
            </w:r>
            <w:r w:rsidR="00336364" w:rsidRPr="00003805">
              <w:rPr>
                <w:sz w:val="22"/>
                <w:szCs w:val="22"/>
                <w:lang w:val="en-US"/>
              </w:rPr>
              <w:t>teplo</w:t>
            </w:r>
            <w:r w:rsidR="00336364" w:rsidRPr="00003805">
              <w:rPr>
                <w:sz w:val="22"/>
                <w:szCs w:val="22"/>
              </w:rPr>
              <w:t>.</w:t>
            </w:r>
            <w:r w:rsidR="00336364" w:rsidRPr="00003805">
              <w:rPr>
                <w:sz w:val="22"/>
                <w:szCs w:val="22"/>
                <w:lang w:val="en-US"/>
              </w:rPr>
              <w:t>ru</w:t>
            </w:r>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190F574B" w:rsidR="0022228E" w:rsidRPr="00311851" w:rsidRDefault="00003805" w:rsidP="0022228E">
            <w:pPr>
              <w:ind w:firstLine="0"/>
              <w:rPr>
                <w:sz w:val="22"/>
                <w:szCs w:val="22"/>
              </w:rPr>
            </w:pPr>
            <w:r w:rsidRPr="00003805">
              <w:rPr>
                <w:sz w:val="22"/>
                <w:szCs w:val="22"/>
              </w:rPr>
              <w:t>+7</w:t>
            </w:r>
            <w:r w:rsidR="00336364" w:rsidRPr="00003805">
              <w:rPr>
                <w:sz w:val="22"/>
                <w:szCs w:val="22"/>
              </w:rPr>
              <w:t>9</w:t>
            </w:r>
            <w:r w:rsidR="00336364">
              <w:rPr>
                <w:sz w:val="22"/>
                <w:szCs w:val="22"/>
                <w:lang w:val="en-US"/>
              </w:rPr>
              <w:t>892620397</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52D5316D" w:rsidR="0022228E" w:rsidRPr="00336364" w:rsidRDefault="00311851" w:rsidP="008112F9">
            <w:pPr>
              <w:ind w:firstLine="0"/>
              <w:rPr>
                <w:rStyle w:val="af5"/>
                <w:b w:val="0"/>
                <w:i w:val="0"/>
                <w:color w:val="000000"/>
                <w:sz w:val="22"/>
                <w:szCs w:val="22"/>
                <w:shd w:val="clear" w:color="auto" w:fill="auto"/>
                <w:lang w:val="en-US"/>
              </w:rPr>
            </w:pPr>
            <w:r>
              <w:rPr>
                <w:szCs w:val="24"/>
              </w:rPr>
              <w:t>+7</w:t>
            </w:r>
            <w:r w:rsidR="00336364">
              <w:rPr>
                <w:szCs w:val="24"/>
              </w:rPr>
              <w:t> </w:t>
            </w:r>
            <w:r w:rsidR="00336364">
              <w:rPr>
                <w:szCs w:val="24"/>
                <w:lang w:val="en-US"/>
              </w:rPr>
              <w:t>918 332-20-26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47CBADBF" w:rsidR="00737EBA" w:rsidRPr="002521D6" w:rsidRDefault="00A40C7B" w:rsidP="00A40C7B">
            <w:pPr>
              <w:ind w:firstLine="0"/>
              <w:rPr>
                <w:szCs w:val="24"/>
              </w:rPr>
            </w:pPr>
            <w:r w:rsidRPr="004D6FA6">
              <w:rPr>
                <w:sz w:val="22"/>
                <w:szCs w:val="22"/>
              </w:rPr>
              <w:t xml:space="preserve">- </w:t>
            </w:r>
            <w:r w:rsidR="005B45DD">
              <w:rPr>
                <w:bCs/>
                <w:szCs w:val="24"/>
              </w:rPr>
              <w:t>4</w:t>
            </w:r>
            <w:r w:rsidR="0026271A" w:rsidRPr="002521D6">
              <w:rPr>
                <w:bCs/>
                <w:szCs w:val="24"/>
              </w:rPr>
              <w:t> </w:t>
            </w:r>
            <w:r w:rsidR="005B45DD">
              <w:rPr>
                <w:bCs/>
                <w:szCs w:val="24"/>
              </w:rPr>
              <w:t>044</w:t>
            </w:r>
            <w:r w:rsidR="0026271A" w:rsidRPr="002521D6">
              <w:rPr>
                <w:bCs/>
                <w:szCs w:val="24"/>
              </w:rPr>
              <w:t xml:space="preserve"> </w:t>
            </w:r>
            <w:r w:rsidR="005B45DD">
              <w:rPr>
                <w:bCs/>
                <w:szCs w:val="24"/>
              </w:rPr>
              <w:t>600</w:t>
            </w:r>
            <w:r w:rsidR="0026271A" w:rsidRPr="002521D6">
              <w:rPr>
                <w:bCs/>
                <w:szCs w:val="24"/>
              </w:rPr>
              <w:t xml:space="preserve"> </w:t>
            </w:r>
            <w:r w:rsidR="000844C6" w:rsidRPr="002521D6">
              <w:rPr>
                <w:szCs w:val="24"/>
              </w:rPr>
              <w:t>(</w:t>
            </w:r>
            <w:r w:rsidR="005B45DD">
              <w:rPr>
                <w:szCs w:val="24"/>
              </w:rPr>
              <w:t>Четыре миллиона сорок четыре тысячи шестьсот)</w:t>
            </w:r>
            <w:r w:rsidR="002521D6" w:rsidRPr="002521D6">
              <w:rPr>
                <w:szCs w:val="24"/>
              </w:rPr>
              <w:t xml:space="preserve"> рублей </w:t>
            </w:r>
            <w:r w:rsidR="005B45DD">
              <w:rPr>
                <w:szCs w:val="24"/>
              </w:rPr>
              <w:t>00</w:t>
            </w:r>
            <w:r w:rsidR="002521D6" w:rsidRPr="002521D6">
              <w:rPr>
                <w:szCs w:val="24"/>
              </w:rPr>
              <w:t xml:space="preserve"> копеек</w:t>
            </w:r>
            <w:r w:rsidR="00AE32D2" w:rsidRPr="002521D6">
              <w:rPr>
                <w:szCs w:val="24"/>
              </w:rPr>
              <w:t>, включая НДС 20%</w:t>
            </w:r>
            <w:r w:rsidRPr="002521D6">
              <w:rPr>
                <w:szCs w:val="24"/>
              </w:rPr>
              <w:t>;</w:t>
            </w:r>
          </w:p>
          <w:p w14:paraId="62574587" w14:textId="18BD7094" w:rsidR="00A40C7B" w:rsidRPr="002521D6" w:rsidRDefault="00AA2924" w:rsidP="00AA2924">
            <w:pPr>
              <w:ind w:firstLine="0"/>
              <w:rPr>
                <w:szCs w:val="24"/>
              </w:rPr>
            </w:pPr>
            <w:r w:rsidRPr="002521D6">
              <w:rPr>
                <w:szCs w:val="24"/>
              </w:rPr>
              <w:t xml:space="preserve">- </w:t>
            </w:r>
            <w:r w:rsidR="005B45DD">
              <w:rPr>
                <w:bCs/>
                <w:szCs w:val="24"/>
              </w:rPr>
              <w:t>3</w:t>
            </w:r>
            <w:r w:rsidR="002521D6" w:rsidRPr="002521D6">
              <w:rPr>
                <w:bCs/>
                <w:szCs w:val="24"/>
              </w:rPr>
              <w:t xml:space="preserve"> </w:t>
            </w:r>
            <w:r w:rsidR="005B45DD">
              <w:rPr>
                <w:bCs/>
                <w:szCs w:val="24"/>
              </w:rPr>
              <w:t>370</w:t>
            </w:r>
            <w:r w:rsidR="002521D6" w:rsidRPr="002521D6">
              <w:rPr>
                <w:bCs/>
                <w:szCs w:val="24"/>
              </w:rPr>
              <w:t xml:space="preserve"> </w:t>
            </w:r>
            <w:r w:rsidR="005B45DD">
              <w:rPr>
                <w:bCs/>
                <w:szCs w:val="24"/>
              </w:rPr>
              <w:t>500</w:t>
            </w:r>
            <w:r w:rsidR="002521D6" w:rsidRPr="002521D6">
              <w:rPr>
                <w:bCs/>
                <w:szCs w:val="24"/>
              </w:rPr>
              <w:t xml:space="preserve"> </w:t>
            </w:r>
            <w:r w:rsidRPr="002521D6">
              <w:rPr>
                <w:szCs w:val="24"/>
              </w:rPr>
              <w:t>(</w:t>
            </w:r>
            <w:r w:rsidR="005B45DD">
              <w:rPr>
                <w:szCs w:val="24"/>
              </w:rPr>
              <w:t>Три</w:t>
            </w:r>
            <w:r w:rsidR="002521D6" w:rsidRPr="002521D6">
              <w:rPr>
                <w:szCs w:val="24"/>
              </w:rPr>
              <w:t xml:space="preserve"> миллион</w:t>
            </w:r>
            <w:r w:rsidR="005B45DD">
              <w:rPr>
                <w:szCs w:val="24"/>
              </w:rPr>
              <w:t>а триста семьдесят</w:t>
            </w:r>
            <w:r w:rsidR="002521D6" w:rsidRPr="002521D6">
              <w:rPr>
                <w:szCs w:val="24"/>
              </w:rPr>
              <w:t xml:space="preserve"> тысяч </w:t>
            </w:r>
            <w:r w:rsidR="005B45DD">
              <w:rPr>
                <w:szCs w:val="24"/>
              </w:rPr>
              <w:t>пятьсот</w:t>
            </w:r>
            <w:r w:rsidR="002521D6">
              <w:rPr>
                <w:szCs w:val="24"/>
              </w:rPr>
              <w:t>)</w:t>
            </w:r>
            <w:r w:rsidR="002521D6" w:rsidRPr="002521D6">
              <w:rPr>
                <w:szCs w:val="24"/>
              </w:rPr>
              <w:t xml:space="preserve"> рубл</w:t>
            </w:r>
            <w:r w:rsidR="005B45DD">
              <w:rPr>
                <w:szCs w:val="24"/>
              </w:rPr>
              <w:t>ей</w:t>
            </w:r>
            <w:r w:rsidR="002521D6" w:rsidRPr="002521D6">
              <w:rPr>
                <w:szCs w:val="24"/>
              </w:rPr>
              <w:t xml:space="preserve"> </w:t>
            </w:r>
            <w:r w:rsidR="005B45DD">
              <w:rPr>
                <w:szCs w:val="24"/>
              </w:rPr>
              <w:t>00</w:t>
            </w:r>
            <w:r w:rsidR="002521D6" w:rsidRPr="002521D6">
              <w:rPr>
                <w:szCs w:val="24"/>
              </w:rPr>
              <w:t xml:space="preserve"> копеек</w:t>
            </w:r>
            <w:r w:rsidR="00E05CEC" w:rsidRPr="002521D6">
              <w:rPr>
                <w:szCs w:val="24"/>
              </w:rPr>
              <w:t xml:space="preserve">, </w:t>
            </w:r>
            <w:r w:rsidRPr="002521D6">
              <w:rPr>
                <w:szCs w:val="24"/>
              </w:rPr>
              <w:t>без НДС</w:t>
            </w:r>
          </w:p>
          <w:p w14:paraId="0A0367C2" w14:textId="6FAFCC5F" w:rsidR="008B7A53" w:rsidRPr="004E6649" w:rsidRDefault="008B7A53" w:rsidP="00AA2924">
            <w:pPr>
              <w:ind w:firstLine="0"/>
              <w:rPr>
                <w:b/>
                <w:color w:val="FF0000"/>
                <w:sz w:val="22"/>
                <w:szCs w:val="22"/>
              </w:rPr>
            </w:pP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373145C1" w:rsidR="007E76AD" w:rsidRPr="004E6649" w:rsidRDefault="007E76AD" w:rsidP="001A74E9">
            <w:pPr>
              <w:ind w:firstLine="0"/>
              <w:rPr>
                <w:sz w:val="22"/>
                <w:szCs w:val="22"/>
              </w:rPr>
            </w:pPr>
            <w:r w:rsidRPr="004E6649">
              <w:rPr>
                <w:sz w:val="22"/>
                <w:szCs w:val="22"/>
              </w:rPr>
              <w:t>«</w:t>
            </w:r>
            <w:r w:rsidR="00177DB3">
              <w:rPr>
                <w:sz w:val="22"/>
                <w:szCs w:val="22"/>
              </w:rPr>
              <w:t>06</w:t>
            </w:r>
            <w:r w:rsidRPr="004E6649">
              <w:rPr>
                <w:sz w:val="22"/>
                <w:szCs w:val="22"/>
              </w:rPr>
              <w:t xml:space="preserve">» </w:t>
            </w:r>
            <w:r w:rsidR="00177DB3">
              <w:rPr>
                <w:sz w:val="22"/>
                <w:szCs w:val="22"/>
              </w:rPr>
              <w:t>ма</w:t>
            </w:r>
            <w:r w:rsidR="004A54DE">
              <w:rPr>
                <w:sz w:val="22"/>
                <w:szCs w:val="22"/>
              </w:rPr>
              <w:t>я</w:t>
            </w:r>
            <w:r w:rsidRPr="004E6649">
              <w:rPr>
                <w:sz w:val="22"/>
                <w:szCs w:val="22"/>
              </w:rPr>
              <w:t xml:space="preserve"> 202</w:t>
            </w:r>
            <w:r w:rsidR="00177DB3">
              <w:rPr>
                <w:sz w:val="22"/>
                <w:szCs w:val="22"/>
              </w:rPr>
              <w:t>5</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491A699C" w:rsidR="007E76AD" w:rsidRPr="004E6649" w:rsidRDefault="00177DB3" w:rsidP="001A74E9">
            <w:pPr>
              <w:ind w:firstLine="0"/>
              <w:rPr>
                <w:sz w:val="22"/>
                <w:szCs w:val="22"/>
              </w:rPr>
            </w:pPr>
            <w:r w:rsidRPr="004E6649">
              <w:rPr>
                <w:sz w:val="22"/>
                <w:szCs w:val="22"/>
              </w:rPr>
              <w:t>«</w:t>
            </w:r>
            <w:r>
              <w:rPr>
                <w:sz w:val="22"/>
                <w:szCs w:val="22"/>
              </w:rPr>
              <w:t>06</w:t>
            </w:r>
            <w:r w:rsidRPr="004E6649">
              <w:rPr>
                <w:sz w:val="22"/>
                <w:szCs w:val="22"/>
              </w:rPr>
              <w:t xml:space="preserve">» </w:t>
            </w:r>
            <w:r>
              <w:rPr>
                <w:sz w:val="22"/>
                <w:szCs w:val="22"/>
              </w:rPr>
              <w:t>мая</w:t>
            </w:r>
            <w:r w:rsidRPr="004E6649">
              <w:rPr>
                <w:sz w:val="22"/>
                <w:szCs w:val="22"/>
              </w:rPr>
              <w:t xml:space="preserve"> 202</w:t>
            </w:r>
            <w:r>
              <w:rPr>
                <w:sz w:val="22"/>
                <w:szCs w:val="22"/>
              </w:rPr>
              <w:t>5</w:t>
            </w:r>
            <w:r w:rsidRPr="004E6649">
              <w:rPr>
                <w:sz w:val="22"/>
                <w:szCs w:val="22"/>
              </w:rPr>
              <w:t xml:space="preserve"> </w:t>
            </w:r>
            <w:r w:rsidR="00003805" w:rsidRPr="004E6649">
              <w:rPr>
                <w:sz w:val="22"/>
                <w:szCs w:val="22"/>
              </w:rPr>
              <w:t>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6008C093" w:rsidR="007E76AD" w:rsidRPr="004E6649" w:rsidRDefault="00177DB3" w:rsidP="001A74E9">
            <w:pPr>
              <w:ind w:firstLine="0"/>
              <w:rPr>
                <w:sz w:val="22"/>
                <w:szCs w:val="22"/>
              </w:rPr>
            </w:pPr>
            <w:r w:rsidRPr="004E6649">
              <w:rPr>
                <w:sz w:val="22"/>
                <w:szCs w:val="22"/>
              </w:rPr>
              <w:t>«</w:t>
            </w:r>
            <w:r>
              <w:rPr>
                <w:sz w:val="22"/>
                <w:szCs w:val="22"/>
              </w:rPr>
              <w:t>20</w:t>
            </w:r>
            <w:r w:rsidRPr="004E6649">
              <w:rPr>
                <w:sz w:val="22"/>
                <w:szCs w:val="22"/>
              </w:rPr>
              <w:t xml:space="preserve">» </w:t>
            </w:r>
            <w:r>
              <w:rPr>
                <w:sz w:val="22"/>
                <w:szCs w:val="22"/>
              </w:rPr>
              <w:t>мая</w:t>
            </w:r>
            <w:r w:rsidRPr="004E6649">
              <w:rPr>
                <w:sz w:val="22"/>
                <w:szCs w:val="22"/>
              </w:rPr>
              <w:t xml:space="preserve"> 202</w:t>
            </w:r>
            <w:r>
              <w:rPr>
                <w:sz w:val="22"/>
                <w:szCs w:val="22"/>
              </w:rPr>
              <w:t>5</w:t>
            </w:r>
            <w:r w:rsidRPr="004E6649">
              <w:rPr>
                <w:sz w:val="22"/>
                <w:szCs w:val="22"/>
              </w:rPr>
              <w:t xml:space="preserve"> </w:t>
            </w:r>
            <w:r w:rsidR="007E76AD" w:rsidRPr="004E6649">
              <w:rPr>
                <w:sz w:val="22"/>
                <w:szCs w:val="22"/>
              </w:rPr>
              <w:t>г. «</w:t>
            </w:r>
            <w:r w:rsidR="00C9080F">
              <w:rPr>
                <w:sz w:val="22"/>
                <w:szCs w:val="22"/>
              </w:rPr>
              <w:t>10</w:t>
            </w:r>
            <w:r w:rsidR="007E76AD"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31BAB183" w:rsidR="007E76AD" w:rsidRPr="004E6649" w:rsidRDefault="00336364" w:rsidP="007E76AD">
            <w:pPr>
              <w:ind w:firstLine="0"/>
              <w:rPr>
                <w:b/>
                <w:i/>
                <w:sz w:val="22"/>
                <w:szCs w:val="22"/>
                <w:shd w:val="clear" w:color="auto" w:fill="FFFF99"/>
              </w:rPr>
            </w:pPr>
            <w:r w:rsidRPr="00336364">
              <w:rPr>
                <w:sz w:val="22"/>
                <w:szCs w:val="22"/>
              </w:rPr>
              <w:t>350000, РФ, г. Краснодар, ул. Длинная, 120</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3E30EBF3"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177DB3">
              <w:rPr>
                <w:sz w:val="22"/>
                <w:szCs w:val="22"/>
              </w:rPr>
              <w:t>30</w:t>
            </w:r>
            <w:r w:rsidRPr="004E6649">
              <w:rPr>
                <w:sz w:val="22"/>
                <w:szCs w:val="22"/>
              </w:rPr>
              <w:t xml:space="preserve">» </w:t>
            </w:r>
            <w:r w:rsidR="00177DB3">
              <w:rPr>
                <w:sz w:val="22"/>
                <w:szCs w:val="22"/>
              </w:rPr>
              <w:t>мая</w:t>
            </w:r>
            <w:r w:rsidRPr="004E6649">
              <w:rPr>
                <w:sz w:val="22"/>
                <w:szCs w:val="22"/>
              </w:rPr>
              <w:t xml:space="preserve"> </w:t>
            </w:r>
            <w:r w:rsidR="00717C58" w:rsidRPr="00282766">
              <w:rPr>
                <w:sz w:val="22"/>
                <w:szCs w:val="22"/>
              </w:rPr>
              <w:t>202</w:t>
            </w:r>
            <w:r w:rsidR="00177DB3">
              <w:rPr>
                <w:sz w:val="22"/>
                <w:szCs w:val="22"/>
              </w:rPr>
              <w:t>5</w:t>
            </w:r>
            <w:r w:rsidR="00717C58" w:rsidRPr="00282766">
              <w:rPr>
                <w:sz w:val="22"/>
                <w:szCs w:val="22"/>
              </w:rPr>
              <w:t xml:space="preserve"> 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1FC01B67" w:rsidR="00717C58" w:rsidRPr="00282766" w:rsidRDefault="00336364" w:rsidP="00717C58">
            <w:pPr>
              <w:ind w:firstLine="0"/>
              <w:rPr>
                <w:sz w:val="22"/>
                <w:szCs w:val="22"/>
              </w:rPr>
            </w:pPr>
            <w:r w:rsidRPr="00336364">
              <w:rPr>
                <w:sz w:val="22"/>
                <w:szCs w:val="22"/>
              </w:rPr>
              <w:t>350000, РФ, г. Краснодар, ул. Длинная, 120</w:t>
            </w:r>
          </w:p>
        </w:tc>
      </w:tr>
      <w:tr w:rsidR="00177DB3"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177DB3" w:rsidRPr="00282766" w:rsidRDefault="00177DB3" w:rsidP="00177DB3">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177DB3" w:rsidRPr="00282766" w:rsidRDefault="00177DB3" w:rsidP="00177DB3">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5A5E04D6" w:rsidR="00177DB3" w:rsidRPr="00282766" w:rsidRDefault="00177DB3" w:rsidP="00177DB3">
            <w:pPr>
              <w:ind w:firstLine="0"/>
              <w:rPr>
                <w:sz w:val="22"/>
                <w:szCs w:val="22"/>
              </w:rPr>
            </w:pPr>
            <w:r w:rsidRPr="004E6649">
              <w:rPr>
                <w:sz w:val="22"/>
                <w:szCs w:val="22"/>
              </w:rPr>
              <w:t>«</w:t>
            </w:r>
            <w:r>
              <w:rPr>
                <w:sz w:val="22"/>
                <w:szCs w:val="22"/>
              </w:rPr>
              <w:t>30</w:t>
            </w:r>
            <w:r w:rsidRPr="004E6649">
              <w:rPr>
                <w:sz w:val="22"/>
                <w:szCs w:val="22"/>
              </w:rPr>
              <w:t xml:space="preserve">» </w:t>
            </w:r>
            <w:r>
              <w:rPr>
                <w:sz w:val="22"/>
                <w:szCs w:val="22"/>
              </w:rPr>
              <w:t>мая</w:t>
            </w:r>
            <w:r w:rsidRPr="004E6649">
              <w:rPr>
                <w:sz w:val="22"/>
                <w:szCs w:val="22"/>
              </w:rPr>
              <w:t xml:space="preserve"> </w:t>
            </w:r>
            <w:r w:rsidRPr="00282766">
              <w:rPr>
                <w:sz w:val="22"/>
                <w:szCs w:val="22"/>
              </w:rPr>
              <w:t>202</w:t>
            </w:r>
            <w:r>
              <w:rPr>
                <w:sz w:val="22"/>
                <w:szCs w:val="22"/>
              </w:rPr>
              <w:t>5</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21E408A1" w:rsidR="00717C58" w:rsidRPr="004E6649" w:rsidRDefault="00717C58" w:rsidP="00717C58">
                  <w:pPr>
                    <w:ind w:firstLine="0"/>
                    <w:rPr>
                      <w:sz w:val="22"/>
                      <w:szCs w:val="22"/>
                    </w:rPr>
                  </w:pPr>
                  <w:r w:rsidRPr="004E6649">
                    <w:object w:dxaOrig="225" w:dyaOrig="225"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pt;height:18.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19B30D9A" w:rsidR="00717C58" w:rsidRPr="004E6649" w:rsidRDefault="00717C58" w:rsidP="00717C58">
                  <w:pPr>
                    <w:ind w:firstLine="0"/>
                    <w:rPr>
                      <w:sz w:val="22"/>
                      <w:szCs w:val="22"/>
                    </w:rPr>
                  </w:pPr>
                  <w:r w:rsidRPr="004E6649">
                    <w:object w:dxaOrig="225" w:dyaOrig="225" w14:anchorId="1E742F9D">
                      <v:shape id="_x0000_i1039" type="#_x0000_t75" style="width:13pt;height:18.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857545" w:rsidRPr="0085682C" w14:paraId="6ECC6E3A" w14:textId="77777777" w:rsidTr="000005FF">
        <w:tc>
          <w:tcPr>
            <w:tcW w:w="2972" w:type="dxa"/>
            <w:tcBorders>
              <w:top w:val="single" w:sz="6" w:space="0" w:color="auto"/>
              <w:bottom w:val="single" w:sz="4" w:space="0" w:color="auto"/>
            </w:tcBorders>
            <w:vAlign w:val="center"/>
          </w:tcPr>
          <w:p w14:paraId="34F0B3EB" w14:textId="00C63CFE" w:rsidR="00857545" w:rsidRPr="0036097F" w:rsidRDefault="005B45DD" w:rsidP="000507F5">
            <w:pPr>
              <w:ind w:firstLine="0"/>
              <w:rPr>
                <w:sz w:val="16"/>
                <w:szCs w:val="16"/>
                <w:lang w:bidi="he-IL"/>
              </w:rPr>
            </w:pPr>
            <w:r w:rsidRPr="005B45DD">
              <w:rPr>
                <w:sz w:val="16"/>
                <w:szCs w:val="16"/>
                <w:lang w:bidi="he-IL"/>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p>
        </w:tc>
        <w:tc>
          <w:tcPr>
            <w:tcW w:w="1701" w:type="dxa"/>
            <w:tcBorders>
              <w:top w:val="single" w:sz="6" w:space="0" w:color="auto"/>
              <w:bottom w:val="single" w:sz="4" w:space="0" w:color="auto"/>
            </w:tcBorders>
            <w:vAlign w:val="center"/>
          </w:tcPr>
          <w:p w14:paraId="11331D15" w14:textId="636BCCAD" w:rsidR="00857545" w:rsidRPr="00C9080F" w:rsidRDefault="005B45DD" w:rsidP="00B75446">
            <w:pPr>
              <w:ind w:firstLine="0"/>
              <w:jc w:val="center"/>
              <w:rPr>
                <w:sz w:val="16"/>
                <w:szCs w:val="16"/>
                <w:lang w:bidi="he-IL"/>
              </w:rPr>
            </w:pPr>
            <w:r>
              <w:rPr>
                <w:sz w:val="16"/>
                <w:szCs w:val="16"/>
                <w:lang w:bidi="he-IL"/>
              </w:rPr>
              <w:t>3 370 500,00</w:t>
            </w:r>
          </w:p>
        </w:tc>
        <w:tc>
          <w:tcPr>
            <w:tcW w:w="1843" w:type="dxa"/>
            <w:tcBorders>
              <w:top w:val="single" w:sz="6" w:space="0" w:color="auto"/>
              <w:bottom w:val="single" w:sz="4" w:space="0" w:color="auto"/>
            </w:tcBorders>
            <w:vAlign w:val="center"/>
          </w:tcPr>
          <w:p w14:paraId="70EF78E1" w14:textId="3FDA48B1" w:rsidR="00857545" w:rsidRPr="000005FF" w:rsidRDefault="005B45DD" w:rsidP="00684DAA">
            <w:pPr>
              <w:ind w:firstLine="0"/>
              <w:jc w:val="center"/>
              <w:rPr>
                <w:sz w:val="16"/>
                <w:szCs w:val="16"/>
                <w:lang w:bidi="he-IL"/>
              </w:rPr>
            </w:pPr>
            <w:r>
              <w:rPr>
                <w:sz w:val="16"/>
                <w:szCs w:val="16"/>
                <w:lang w:bidi="he-IL"/>
              </w:rPr>
              <w:t>4 044 600,00</w:t>
            </w:r>
            <w:bookmarkStart w:id="29" w:name="_GoBack"/>
            <w:bookmarkEnd w:id="29"/>
          </w:p>
        </w:tc>
        <w:tc>
          <w:tcPr>
            <w:tcW w:w="850" w:type="dxa"/>
            <w:tcBorders>
              <w:top w:val="single" w:sz="6" w:space="0" w:color="auto"/>
              <w:bottom w:val="single" w:sz="4" w:space="0" w:color="auto"/>
            </w:tcBorders>
            <w:vAlign w:val="center"/>
          </w:tcPr>
          <w:p w14:paraId="2DFD502B" w14:textId="77777777" w:rsidR="00857545" w:rsidRPr="0085682C" w:rsidRDefault="00857545" w:rsidP="00030717">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5FD2B65B" w:rsidR="00857545" w:rsidRPr="00C9080F" w:rsidRDefault="00857545" w:rsidP="00C9080F">
            <w:pPr>
              <w:ind w:firstLine="0"/>
              <w:jc w:val="center"/>
              <w:rPr>
                <w:sz w:val="16"/>
                <w:szCs w:val="16"/>
                <w:lang w:bidi="he-IL"/>
              </w:rPr>
            </w:pPr>
            <w:r>
              <w:rPr>
                <w:sz w:val="16"/>
                <w:szCs w:val="16"/>
                <w:lang w:bidi="he-IL"/>
              </w:rPr>
              <w:t>42.2</w:t>
            </w:r>
            <w:r w:rsidR="000507F5">
              <w:rPr>
                <w:sz w:val="16"/>
                <w:szCs w:val="16"/>
                <w:lang w:bidi="he-IL"/>
              </w:rPr>
              <w:t>2</w:t>
            </w:r>
          </w:p>
        </w:tc>
        <w:tc>
          <w:tcPr>
            <w:tcW w:w="1276" w:type="dxa"/>
            <w:tcBorders>
              <w:top w:val="single" w:sz="6" w:space="0" w:color="auto"/>
              <w:bottom w:val="single" w:sz="4" w:space="0" w:color="auto"/>
            </w:tcBorders>
            <w:vAlign w:val="center"/>
          </w:tcPr>
          <w:p w14:paraId="1A653B83" w14:textId="7978360D" w:rsidR="00857545" w:rsidRPr="007821D7" w:rsidRDefault="00857545" w:rsidP="00C9080F">
            <w:pPr>
              <w:ind w:firstLine="0"/>
              <w:jc w:val="center"/>
              <w:rPr>
                <w:sz w:val="16"/>
                <w:szCs w:val="16"/>
                <w:lang w:bidi="he-IL"/>
              </w:rPr>
            </w:pPr>
            <w:r>
              <w:rPr>
                <w:sz w:val="16"/>
                <w:szCs w:val="16"/>
                <w:lang w:bidi="he-IL"/>
              </w:rPr>
              <w:t>42.2</w:t>
            </w:r>
            <w:r w:rsidR="000507F5">
              <w:rPr>
                <w:sz w:val="16"/>
                <w:szCs w:val="16"/>
                <w:lang w:bidi="he-IL"/>
              </w:rPr>
              <w:t>2</w:t>
            </w:r>
          </w:p>
        </w:tc>
        <w:tc>
          <w:tcPr>
            <w:tcW w:w="992" w:type="dxa"/>
            <w:tcBorders>
              <w:top w:val="single" w:sz="6" w:space="0" w:color="auto"/>
              <w:bottom w:val="single" w:sz="4" w:space="0" w:color="auto"/>
            </w:tcBorders>
            <w:vAlign w:val="center"/>
          </w:tcPr>
          <w:p w14:paraId="38A8D7B3" w14:textId="77777777" w:rsidR="00857545" w:rsidRPr="0085682C" w:rsidRDefault="00857545" w:rsidP="00030717">
            <w:pPr>
              <w:ind w:firstLine="0"/>
              <w:jc w:val="center"/>
              <w:rPr>
                <w:sz w:val="16"/>
                <w:szCs w:val="16"/>
                <w:lang w:bidi="he-IL"/>
              </w:rPr>
            </w:pPr>
            <w:r>
              <w:rPr>
                <w:sz w:val="16"/>
                <w:szCs w:val="16"/>
                <w:lang w:bidi="he-IL"/>
              </w:rPr>
              <w:t>Усл. ед.</w:t>
            </w:r>
          </w:p>
        </w:tc>
        <w:tc>
          <w:tcPr>
            <w:tcW w:w="2126" w:type="dxa"/>
            <w:tcBorders>
              <w:top w:val="single" w:sz="6" w:space="0" w:color="auto"/>
              <w:bottom w:val="single" w:sz="4" w:space="0" w:color="auto"/>
            </w:tcBorders>
            <w:vAlign w:val="center"/>
          </w:tcPr>
          <w:p w14:paraId="4067AFF7"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30"/>
      <w:bookmarkEnd w:id="31"/>
      <w:bookmarkEnd w:id="32"/>
      <w:bookmarkEnd w:id="33"/>
      <w:bookmarkEnd w:id="34"/>
      <w:bookmarkEnd w:id="35"/>
      <w:bookmarkEnd w:id="36"/>
      <w:bookmarkEnd w:id="37"/>
      <w:bookmarkEnd w:id="38"/>
      <w:r w:rsidR="00956BEB" w:rsidRPr="0085682C">
        <w:rPr>
          <w:rFonts w:ascii="Times New Roman" w:hAnsi="Times New Roman" w:cs="Times New Roman"/>
        </w:rPr>
        <w:t>»</w:t>
      </w:r>
      <w:bookmarkEnd w:id="39"/>
      <w:bookmarkEnd w:id="40"/>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1" w:name="_Ref391411050"/>
      <w:bookmarkStart w:id="42" w:name="_Toc392487638"/>
      <w:bookmarkStart w:id="43" w:name="_Toc392489342"/>
      <w:bookmarkStart w:id="44" w:name="_Toc438724510"/>
      <w:r w:rsidRPr="0085682C">
        <w:rPr>
          <w:rFonts w:ascii="Times New Roman" w:hAnsi="Times New Roman"/>
        </w:rPr>
        <w:lastRenderedPageBreak/>
        <w:t>Информационная карта</w:t>
      </w:r>
      <w:bookmarkEnd w:id="41"/>
      <w:bookmarkEnd w:id="42"/>
      <w:bookmarkEnd w:id="43"/>
      <w:r w:rsidR="006E4141" w:rsidRPr="0085682C">
        <w:rPr>
          <w:rFonts w:ascii="Times New Roman" w:hAnsi="Times New Roman"/>
        </w:rPr>
        <w:t xml:space="preserve"> </w:t>
      </w:r>
      <w:r w:rsidR="005C228B" w:rsidRPr="0085682C">
        <w:rPr>
          <w:rFonts w:ascii="Times New Roman" w:hAnsi="Times New Roman"/>
        </w:rPr>
        <w:t xml:space="preserve"> </w:t>
      </w:r>
      <w:bookmarkEnd w:id="44"/>
    </w:p>
    <w:p w14:paraId="7EE9409E" w14:textId="77777777" w:rsidR="00A845E5" w:rsidRPr="0085682C" w:rsidRDefault="00A845E5" w:rsidP="00D624CB">
      <w:pPr>
        <w:jc w:val="center"/>
        <w:rPr>
          <w:sz w:val="28"/>
          <w:szCs w:val="20"/>
        </w:rPr>
      </w:pP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98"/>
      </w:tblGrid>
      <w:tr w:rsidR="00D309A0" w:rsidRPr="0085682C" w14:paraId="29B558B1" w14:textId="77777777" w:rsidTr="007A42AF">
        <w:trPr>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A42AF">
              <w:rPr>
                <w:sz w:val="22"/>
                <w:szCs w:val="22"/>
              </w:rPr>
              <w:t>1</w:t>
            </w:r>
          </w:p>
        </w:tc>
        <w:tc>
          <w:tcPr>
            <w:tcW w:w="4793" w:type="pct"/>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38D8AC48" w:rsidR="0090405F" w:rsidRPr="004D6FA6" w:rsidRDefault="00553130" w:rsidP="00B265A0">
            <w:pPr>
              <w:adjustRightInd w:val="0"/>
              <w:rPr>
                <w:sz w:val="22"/>
                <w:szCs w:val="22"/>
                <w:lang w:eastAsia="ar-SA"/>
              </w:rPr>
            </w:pPr>
            <w:r>
              <w:rPr>
                <w:sz w:val="22"/>
                <w:szCs w:val="22"/>
                <w:lang w:eastAsia="ar-SA"/>
              </w:rPr>
              <w:t>8</w:t>
            </w:r>
            <w:r w:rsidR="0090405F">
              <w:rPr>
                <w:sz w:val="22"/>
                <w:szCs w:val="22"/>
                <w:lang w:eastAsia="ar-SA"/>
              </w:rPr>
              <w:t xml:space="preserve">. </w:t>
            </w:r>
            <w:r w:rsidR="00AA2924" w:rsidRPr="007A42AF">
              <w:rPr>
                <w:sz w:val="22"/>
                <w:szCs w:val="22"/>
                <w:lang w:eastAsia="ar-SA"/>
              </w:rPr>
              <w:t xml:space="preserve"> Участник закупки должен </w:t>
            </w:r>
            <w:r w:rsidR="00AA2924">
              <w:rPr>
                <w:sz w:val="22"/>
                <w:szCs w:val="22"/>
                <w:lang w:eastAsia="ar-SA"/>
              </w:rPr>
              <w:t xml:space="preserve">являться членом </w:t>
            </w:r>
            <w:r w:rsidR="0090405F">
              <w:rPr>
                <w:sz w:val="22"/>
                <w:szCs w:val="22"/>
                <w:lang w:eastAsia="ar-SA"/>
              </w:rPr>
              <w:t>СРО</w:t>
            </w:r>
            <w:r w:rsidR="000961F9">
              <w:rPr>
                <w:sz w:val="22"/>
                <w:szCs w:val="22"/>
                <w:lang w:eastAsia="ar-SA"/>
              </w:rPr>
              <w:t xml:space="preserve"> по видам деятельности, являющимся предметом закупки</w:t>
            </w:r>
            <w:r w:rsidR="0090405F">
              <w:rPr>
                <w:sz w:val="22"/>
                <w:szCs w:val="22"/>
                <w:lang w:eastAsia="ar-SA"/>
              </w:rPr>
              <w:t>.</w:t>
            </w:r>
          </w:p>
        </w:tc>
      </w:tr>
      <w:tr w:rsidR="009865E2" w:rsidRPr="0085682C" w14:paraId="08737D16" w14:textId="77777777" w:rsidTr="007A42AF">
        <w:trPr>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lastRenderedPageBreak/>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6C135AEB"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w:t>
            </w:r>
            <w:r w:rsidR="00177DB3">
              <w:rPr>
                <w:sz w:val="22"/>
                <w:szCs w:val="22"/>
                <w:lang w:eastAsia="ar-SA"/>
              </w:rPr>
              <w:t>4</w:t>
            </w:r>
            <w:r w:rsidR="006D5F7D" w:rsidRPr="007A42AF">
              <w:rPr>
                <w:sz w:val="22"/>
                <w:szCs w:val="22"/>
                <w:lang w:eastAsia="ar-SA"/>
              </w:rPr>
              <w:t xml:space="preserve">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721AC33B" w14:textId="1169EC7F" w:rsidR="00776264" w:rsidRDefault="00776264" w:rsidP="007A42AF">
            <w:pPr>
              <w:adjustRightInd w:val="0"/>
              <w:rPr>
                <w:sz w:val="22"/>
                <w:szCs w:val="22"/>
                <w:lang w:eastAsia="ar-SA"/>
              </w:rPr>
            </w:pPr>
            <w:r>
              <w:rPr>
                <w:sz w:val="22"/>
                <w:szCs w:val="22"/>
                <w:lang w:eastAsia="ar-SA"/>
              </w:rPr>
              <w:t>7. Выписка из реестра членов СРО</w:t>
            </w:r>
            <w:r w:rsidR="00AA2924">
              <w:rPr>
                <w:sz w:val="22"/>
                <w:szCs w:val="22"/>
                <w:lang w:eastAsia="ar-SA"/>
              </w:rPr>
              <w:t xml:space="preserve"> (не обязательное требование, достаточно предоставить информацию о номере в реестре членов СРО)</w:t>
            </w:r>
            <w:r>
              <w:rPr>
                <w:sz w:val="22"/>
                <w:szCs w:val="22"/>
                <w:lang w:eastAsia="ar-SA"/>
              </w:rPr>
              <w:t>.</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50E1D81" w14:textId="21064DBD" w:rsidR="00D54B1C" w:rsidRPr="00282766" w:rsidRDefault="004D6FA6" w:rsidP="007A42AF">
            <w:pPr>
              <w:adjustRightInd w:val="0"/>
              <w:rPr>
                <w:sz w:val="22"/>
                <w:szCs w:val="22"/>
                <w:lang w:eastAsia="ar-SA"/>
              </w:rPr>
            </w:pPr>
            <w:r w:rsidRPr="00282766">
              <w:rPr>
                <w:sz w:val="22"/>
                <w:szCs w:val="22"/>
                <w:lang w:eastAsia="ar-SA"/>
              </w:rPr>
              <w:t>9</w:t>
            </w:r>
            <w:r w:rsidR="00D54B1C" w:rsidRPr="00282766">
              <w:rPr>
                <w:sz w:val="22"/>
                <w:szCs w:val="22"/>
                <w:lang w:eastAsia="ar-SA"/>
              </w:rPr>
              <w:t>.2.</w:t>
            </w:r>
            <w:r w:rsidR="00E35189" w:rsidRPr="00282766">
              <w:rPr>
                <w:sz w:val="22"/>
                <w:szCs w:val="22"/>
                <w:lang w:eastAsia="ar-SA"/>
              </w:rPr>
              <w:t xml:space="preserve"> </w:t>
            </w:r>
            <w:r w:rsidR="00776264" w:rsidRPr="00282766">
              <w:rPr>
                <w:sz w:val="22"/>
                <w:szCs w:val="22"/>
                <w:lang w:eastAsia="ar-SA"/>
              </w:rPr>
              <w:t>Предоставление</w:t>
            </w:r>
            <w:r w:rsidR="00AE7F5F" w:rsidRPr="00282766">
              <w:rPr>
                <w:sz w:val="22"/>
                <w:szCs w:val="22"/>
                <w:lang w:eastAsia="ar-SA"/>
              </w:rPr>
              <w:t xml:space="preserve"> положительных</w:t>
            </w:r>
            <w:r w:rsidR="00E35189" w:rsidRPr="00282766">
              <w:rPr>
                <w:sz w:val="22"/>
                <w:szCs w:val="22"/>
                <w:lang w:eastAsia="ar-SA"/>
              </w:rPr>
              <w:t xml:space="preserve"> </w:t>
            </w:r>
            <w:r w:rsidR="00AE7F5F" w:rsidRPr="00282766">
              <w:rPr>
                <w:sz w:val="22"/>
                <w:szCs w:val="22"/>
              </w:rPr>
              <w:t xml:space="preserve">отзывов о выполнении договоров </w:t>
            </w:r>
            <w:r w:rsidR="00776264" w:rsidRPr="00282766">
              <w:rPr>
                <w:sz w:val="22"/>
                <w:szCs w:val="22"/>
              </w:rPr>
              <w:t>строительного подряда на сумму не менее 80 % от стоимости начальной максимальной цены</w:t>
            </w:r>
            <w:r w:rsidR="00E35189" w:rsidRPr="00282766">
              <w:rPr>
                <w:sz w:val="22"/>
                <w:szCs w:val="22"/>
                <w:lang w:eastAsia="ar-SA"/>
              </w:rPr>
              <w:t>.</w:t>
            </w:r>
          </w:p>
          <w:p w14:paraId="3BCC2447" w14:textId="21DDAAB4" w:rsidR="00776264" w:rsidRPr="00282766" w:rsidRDefault="004D6FA6" w:rsidP="007A42AF">
            <w:pPr>
              <w:adjustRightInd w:val="0"/>
              <w:rPr>
                <w:sz w:val="22"/>
                <w:szCs w:val="22"/>
                <w:lang w:eastAsia="ar-SA"/>
              </w:rPr>
            </w:pPr>
            <w:r w:rsidRPr="00282766">
              <w:rPr>
                <w:sz w:val="22"/>
                <w:szCs w:val="22"/>
                <w:lang w:eastAsia="ar-SA"/>
              </w:rPr>
              <w:lastRenderedPageBreak/>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58E9E308" w:rsidR="004D6FA6" w:rsidRPr="007A42AF" w:rsidRDefault="00580761" w:rsidP="004D6FA6">
            <w:pPr>
              <w:adjustRightInd w:val="0"/>
              <w:rPr>
                <w:sz w:val="22"/>
                <w:szCs w:val="22"/>
                <w:lang w:eastAsia="ar-SA"/>
              </w:rPr>
            </w:pPr>
            <w:r w:rsidRPr="00282766">
              <w:rPr>
                <w:sz w:val="22"/>
                <w:szCs w:val="22"/>
                <w:lang w:eastAsia="ar-SA"/>
              </w:rPr>
              <w:t>11</w:t>
            </w:r>
            <w:r w:rsidR="004D6FA6" w:rsidRPr="00282766">
              <w:rPr>
                <w:sz w:val="22"/>
                <w:szCs w:val="22"/>
                <w:lang w:eastAsia="ar-SA"/>
              </w:rPr>
              <w:t xml:space="preserve">. Сметный расчет по форме Приложения № </w:t>
            </w:r>
            <w:r w:rsidR="000961F9">
              <w:rPr>
                <w:sz w:val="22"/>
                <w:szCs w:val="22"/>
                <w:lang w:eastAsia="ar-SA"/>
              </w:rPr>
              <w:t>2</w:t>
            </w:r>
            <w:r w:rsidR="004D6FA6" w:rsidRPr="00282766">
              <w:rPr>
                <w:sz w:val="22"/>
                <w:szCs w:val="22"/>
                <w:lang w:eastAsia="ar-SA"/>
              </w:rPr>
              <w:t xml:space="preserve"> к проекту договора с применением понижающего (договорного) коэффициента.</w:t>
            </w:r>
          </w:p>
        </w:tc>
      </w:tr>
      <w:tr w:rsidR="000421C3" w:rsidRPr="0085682C" w14:paraId="49A18BB4" w14:textId="77777777" w:rsidTr="007A42AF">
        <w:trPr>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7" w:name="_Toc386739206"/>
            <w:bookmarkEnd w:id="287"/>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3B09E3A9" w:rsidR="00D309A0" w:rsidRPr="007A42AF" w:rsidRDefault="00D309A0" w:rsidP="005B45DD">
                  <w:pPr>
                    <w:framePr w:hSpace="180" w:wrap="around" w:vAnchor="text" w:hAnchor="text" w:xAlign="center" w:y="1"/>
                    <w:ind w:firstLine="0"/>
                    <w:suppressOverlap/>
                    <w:jc w:val="left"/>
                    <w:rPr>
                      <w:sz w:val="22"/>
                      <w:szCs w:val="22"/>
                    </w:rPr>
                  </w:pPr>
                  <w:r w:rsidRPr="007A42AF">
                    <w:object w:dxaOrig="225" w:dyaOrig="225" w14:anchorId="3BDE0EB1">
                      <v:shape id="_x0000_i1041" type="#_x0000_t75" style="width:10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5B45DD">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30B8FA4C" w:rsidR="00854F53" w:rsidRPr="007A42AF" w:rsidRDefault="00854F53" w:rsidP="005B45DD">
                  <w:pPr>
                    <w:framePr w:hSpace="180" w:wrap="around" w:vAnchor="text" w:hAnchor="text" w:xAlign="center" w:y="1"/>
                    <w:ind w:firstLine="0"/>
                    <w:suppressOverlap/>
                    <w:jc w:val="left"/>
                    <w:rPr>
                      <w:sz w:val="22"/>
                      <w:szCs w:val="22"/>
                    </w:rPr>
                  </w:pPr>
                  <w:r w:rsidRPr="007A42AF">
                    <w:object w:dxaOrig="225" w:dyaOrig="225" w14:anchorId="50E67158">
                      <v:shape id="_x0000_i1043" type="#_x0000_t75" style="width:13pt;height:18.5pt" o:ole="">
                        <v:imagedata r:id="rId22" o:title=""/>
                      </v:shape>
                      <w:control r:id="rId33" w:name="CheckBox212432111" w:shapeid="_x0000_i1043"/>
                    </w:object>
                  </w:r>
                </w:p>
              </w:tc>
              <w:tc>
                <w:tcPr>
                  <w:tcW w:w="7908" w:type="dxa"/>
                  <w:vAlign w:val="center"/>
                </w:tcPr>
                <w:p w14:paraId="453C9D5C" w14:textId="77777777" w:rsidR="00854F53" w:rsidRPr="007A42AF" w:rsidRDefault="00854F53" w:rsidP="005B45DD">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8" w:name="_Ref392079677"/>
          </w:p>
        </w:tc>
        <w:bookmarkEnd w:id="288"/>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9"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7ECCB287" w:rsidR="000F49C5" w:rsidRPr="007A42AF" w:rsidRDefault="000F49C5" w:rsidP="000F49C5">
                  <w:pPr>
                    <w:ind w:firstLine="0"/>
                    <w:rPr>
                      <w:sz w:val="22"/>
                      <w:szCs w:val="22"/>
                    </w:rPr>
                  </w:pPr>
                  <w:r w:rsidRPr="007A42AF">
                    <w:object w:dxaOrig="225" w:dyaOrig="225" w14:anchorId="7680D1C8">
                      <v:shape id="_x0000_i1045" type="#_x0000_t75" style="width:13pt;height:18.5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34994BA6" w:rsidR="000F49C5" w:rsidRPr="007A42AF" w:rsidRDefault="000F49C5" w:rsidP="000F49C5">
                  <w:pPr>
                    <w:ind w:firstLine="0"/>
                    <w:rPr>
                      <w:sz w:val="22"/>
                      <w:szCs w:val="22"/>
                    </w:rPr>
                  </w:pPr>
                  <w:r w:rsidRPr="007A42AF">
                    <w:object w:dxaOrig="225" w:dyaOrig="225" w14:anchorId="46FCE63C">
                      <v:shape id="_x0000_i1048" type="#_x0000_t75" style="width:13pt;height:18.5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90" w:name="_Toc386739072"/>
            <w:bookmarkStart w:id="291" w:name="_Toc386739073"/>
            <w:bookmarkStart w:id="292" w:name="_Toc386739074"/>
            <w:bookmarkStart w:id="293" w:name="_Toc386739075"/>
            <w:bookmarkEnd w:id="289"/>
            <w:bookmarkEnd w:id="290"/>
            <w:bookmarkEnd w:id="291"/>
            <w:bookmarkEnd w:id="292"/>
            <w:bookmarkEnd w:id="293"/>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5B45DD">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5B45DD">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5B45DD">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5B45DD">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5B45DD">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5B45DD">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5B45DD">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5B45DD">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C0BEF56" w:rsidR="005B7BB9" w:rsidRDefault="005B7BB9" w:rsidP="005B45DD">
                  <w:pPr>
                    <w:pStyle w:val="af2"/>
                    <w:framePr w:hSpace="180" w:wrap="around" w:vAnchor="text" w:hAnchor="text" w:xAlign="center" w:y="1"/>
                    <w:spacing w:before="0" w:after="0"/>
                    <w:ind w:left="0"/>
                    <w:suppressOverlap/>
                    <w:jc w:val="both"/>
                    <w:rPr>
                      <w:sz w:val="22"/>
                      <w:szCs w:val="22"/>
                    </w:rPr>
                  </w:pPr>
                  <w:r>
                    <w:rPr>
                      <w:sz w:val="22"/>
                      <w:szCs w:val="22"/>
                    </w:rPr>
                    <w:t>Предоставление отсрочки оплаты выполненных  работ</w:t>
                  </w:r>
                </w:p>
              </w:tc>
              <w:tc>
                <w:tcPr>
                  <w:tcW w:w="3397" w:type="dxa"/>
                  <w:vAlign w:val="center"/>
                </w:tcPr>
                <w:p w14:paraId="061CF773" w14:textId="76BF10AA" w:rsidR="005B7BB9" w:rsidRDefault="005359F4" w:rsidP="005B45DD">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r w:rsidRPr="007A42AF">
                <w:rPr>
                  <w:rFonts w:ascii="Times New Roman" w:hAnsi="Times New Roman" w:cs="Times New Roman"/>
                  <w:sz w:val="22"/>
                  <w:szCs w:val="22"/>
                </w:rPr>
                <w:t xml:space="preserve">пп.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lastRenderedPageBreak/>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4" w:name="P587"/>
            <w:bookmarkEnd w:id="294"/>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5" w:name="_Toc386739215"/>
            <w:bookmarkStart w:id="296" w:name="_Toc386739216"/>
            <w:bookmarkStart w:id="297" w:name="_Toc386739217"/>
            <w:bookmarkStart w:id="298" w:name="_Toc386739218"/>
            <w:bookmarkStart w:id="299" w:name="_Toc386739219"/>
            <w:bookmarkStart w:id="300" w:name="_Toc386739220"/>
            <w:bookmarkEnd w:id="295"/>
            <w:bookmarkEnd w:id="296"/>
            <w:bookmarkEnd w:id="297"/>
            <w:bookmarkEnd w:id="298"/>
            <w:bookmarkEnd w:id="299"/>
            <w:bookmarkEnd w:id="300"/>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D37B058" w:rsidR="00D309A0" w:rsidRPr="00857545" w:rsidRDefault="00857545" w:rsidP="000F5DA8">
            <w:pPr>
              <w:ind w:firstLine="0"/>
              <w:rPr>
                <w:sz w:val="22"/>
                <w:szCs w:val="22"/>
              </w:rPr>
            </w:pPr>
            <w:r w:rsidRPr="00857545">
              <w:rPr>
                <w:lang w:val="en-US"/>
              </w:rPr>
              <w:t>v</w:t>
            </w:r>
            <w:r w:rsidRPr="00857545">
              <w:t>.</w:t>
            </w:r>
            <w:r w:rsidRPr="00857545">
              <w:rPr>
                <w:lang w:val="en-US"/>
              </w:rPr>
              <w:t>ivaneva</w:t>
            </w:r>
            <w:r w:rsidRPr="00857545">
              <w:t>@</w:t>
            </w:r>
            <w:r w:rsidR="000507F5">
              <w:rPr>
                <w:lang w:val="en-US"/>
              </w:rPr>
              <w:t>kr</w:t>
            </w:r>
            <w:r w:rsidRPr="00857545">
              <w:rPr>
                <w:lang w:val="en-US"/>
              </w:rPr>
              <w:t>teplo</w:t>
            </w:r>
            <w:r w:rsidRPr="00857545">
              <w:t>.</w:t>
            </w:r>
            <w:r w:rsidRPr="00857545">
              <w:rPr>
                <w:lang w:val="en-US"/>
              </w:rPr>
              <w:t>ru</w:t>
            </w:r>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1" w:name="_Toc392487639"/>
      <w:bookmarkStart w:id="302"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1"/>
      <w:bookmarkEnd w:id="302"/>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3" w:name="_Toc392335769"/>
      <w:bookmarkStart w:id="304" w:name="_Toc392336216"/>
      <w:bookmarkStart w:id="305" w:name="_Toc392336365"/>
      <w:bookmarkStart w:id="306" w:name="_Toc392403797"/>
      <w:bookmarkStart w:id="307" w:name="_Toc392409013"/>
      <w:bookmarkStart w:id="308" w:name="_Toc392411101"/>
      <w:bookmarkStart w:id="309" w:name="_Toc392335770"/>
      <w:bookmarkStart w:id="310" w:name="_Toc392336217"/>
      <w:bookmarkStart w:id="311" w:name="_Toc392336366"/>
      <w:bookmarkStart w:id="312" w:name="_Toc392403798"/>
      <w:bookmarkStart w:id="313" w:name="_Toc392409014"/>
      <w:bookmarkStart w:id="314" w:name="_Toc392411102"/>
      <w:bookmarkStart w:id="315" w:name="_Toc392335771"/>
      <w:bookmarkStart w:id="316" w:name="_Toc392336218"/>
      <w:bookmarkStart w:id="317" w:name="_Toc392336367"/>
      <w:bookmarkStart w:id="318" w:name="_Toc392403799"/>
      <w:bookmarkStart w:id="319" w:name="_Toc392409015"/>
      <w:bookmarkStart w:id="320" w:name="_Toc392411103"/>
      <w:bookmarkStart w:id="321" w:name="_Toc392487640"/>
      <w:bookmarkStart w:id="322" w:name="_Toc392489344"/>
      <w:bookmarkStart w:id="323" w:name="_Toc55285335"/>
      <w:bookmarkStart w:id="324" w:name="_Toc55305369"/>
      <w:bookmarkStart w:id="325" w:name="_Toc57314615"/>
      <w:bookmarkStart w:id="326" w:name="_Toc69728941"/>
      <w:bookmarkStart w:id="327" w:name="_Toc299956840"/>
      <w:bookmarkStart w:id="328" w:name="_Toc299981465"/>
      <w:bookmarkStart w:id="329" w:name="_Toc299981668"/>
      <w:bookmarkStart w:id="330" w:name="_Toc355626472"/>
      <w:bookmarkStart w:id="331" w:name="_Toc386738887"/>
      <w:bookmarkStart w:id="332" w:name="_Toc390239201"/>
      <w:bookmarkStart w:id="333" w:name="_Ref391413645"/>
      <w:bookmarkStart w:id="334" w:name="_Ref295042457"/>
      <w:bookmarkStart w:id="335" w:name="ЗАКАЗ"/>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по форме  (Блок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6" w:name="_Ref460337232"/>
      <w:bookmarkStart w:id="337" w:name="_Toc392487666"/>
      <w:bookmarkStart w:id="338" w:name="_Toc392489370"/>
      <w:r w:rsidRPr="0085682C">
        <w:t>Инструкция по подготовке заявки Участником закупки</w:t>
      </w:r>
      <w:bookmarkEnd w:id="336"/>
    </w:p>
    <w:p w14:paraId="597A739A" w14:textId="750CAC79" w:rsidR="000319CA" w:rsidRPr="0085682C" w:rsidRDefault="00742393">
      <w:pPr>
        <w:pStyle w:val="-3"/>
        <w:ind w:left="851" w:hanging="851"/>
      </w:pPr>
      <w:bookmarkStart w:id="339" w:name="_Ref392505507"/>
      <w:bookmarkStart w:id="340" w:name="_Ref392054162"/>
      <w:bookmarkStart w:id="341" w:name="_Ref392054139"/>
      <w:bookmarkEnd w:id="337"/>
      <w:bookmarkEnd w:id="338"/>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339"/>
      <w:bookmarkEnd w:id="340"/>
      <w:bookmarkEnd w:id="341"/>
    </w:p>
    <w:p w14:paraId="7860E5D2" w14:textId="77777777" w:rsidR="006F21B8" w:rsidRPr="0085682C" w:rsidRDefault="00AA2222">
      <w:pPr>
        <w:pStyle w:val="11111"/>
      </w:pPr>
      <w:bookmarkStart w:id="342" w:name="_Ref392226646"/>
      <w:bookmarkStart w:id="343"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07B69F29" w14:textId="77777777" w:rsidR="00580761" w:rsidRPr="00A53E2B" w:rsidRDefault="00580761" w:rsidP="00580761">
      <w:pPr>
        <w:widowControl w:val="0"/>
        <w:kinsoku/>
        <w:adjustRightInd w:val="0"/>
        <w:ind w:firstLine="709"/>
        <w:outlineLvl w:val="2"/>
        <w:rPr>
          <w:b/>
          <w:sz w:val="22"/>
          <w:szCs w:val="22"/>
        </w:rPr>
      </w:pPr>
      <w:bookmarkStart w:id="344" w:name="_Ref392482490"/>
      <w:bookmarkStart w:id="345" w:name="_Ref392150501"/>
      <w:bookmarkStart w:id="346" w:name="_Ref386807393"/>
      <w:bookmarkStart w:id="347" w:name="_Ref387749467"/>
      <w:bookmarkStart w:id="348" w:name="_Ref392059426"/>
      <w:bookmarkEnd w:id="342"/>
      <w:bookmarkEnd w:id="343"/>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9" w:name="_Hlk516088531"/>
      <w:r w:rsidRPr="00A53E2B">
        <w:rPr>
          <w:snapToGrid w:val="0"/>
          <w:sz w:val="22"/>
          <w:szCs w:val="22"/>
        </w:rPr>
        <w:t>, с использованием которой проводится закупка</w:t>
      </w:r>
      <w:bookmarkEnd w:id="349"/>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50" w:name="_Ref516112928"/>
      <w:bookmarkStart w:id="351" w:name="_Toc532226416"/>
      <w:r>
        <w:rPr>
          <w:b/>
          <w:sz w:val="22"/>
          <w:szCs w:val="22"/>
        </w:rPr>
        <w:t xml:space="preserve">1.3.2.3. </w:t>
      </w:r>
      <w:r w:rsidRPr="00A53E2B">
        <w:rPr>
          <w:b/>
          <w:sz w:val="22"/>
          <w:szCs w:val="22"/>
        </w:rPr>
        <w:t>Открытие доступа ко вторым частям заявок</w:t>
      </w:r>
      <w:bookmarkEnd w:id="350"/>
      <w:bookmarkEnd w:id="351"/>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2" w:name="_Ref295186382"/>
      <w:bookmarkStart w:id="353" w:name="_Toc299956857"/>
      <w:bookmarkStart w:id="354" w:name="_Toc299981482"/>
      <w:bookmarkStart w:id="355" w:name="_Toc299981685"/>
      <w:bookmarkStart w:id="356" w:name="_Toc355626495"/>
      <w:bookmarkStart w:id="357" w:name="_Toc386738944"/>
      <w:bookmarkEnd w:id="321"/>
      <w:bookmarkEnd w:id="322"/>
      <w:bookmarkEnd w:id="323"/>
      <w:bookmarkEnd w:id="324"/>
      <w:bookmarkEnd w:id="325"/>
      <w:bookmarkEnd w:id="326"/>
      <w:bookmarkEnd w:id="327"/>
      <w:bookmarkEnd w:id="328"/>
      <w:bookmarkEnd w:id="329"/>
      <w:bookmarkEnd w:id="330"/>
      <w:bookmarkEnd w:id="331"/>
      <w:bookmarkEnd w:id="332"/>
      <w:bookmarkEnd w:id="333"/>
      <w:bookmarkEnd w:id="344"/>
      <w:bookmarkEnd w:id="345"/>
      <w:bookmarkEnd w:id="346"/>
      <w:bookmarkEnd w:id="347"/>
      <w:bookmarkEnd w:id="348"/>
    </w:p>
    <w:p w14:paraId="075D33AE" w14:textId="77777777" w:rsidR="00A2361B" w:rsidRPr="0085682C" w:rsidRDefault="00A56718" w:rsidP="00A56718">
      <w:pPr>
        <w:pStyle w:val="afffc"/>
        <w:rPr>
          <w:rFonts w:ascii="Times New Roman" w:hAnsi="Times New Roman" w:cs="Times New Roman"/>
        </w:rPr>
      </w:pPr>
      <w:bookmarkStart w:id="358" w:name="ф_06_квалификационная_часть"/>
      <w:bookmarkStart w:id="359" w:name="_Ref55280368"/>
      <w:bookmarkStart w:id="360" w:name="_Toc55285361"/>
      <w:bookmarkStart w:id="361" w:name="_Toc55305390"/>
      <w:bookmarkStart w:id="362" w:name="_Toc57314671"/>
      <w:bookmarkStart w:id="363" w:name="_Toc69728985"/>
      <w:bookmarkStart w:id="364" w:name="_Toc355626502"/>
      <w:bookmarkStart w:id="365" w:name="_Toc386739265"/>
      <w:bookmarkStart w:id="366" w:name="_Toc390239241"/>
      <w:bookmarkStart w:id="367" w:name="_Ref390521000"/>
      <w:bookmarkStart w:id="368" w:name="_Toc392487689"/>
      <w:bookmarkStart w:id="369" w:name="_Toc392489393"/>
      <w:bookmarkStart w:id="370" w:name="ФОРМЫ"/>
      <w:bookmarkEnd w:id="334"/>
      <w:bookmarkEnd w:id="335"/>
      <w:bookmarkEnd w:id="352"/>
      <w:bookmarkEnd w:id="353"/>
      <w:bookmarkEnd w:id="354"/>
      <w:bookmarkEnd w:id="355"/>
      <w:bookmarkEnd w:id="356"/>
      <w:bookmarkEnd w:id="357"/>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8"/>
      <w:bookmarkEnd w:id="359"/>
      <w:bookmarkEnd w:id="360"/>
      <w:bookmarkEnd w:id="361"/>
      <w:bookmarkEnd w:id="362"/>
      <w:bookmarkEnd w:id="363"/>
      <w:bookmarkEnd w:id="364"/>
      <w:bookmarkEnd w:id="365"/>
      <w:bookmarkEnd w:id="366"/>
      <w:r w:rsidR="006211CA" w:rsidRPr="0085682C">
        <w:rPr>
          <w:rFonts w:ascii="Times New Roman" w:hAnsi="Times New Roman" w:cs="Times New Roman"/>
        </w:rPr>
        <w:t>в</w:t>
      </w:r>
      <w:r w:rsidR="00CD2739" w:rsidRPr="0085682C">
        <w:rPr>
          <w:rFonts w:ascii="Times New Roman" w:hAnsi="Times New Roman" w:cs="Times New Roman"/>
        </w:rPr>
        <w:t>»</w:t>
      </w:r>
      <w:bookmarkEnd w:id="367"/>
      <w:bookmarkEnd w:id="368"/>
      <w:bookmarkEnd w:id="369"/>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1" w:name="_Ref391415671"/>
      <w:bookmarkStart w:id="372" w:name="_Toc392487690"/>
      <w:bookmarkStart w:id="373" w:name="_Toc392489394"/>
      <w:r w:rsidRPr="0085682C">
        <w:rPr>
          <w:rFonts w:ascii="Times New Roman" w:hAnsi="Times New Roman"/>
        </w:rPr>
        <w:lastRenderedPageBreak/>
        <w:t>Образцы форм</w:t>
      </w:r>
      <w:bookmarkEnd w:id="371"/>
      <w:bookmarkEnd w:id="372"/>
      <w:bookmarkEnd w:id="373"/>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4" w:name="_Toc532226446"/>
      <w:r w:rsidRPr="0085682C">
        <w:t xml:space="preserve"> </w:t>
      </w:r>
      <w:r w:rsidR="005C6F92" w:rsidRPr="0085682C">
        <w:t>«_____»_______________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7EAD1AE1" w14:textId="3D5E42DE" w:rsidR="003E284D" w:rsidRPr="005B45DD" w:rsidRDefault="005B45DD" w:rsidP="00C85D7C">
      <w:pPr>
        <w:tabs>
          <w:tab w:val="left" w:pos="0"/>
        </w:tabs>
        <w:ind w:firstLine="709"/>
        <w:rPr>
          <w:b/>
          <w:bCs/>
          <w:szCs w:val="24"/>
        </w:rPr>
      </w:pPr>
      <w:r w:rsidRPr="005B45DD">
        <w:rPr>
          <w:rFonts w:eastAsia="Arial Unicode MS"/>
          <w:b/>
          <w:bCs/>
          <w:szCs w:val="22"/>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p>
    <w:p w14:paraId="114C8170" w14:textId="3F0E60E2" w:rsidR="003E284D" w:rsidRPr="005B45DD" w:rsidRDefault="003E284D" w:rsidP="00C85D7C">
      <w:pPr>
        <w:tabs>
          <w:tab w:val="left" w:pos="0"/>
        </w:tabs>
        <w:ind w:firstLine="709"/>
        <w:rPr>
          <w:b/>
          <w:bCs/>
          <w:szCs w:val="24"/>
        </w:rPr>
      </w:pPr>
    </w:p>
    <w:p w14:paraId="25A7849C" w14:textId="77777777" w:rsidR="003E284D" w:rsidRDefault="003E284D" w:rsidP="00C85D7C">
      <w:pPr>
        <w:tabs>
          <w:tab w:val="left" w:pos="0"/>
        </w:tabs>
        <w:ind w:firstLine="709"/>
        <w:rPr>
          <w:b/>
          <w:szCs w:val="24"/>
        </w:rPr>
      </w:pPr>
    </w:p>
    <w:p w14:paraId="7DD2A688" w14:textId="154BBDA0" w:rsidR="00FA17C5" w:rsidRDefault="00FA17C5" w:rsidP="00C85D7C">
      <w:pPr>
        <w:tabs>
          <w:tab w:val="left" w:pos="0"/>
        </w:tabs>
        <w:ind w:firstLine="709"/>
        <w:rPr>
          <w:b/>
          <w:szCs w:val="24"/>
        </w:rPr>
      </w:pPr>
    </w:p>
    <w:p w14:paraId="63C95611" w14:textId="77777777" w:rsidR="007824E0" w:rsidRDefault="007824E0" w:rsidP="007824E0">
      <w:pPr>
        <w:rPr>
          <w:b/>
          <w:bCs/>
          <w:sz w:val="22"/>
          <w:szCs w:val="22"/>
        </w:rPr>
      </w:pPr>
      <w:r>
        <w:rPr>
          <w:b/>
          <w:bCs/>
          <w:sz w:val="22"/>
          <w:szCs w:val="22"/>
        </w:rPr>
        <w:t>Сроки выполнения работ:</w:t>
      </w:r>
    </w:p>
    <w:p w14:paraId="3DF7BE17" w14:textId="77777777" w:rsidR="007824E0" w:rsidRDefault="007824E0" w:rsidP="007824E0">
      <w:pPr>
        <w:rPr>
          <w:b/>
          <w:bCs/>
          <w:sz w:val="22"/>
          <w:szCs w:val="22"/>
        </w:rPr>
      </w:pPr>
    </w:p>
    <w:p w14:paraId="15B64D50" w14:textId="6444521E" w:rsidR="00FA17C5" w:rsidRDefault="007824E0" w:rsidP="007824E0">
      <w:pPr>
        <w:tabs>
          <w:tab w:val="left" w:pos="0"/>
        </w:tabs>
        <w:rPr>
          <w:b/>
          <w:szCs w:val="24"/>
        </w:rPr>
      </w:pPr>
      <w:r>
        <w:rPr>
          <w:b/>
          <w:bCs/>
          <w:sz w:val="22"/>
          <w:szCs w:val="22"/>
        </w:rPr>
        <w:t>Условия оплаты:</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4"/>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6C9CF44C"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005B45DD" w:rsidRPr="005B45DD">
        <w:rPr>
          <w:b/>
          <w:sz w:val="22"/>
          <w:szCs w:val="22"/>
          <w:u w:val="single"/>
          <w:lang w:eastAsia="ar-SA"/>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r w:rsidR="00177DB3">
        <w:rPr>
          <w:b/>
          <w:sz w:val="22"/>
          <w:szCs w:val="22"/>
          <w:u w:val="single"/>
          <w:lang w:eastAsia="ar-SA"/>
        </w:rPr>
        <w:t xml:space="preserve"> </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14F3A99A"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C43075" w:rsidRPr="004E38CD">
          <w:rPr>
            <w:rStyle w:val="ae"/>
            <w:lang w:eastAsia="ar-SA"/>
          </w:rPr>
          <w:t>www.</w:t>
        </w:r>
        <w:r w:rsidR="00C43075" w:rsidRPr="004E38CD">
          <w:rPr>
            <w:rStyle w:val="ae"/>
            <w:lang w:val="en-US" w:eastAsia="ar-SA"/>
          </w:rPr>
          <w:t>torgi</w:t>
        </w:r>
        <w:r w:rsidR="00C43075" w:rsidRPr="004E38CD">
          <w:rPr>
            <w:rStyle w:val="ae"/>
            <w:lang w:eastAsia="ar-SA"/>
          </w:rPr>
          <w:t>8</w:t>
        </w:r>
        <w:r w:rsidR="00C43075" w:rsidRPr="00C43075">
          <w:rPr>
            <w:rStyle w:val="ae"/>
            <w:lang w:eastAsia="ar-SA"/>
          </w:rPr>
          <w:t>2</w:t>
        </w:r>
        <w:r w:rsidR="00C43075" w:rsidRPr="004E38CD">
          <w:rPr>
            <w:rStyle w:val="ae"/>
            <w:lang w:eastAsia="ar-SA"/>
          </w:rPr>
          <w:t>.ru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w:t>
      </w:r>
      <w:r w:rsidRPr="00C50A68">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DC13797" w:rsidR="0068543C" w:rsidRDefault="0068543C" w:rsidP="00E56749"/>
    <w:p w14:paraId="187E6596" w14:textId="440BFB24" w:rsidR="007E61ED" w:rsidRDefault="007E61ED" w:rsidP="00E56749"/>
    <w:p w14:paraId="1AAE7124" w14:textId="31373C7C" w:rsidR="007E61ED" w:rsidRDefault="007E61ED"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7C5FC17C"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0507F5">
        <w:rPr>
          <w:sz w:val="24"/>
          <w:szCs w:val="24"/>
        </w:rPr>
        <w:t>КЭСК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5"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3FA57C21"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0507F5">
        <w:rPr>
          <w:szCs w:val="22"/>
        </w:rPr>
        <w:t>КЭСК</w:t>
      </w:r>
      <w:r w:rsidR="00F07C3E">
        <w:rPr>
          <w:szCs w:val="22"/>
        </w:rPr>
        <w:t>»</w:t>
      </w:r>
      <w:r w:rsidRPr="0085682C">
        <w:rPr>
          <w:szCs w:val="22"/>
        </w:rPr>
        <w:t xml:space="preserve">, зарегистрирован по адресу: </w:t>
      </w:r>
      <w:r w:rsidR="000507F5" w:rsidRPr="000507F5">
        <w:rPr>
          <w:szCs w:val="22"/>
        </w:rPr>
        <w:t>350000, РФ, г. Краснодар, ул. Длинная, 120</w:t>
      </w:r>
      <w:r w:rsidRPr="0085682C">
        <w:rPr>
          <w:szCs w:val="22"/>
        </w:rPr>
        <w:t>.</w:t>
      </w:r>
    </w:p>
    <w:p w14:paraId="0A9848BC" w14:textId="08E6F106"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0507F5">
        <w:rPr>
          <w:szCs w:val="22"/>
        </w:rPr>
        <w:t>КЭСК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408A1AA"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0507F5">
        <w:rPr>
          <w:szCs w:val="22"/>
        </w:rPr>
        <w:t>КЭСК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30CB368F"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0507F5">
        <w:t>КЭСК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2158D30"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0507F5">
        <w:rPr>
          <w:szCs w:val="22"/>
        </w:rPr>
        <w:t>КЭСК</w:t>
      </w:r>
      <w:r w:rsidR="00FD4A45">
        <w:rPr>
          <w:szCs w:val="22"/>
        </w:rPr>
        <w:t>»</w:t>
      </w:r>
      <w:r w:rsidR="00FD4A45" w:rsidRPr="0085682C">
        <w:rPr>
          <w:szCs w:val="22"/>
        </w:rPr>
        <w:t xml:space="preserve">, зарегистрирован по адресу: </w:t>
      </w:r>
      <w:r w:rsidR="000507F5" w:rsidRPr="000507F5">
        <w:rPr>
          <w:szCs w:val="22"/>
        </w:rPr>
        <w:t>350000, РФ, г. Краснодар, ул. Длинная, 120</w:t>
      </w:r>
      <w:r w:rsidRPr="0085682C">
        <w:t>.</w:t>
      </w:r>
    </w:p>
    <w:p w14:paraId="69AF0B86" w14:textId="08D79E9B"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0507F5">
        <w:rPr>
          <w:i/>
        </w:rPr>
        <w:t>КЭСК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3547970"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0507F5">
        <w:t>КЭСК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3E6BB7D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0507F5">
        <w:t>КЭСК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5"/>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467FA0D4" w14:textId="758E0A5C" w:rsidR="00542FDE" w:rsidRDefault="00633DEF" w:rsidP="00B578FB">
      <w:pPr>
        <w:rPr>
          <w:b/>
          <w:bCs/>
          <w:sz w:val="22"/>
          <w:szCs w:val="22"/>
        </w:rPr>
      </w:pPr>
      <w:r w:rsidRPr="00EC42B3">
        <w:rPr>
          <w:b/>
          <w:bCs/>
          <w:sz w:val="22"/>
          <w:szCs w:val="22"/>
        </w:rPr>
        <w:t xml:space="preserve">на </w:t>
      </w:r>
      <w:r w:rsidR="005B45DD" w:rsidRPr="005B45DD">
        <w:rPr>
          <w:b/>
          <w:bCs/>
          <w:sz w:val="22"/>
          <w:szCs w:val="22"/>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p>
    <w:p w14:paraId="66966738" w14:textId="3542C889" w:rsidR="007824E0" w:rsidRDefault="007824E0" w:rsidP="00B578FB">
      <w:pPr>
        <w:rPr>
          <w:b/>
          <w:bCs/>
          <w:sz w:val="22"/>
          <w:szCs w:val="2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886"/>
        <w:gridCol w:w="1417"/>
        <w:gridCol w:w="992"/>
        <w:gridCol w:w="1843"/>
        <w:gridCol w:w="2126"/>
      </w:tblGrid>
      <w:tr w:rsidR="008639BD" w:rsidRPr="00862E26" w14:paraId="240C3F8A" w14:textId="77777777" w:rsidTr="0026271A">
        <w:trPr>
          <w:trHeight w:val="946"/>
        </w:trPr>
        <w:tc>
          <w:tcPr>
            <w:tcW w:w="1084" w:type="dxa"/>
            <w:shd w:val="clear" w:color="auto" w:fill="auto"/>
            <w:noWrap/>
            <w:vAlign w:val="center"/>
            <w:hideMark/>
          </w:tcPr>
          <w:p w14:paraId="55FEBF3F" w14:textId="77777777" w:rsidR="008639BD" w:rsidRPr="00862E26" w:rsidRDefault="008639BD" w:rsidP="0026271A">
            <w:pPr>
              <w:ind w:firstLine="0"/>
              <w:jc w:val="center"/>
              <w:rPr>
                <w:b/>
                <w:bCs/>
                <w:szCs w:val="24"/>
              </w:rPr>
            </w:pPr>
            <w:r w:rsidRPr="00862E26">
              <w:rPr>
                <w:b/>
                <w:bCs/>
                <w:szCs w:val="24"/>
              </w:rPr>
              <w:t>№ п/п</w:t>
            </w:r>
          </w:p>
        </w:tc>
        <w:tc>
          <w:tcPr>
            <w:tcW w:w="2886" w:type="dxa"/>
            <w:shd w:val="clear" w:color="auto" w:fill="auto"/>
            <w:noWrap/>
            <w:vAlign w:val="center"/>
            <w:hideMark/>
          </w:tcPr>
          <w:p w14:paraId="28FBBD50" w14:textId="77777777" w:rsidR="008639BD" w:rsidRPr="00862E26" w:rsidRDefault="008639BD" w:rsidP="0026271A">
            <w:pPr>
              <w:ind w:firstLine="0"/>
              <w:jc w:val="center"/>
              <w:rPr>
                <w:b/>
                <w:bCs/>
                <w:szCs w:val="24"/>
              </w:rPr>
            </w:pPr>
            <w:r w:rsidRPr="00862E26">
              <w:rPr>
                <w:b/>
                <w:bCs/>
                <w:szCs w:val="24"/>
              </w:rPr>
              <w:t>Наименование услуг</w:t>
            </w:r>
          </w:p>
        </w:tc>
        <w:tc>
          <w:tcPr>
            <w:tcW w:w="1417" w:type="dxa"/>
            <w:shd w:val="clear" w:color="auto" w:fill="auto"/>
            <w:vAlign w:val="center"/>
            <w:hideMark/>
          </w:tcPr>
          <w:p w14:paraId="5C9A6F57" w14:textId="77777777" w:rsidR="008639BD" w:rsidRPr="00862E26" w:rsidRDefault="008639BD" w:rsidP="0026271A">
            <w:pPr>
              <w:ind w:firstLine="0"/>
              <w:jc w:val="center"/>
              <w:rPr>
                <w:b/>
                <w:bCs/>
                <w:szCs w:val="24"/>
              </w:rPr>
            </w:pPr>
            <w:r w:rsidRPr="00862E26">
              <w:rPr>
                <w:b/>
                <w:bCs/>
                <w:szCs w:val="24"/>
              </w:rPr>
              <w:t>Ед. изм.</w:t>
            </w:r>
          </w:p>
        </w:tc>
        <w:tc>
          <w:tcPr>
            <w:tcW w:w="992" w:type="dxa"/>
            <w:shd w:val="clear" w:color="auto" w:fill="auto"/>
            <w:vAlign w:val="center"/>
            <w:hideMark/>
          </w:tcPr>
          <w:p w14:paraId="2BAE4F2C" w14:textId="77777777" w:rsidR="008639BD" w:rsidRPr="00862E26" w:rsidRDefault="008639BD" w:rsidP="0026271A">
            <w:pPr>
              <w:ind w:firstLine="0"/>
              <w:jc w:val="center"/>
              <w:rPr>
                <w:b/>
                <w:bCs/>
                <w:szCs w:val="24"/>
              </w:rPr>
            </w:pPr>
            <w:r w:rsidRPr="00862E26">
              <w:rPr>
                <w:b/>
                <w:bCs/>
                <w:szCs w:val="24"/>
              </w:rPr>
              <w:t>Кол-во</w:t>
            </w:r>
          </w:p>
        </w:tc>
        <w:tc>
          <w:tcPr>
            <w:tcW w:w="1843" w:type="dxa"/>
            <w:vAlign w:val="center"/>
          </w:tcPr>
          <w:p w14:paraId="59201A68" w14:textId="77777777" w:rsidR="008639BD" w:rsidRPr="00862E26" w:rsidRDefault="008639BD" w:rsidP="0026271A">
            <w:pPr>
              <w:ind w:firstLine="0"/>
              <w:jc w:val="center"/>
              <w:rPr>
                <w:b/>
                <w:bCs/>
                <w:szCs w:val="24"/>
              </w:rPr>
            </w:pPr>
            <w:r w:rsidRPr="00862E26">
              <w:rPr>
                <w:b/>
                <w:bCs/>
                <w:szCs w:val="24"/>
              </w:rPr>
              <w:t>Стоимость</w:t>
            </w:r>
          </w:p>
          <w:p w14:paraId="3FA1F64D" w14:textId="77777777" w:rsidR="008639BD" w:rsidRPr="00862E26" w:rsidRDefault="008639BD" w:rsidP="0026271A">
            <w:pPr>
              <w:ind w:firstLine="0"/>
              <w:jc w:val="center"/>
              <w:rPr>
                <w:b/>
                <w:bCs/>
                <w:szCs w:val="24"/>
              </w:rPr>
            </w:pPr>
            <w:r w:rsidRPr="00862E26">
              <w:rPr>
                <w:b/>
                <w:bCs/>
                <w:szCs w:val="24"/>
              </w:rPr>
              <w:t>(руб., без НДС)</w:t>
            </w:r>
          </w:p>
        </w:tc>
        <w:tc>
          <w:tcPr>
            <w:tcW w:w="2126" w:type="dxa"/>
            <w:shd w:val="clear" w:color="auto" w:fill="auto"/>
            <w:vAlign w:val="center"/>
            <w:hideMark/>
          </w:tcPr>
          <w:p w14:paraId="4372BEBD" w14:textId="77777777" w:rsidR="008639BD" w:rsidRPr="00862E26" w:rsidRDefault="008639BD" w:rsidP="0026271A">
            <w:pPr>
              <w:ind w:firstLine="0"/>
              <w:jc w:val="center"/>
              <w:rPr>
                <w:b/>
                <w:bCs/>
                <w:szCs w:val="24"/>
              </w:rPr>
            </w:pPr>
            <w:r w:rsidRPr="00862E26">
              <w:rPr>
                <w:b/>
                <w:bCs/>
                <w:szCs w:val="24"/>
              </w:rPr>
              <w:t>Стоимость всего, (руб., без НДС)</w:t>
            </w:r>
          </w:p>
        </w:tc>
      </w:tr>
      <w:tr w:rsidR="008639BD" w:rsidRPr="00862E26" w14:paraId="4573C46B" w14:textId="77777777" w:rsidTr="0026271A">
        <w:trPr>
          <w:trHeight w:val="540"/>
        </w:trPr>
        <w:tc>
          <w:tcPr>
            <w:tcW w:w="1084" w:type="dxa"/>
            <w:vAlign w:val="center"/>
          </w:tcPr>
          <w:p w14:paraId="04EE53AC" w14:textId="77777777" w:rsidR="008639BD" w:rsidRPr="00862E26" w:rsidRDefault="008639BD" w:rsidP="0026271A">
            <w:pPr>
              <w:rPr>
                <w:b/>
                <w:bCs/>
                <w:szCs w:val="24"/>
              </w:rPr>
            </w:pPr>
            <w:r w:rsidRPr="00862E26">
              <w:rPr>
                <w:b/>
                <w:bCs/>
                <w:szCs w:val="24"/>
              </w:rPr>
              <w:t>1</w:t>
            </w:r>
          </w:p>
        </w:tc>
        <w:tc>
          <w:tcPr>
            <w:tcW w:w="2886" w:type="dxa"/>
            <w:shd w:val="clear" w:color="auto" w:fill="auto"/>
            <w:vAlign w:val="center"/>
          </w:tcPr>
          <w:p w14:paraId="460CAC59" w14:textId="5D7B0C7C" w:rsidR="008639BD" w:rsidRPr="00862E26" w:rsidRDefault="005B45DD" w:rsidP="0026271A">
            <w:pPr>
              <w:ind w:firstLine="0"/>
              <w:jc w:val="left"/>
              <w:rPr>
                <w:szCs w:val="24"/>
              </w:rPr>
            </w:pPr>
            <w:r w:rsidRPr="005B45DD">
              <w:rPr>
                <w:color w:val="000000"/>
                <w:szCs w:val="24"/>
              </w:rPr>
              <w:t>Выполнение проектно-изыскательских и строительно-монтажных работ по объекту: «ЭПУ, расположенные на земельном участке с к/н 23:43:0107001:14314 (Виды разрешенного использования: магазины)»</w:t>
            </w:r>
          </w:p>
        </w:tc>
        <w:tc>
          <w:tcPr>
            <w:tcW w:w="1417" w:type="dxa"/>
            <w:shd w:val="clear" w:color="auto" w:fill="auto"/>
            <w:noWrap/>
            <w:vAlign w:val="center"/>
          </w:tcPr>
          <w:p w14:paraId="6F3CBB61" w14:textId="77777777" w:rsidR="008639BD" w:rsidRPr="00862E26" w:rsidRDefault="008639BD" w:rsidP="0026271A">
            <w:pPr>
              <w:ind w:firstLine="0"/>
              <w:jc w:val="center"/>
              <w:rPr>
                <w:szCs w:val="24"/>
              </w:rPr>
            </w:pPr>
            <w:r w:rsidRPr="00862E26">
              <w:rPr>
                <w:rFonts w:eastAsia="Calibri"/>
                <w:szCs w:val="24"/>
              </w:rPr>
              <w:t>условная единица</w:t>
            </w:r>
          </w:p>
        </w:tc>
        <w:tc>
          <w:tcPr>
            <w:tcW w:w="992" w:type="dxa"/>
            <w:shd w:val="clear" w:color="auto" w:fill="auto"/>
            <w:vAlign w:val="center"/>
          </w:tcPr>
          <w:p w14:paraId="07ED6B68" w14:textId="77777777" w:rsidR="008639BD" w:rsidRPr="00862E26" w:rsidRDefault="008639BD" w:rsidP="0026271A">
            <w:pPr>
              <w:ind w:firstLine="0"/>
              <w:jc w:val="center"/>
              <w:rPr>
                <w:szCs w:val="24"/>
              </w:rPr>
            </w:pPr>
            <w:r w:rsidRPr="00862E26">
              <w:rPr>
                <w:szCs w:val="24"/>
              </w:rPr>
              <w:t>1</w:t>
            </w:r>
          </w:p>
        </w:tc>
        <w:tc>
          <w:tcPr>
            <w:tcW w:w="1843" w:type="dxa"/>
            <w:vAlign w:val="center"/>
          </w:tcPr>
          <w:p w14:paraId="3A3E2F4D" w14:textId="41F8D18C" w:rsidR="008639BD" w:rsidRPr="00862E26" w:rsidRDefault="008639BD" w:rsidP="0026271A">
            <w:pPr>
              <w:ind w:firstLine="0"/>
              <w:jc w:val="center"/>
              <w:rPr>
                <w:szCs w:val="24"/>
              </w:rPr>
            </w:pPr>
          </w:p>
        </w:tc>
        <w:tc>
          <w:tcPr>
            <w:tcW w:w="2126" w:type="dxa"/>
            <w:shd w:val="clear" w:color="auto" w:fill="auto"/>
            <w:noWrap/>
            <w:vAlign w:val="center"/>
          </w:tcPr>
          <w:p w14:paraId="7EA9717D" w14:textId="018BC932" w:rsidR="008639BD" w:rsidRPr="00862E26" w:rsidRDefault="008639BD" w:rsidP="0026271A">
            <w:pPr>
              <w:ind w:firstLine="0"/>
              <w:jc w:val="center"/>
              <w:rPr>
                <w:szCs w:val="24"/>
              </w:rPr>
            </w:pPr>
          </w:p>
        </w:tc>
      </w:tr>
      <w:tr w:rsidR="008639BD" w:rsidRPr="00862E26" w14:paraId="4DCB51F3" w14:textId="77777777" w:rsidTr="0026271A">
        <w:trPr>
          <w:trHeight w:val="255"/>
        </w:trPr>
        <w:tc>
          <w:tcPr>
            <w:tcW w:w="1084" w:type="dxa"/>
            <w:vAlign w:val="center"/>
            <w:hideMark/>
          </w:tcPr>
          <w:p w14:paraId="05430807" w14:textId="77777777" w:rsidR="008639BD" w:rsidRPr="00862E26" w:rsidRDefault="008639BD" w:rsidP="0026271A">
            <w:pPr>
              <w:rPr>
                <w:b/>
                <w:bCs/>
                <w:szCs w:val="24"/>
              </w:rPr>
            </w:pPr>
          </w:p>
        </w:tc>
        <w:tc>
          <w:tcPr>
            <w:tcW w:w="2886" w:type="dxa"/>
            <w:shd w:val="clear" w:color="auto" w:fill="auto"/>
            <w:noWrap/>
            <w:vAlign w:val="bottom"/>
            <w:hideMark/>
          </w:tcPr>
          <w:p w14:paraId="7797AF22" w14:textId="77777777" w:rsidR="008639BD" w:rsidRPr="00862E26" w:rsidRDefault="008639BD" w:rsidP="0026271A">
            <w:pPr>
              <w:ind w:firstLine="0"/>
              <w:rPr>
                <w:b/>
                <w:bCs/>
                <w:szCs w:val="24"/>
              </w:rPr>
            </w:pPr>
            <w:r w:rsidRPr="00862E26">
              <w:rPr>
                <w:b/>
                <w:bCs/>
                <w:szCs w:val="24"/>
              </w:rPr>
              <w:t>ИТОГО без НДС:</w:t>
            </w:r>
          </w:p>
        </w:tc>
        <w:tc>
          <w:tcPr>
            <w:tcW w:w="1417" w:type="dxa"/>
            <w:shd w:val="clear" w:color="auto" w:fill="auto"/>
            <w:noWrap/>
            <w:vAlign w:val="center"/>
            <w:hideMark/>
          </w:tcPr>
          <w:p w14:paraId="1126AD35" w14:textId="77777777" w:rsidR="008639BD" w:rsidRPr="00862E26" w:rsidRDefault="008639BD" w:rsidP="0026271A">
            <w:pPr>
              <w:jc w:val="center"/>
              <w:rPr>
                <w:szCs w:val="24"/>
              </w:rPr>
            </w:pPr>
            <w:r w:rsidRPr="00862E26">
              <w:rPr>
                <w:szCs w:val="24"/>
              </w:rPr>
              <w:t> </w:t>
            </w:r>
          </w:p>
        </w:tc>
        <w:tc>
          <w:tcPr>
            <w:tcW w:w="992" w:type="dxa"/>
            <w:shd w:val="clear" w:color="auto" w:fill="auto"/>
            <w:vAlign w:val="center"/>
          </w:tcPr>
          <w:p w14:paraId="13CF757E" w14:textId="77777777" w:rsidR="008639BD" w:rsidRPr="00862E26" w:rsidRDefault="008639BD" w:rsidP="0026271A">
            <w:pPr>
              <w:jc w:val="center"/>
              <w:rPr>
                <w:b/>
                <w:bCs/>
                <w:szCs w:val="24"/>
              </w:rPr>
            </w:pPr>
          </w:p>
        </w:tc>
        <w:tc>
          <w:tcPr>
            <w:tcW w:w="1843" w:type="dxa"/>
          </w:tcPr>
          <w:p w14:paraId="18DB0ED6" w14:textId="77777777" w:rsidR="008639BD" w:rsidRPr="00862E26" w:rsidRDefault="008639BD" w:rsidP="0026271A">
            <w:pPr>
              <w:jc w:val="center"/>
              <w:rPr>
                <w:szCs w:val="24"/>
              </w:rPr>
            </w:pPr>
          </w:p>
        </w:tc>
        <w:tc>
          <w:tcPr>
            <w:tcW w:w="2126" w:type="dxa"/>
            <w:shd w:val="clear" w:color="auto" w:fill="auto"/>
            <w:noWrap/>
            <w:vAlign w:val="center"/>
          </w:tcPr>
          <w:p w14:paraId="26D4D3BA" w14:textId="6AB234C4" w:rsidR="008639BD" w:rsidRPr="007451D2" w:rsidRDefault="008639BD" w:rsidP="0026271A">
            <w:pPr>
              <w:ind w:firstLine="0"/>
              <w:jc w:val="center"/>
              <w:rPr>
                <w:szCs w:val="24"/>
              </w:rPr>
            </w:pPr>
          </w:p>
        </w:tc>
      </w:tr>
      <w:tr w:rsidR="008639BD" w:rsidRPr="00862E26" w14:paraId="247AAE85" w14:textId="77777777" w:rsidTr="0026271A">
        <w:trPr>
          <w:trHeight w:val="255"/>
        </w:trPr>
        <w:tc>
          <w:tcPr>
            <w:tcW w:w="3970" w:type="dxa"/>
            <w:gridSpan w:val="2"/>
            <w:vAlign w:val="center"/>
            <w:hideMark/>
          </w:tcPr>
          <w:p w14:paraId="0C13A6C8" w14:textId="77777777" w:rsidR="008639BD" w:rsidRPr="00862E26" w:rsidRDefault="008639BD" w:rsidP="0026271A">
            <w:pPr>
              <w:rPr>
                <w:b/>
                <w:bCs/>
                <w:szCs w:val="24"/>
              </w:rPr>
            </w:pPr>
            <w:r w:rsidRPr="00862E26">
              <w:rPr>
                <w:b/>
                <w:bCs/>
                <w:szCs w:val="24"/>
              </w:rPr>
              <w:t>ИТОГО с НДС</w:t>
            </w:r>
            <w:r>
              <w:rPr>
                <w:b/>
                <w:bCs/>
                <w:szCs w:val="24"/>
              </w:rPr>
              <w:t xml:space="preserve"> 20%</w:t>
            </w:r>
            <w:r w:rsidRPr="00862E26">
              <w:rPr>
                <w:b/>
                <w:bCs/>
                <w:szCs w:val="24"/>
              </w:rPr>
              <w:t>:</w:t>
            </w:r>
          </w:p>
        </w:tc>
        <w:tc>
          <w:tcPr>
            <w:tcW w:w="6378" w:type="dxa"/>
            <w:gridSpan w:val="4"/>
            <w:shd w:val="clear" w:color="auto" w:fill="auto"/>
            <w:noWrap/>
            <w:vAlign w:val="center"/>
            <w:hideMark/>
          </w:tcPr>
          <w:p w14:paraId="68F1EF6A" w14:textId="519F267C" w:rsidR="008639BD" w:rsidRPr="00862E26" w:rsidRDefault="008639BD" w:rsidP="0026271A">
            <w:pPr>
              <w:jc w:val="center"/>
              <w:rPr>
                <w:b/>
                <w:bCs/>
                <w:szCs w:val="24"/>
              </w:rPr>
            </w:pPr>
          </w:p>
        </w:tc>
      </w:tr>
      <w:tr w:rsidR="008639BD" w:rsidRPr="00862E26" w14:paraId="7AECE4B0" w14:textId="77777777" w:rsidTr="0026271A">
        <w:trPr>
          <w:trHeight w:val="255"/>
        </w:trPr>
        <w:tc>
          <w:tcPr>
            <w:tcW w:w="3970" w:type="dxa"/>
            <w:gridSpan w:val="2"/>
            <w:vAlign w:val="center"/>
          </w:tcPr>
          <w:p w14:paraId="1185E535" w14:textId="77777777" w:rsidR="008639BD" w:rsidRPr="00862E26" w:rsidRDefault="008639BD" w:rsidP="0026271A">
            <w:pPr>
              <w:ind w:firstLine="0"/>
              <w:rPr>
                <w:b/>
                <w:bCs/>
                <w:szCs w:val="24"/>
              </w:rPr>
            </w:pPr>
            <w:r w:rsidRPr="00F76528">
              <w:rPr>
                <w:b/>
                <w:bCs/>
                <w:szCs w:val="24"/>
              </w:rPr>
              <w:t>Срок оказания услуг/выполнения работ</w:t>
            </w:r>
            <w:r w:rsidRPr="00862E26">
              <w:rPr>
                <w:b/>
                <w:bCs/>
                <w:szCs w:val="24"/>
              </w:rPr>
              <w:t>:</w:t>
            </w:r>
          </w:p>
        </w:tc>
        <w:tc>
          <w:tcPr>
            <w:tcW w:w="6378" w:type="dxa"/>
            <w:gridSpan w:val="4"/>
            <w:shd w:val="clear" w:color="auto" w:fill="auto"/>
            <w:noWrap/>
            <w:vAlign w:val="center"/>
          </w:tcPr>
          <w:p w14:paraId="58B6E144" w14:textId="61943BD6" w:rsidR="008639BD" w:rsidRPr="00862E26" w:rsidRDefault="008639BD" w:rsidP="0026271A">
            <w:pPr>
              <w:widowControl w:val="0"/>
              <w:tabs>
                <w:tab w:val="clear" w:pos="1134"/>
              </w:tabs>
              <w:suppressAutoHyphens/>
              <w:kinsoku/>
              <w:overflowPunct/>
              <w:autoSpaceDE/>
              <w:autoSpaceDN/>
              <w:ind w:left="-29" w:firstLine="0"/>
              <w:rPr>
                <w:szCs w:val="24"/>
              </w:rPr>
            </w:pPr>
          </w:p>
        </w:tc>
      </w:tr>
      <w:tr w:rsidR="008639BD" w:rsidRPr="00862E26" w14:paraId="373B7823" w14:textId="77777777" w:rsidTr="0026271A">
        <w:trPr>
          <w:trHeight w:val="255"/>
        </w:trPr>
        <w:tc>
          <w:tcPr>
            <w:tcW w:w="3970" w:type="dxa"/>
            <w:gridSpan w:val="2"/>
            <w:vAlign w:val="center"/>
          </w:tcPr>
          <w:p w14:paraId="6D0E1EDC" w14:textId="77777777" w:rsidR="008639BD" w:rsidRPr="00862E26" w:rsidRDefault="008639BD" w:rsidP="0026271A">
            <w:pPr>
              <w:rPr>
                <w:b/>
                <w:bCs/>
                <w:szCs w:val="24"/>
              </w:rPr>
            </w:pPr>
            <w:r>
              <w:rPr>
                <w:b/>
                <w:bCs/>
                <w:szCs w:val="24"/>
              </w:rPr>
              <w:t>Условия оплаты</w:t>
            </w:r>
            <w:r w:rsidRPr="00862E26">
              <w:rPr>
                <w:b/>
                <w:bCs/>
                <w:szCs w:val="24"/>
              </w:rPr>
              <w:t>:</w:t>
            </w:r>
          </w:p>
        </w:tc>
        <w:tc>
          <w:tcPr>
            <w:tcW w:w="6378" w:type="dxa"/>
            <w:gridSpan w:val="4"/>
            <w:shd w:val="clear" w:color="auto" w:fill="auto"/>
            <w:noWrap/>
            <w:vAlign w:val="center"/>
          </w:tcPr>
          <w:p w14:paraId="51C2BF8D" w14:textId="0EC863F3" w:rsidR="008639BD" w:rsidRPr="00862E26" w:rsidRDefault="008639BD" w:rsidP="0026271A">
            <w:pPr>
              <w:ind w:right="-48" w:firstLine="0"/>
              <w:rPr>
                <w:szCs w:val="24"/>
              </w:rPr>
            </w:pPr>
          </w:p>
        </w:tc>
      </w:tr>
    </w:tbl>
    <w:p w14:paraId="5E140A35" w14:textId="41D8764F" w:rsidR="00857545" w:rsidRDefault="00857545" w:rsidP="00B578FB">
      <w:pPr>
        <w:rPr>
          <w:b/>
          <w:bCs/>
          <w:sz w:val="22"/>
          <w:szCs w:val="22"/>
        </w:rPr>
      </w:pPr>
    </w:p>
    <w:p w14:paraId="5B37CA55" w14:textId="2619CBCF" w:rsidR="007824E0" w:rsidRDefault="008639BD" w:rsidP="00B578FB">
      <w:pPr>
        <w:rPr>
          <w:b/>
          <w:bCs/>
          <w:sz w:val="22"/>
          <w:szCs w:val="22"/>
        </w:rPr>
      </w:pPr>
      <w:r>
        <w:rPr>
          <w:b/>
          <w:bCs/>
          <w:sz w:val="22"/>
          <w:szCs w:val="22"/>
        </w:rPr>
        <w:t xml:space="preserve">Приложение: расчет цены (смета) </w:t>
      </w:r>
    </w:p>
    <w:p w14:paraId="32906132" w14:textId="77777777" w:rsidR="008639BD" w:rsidRDefault="008639BD" w:rsidP="00B578FB">
      <w:pPr>
        <w:rPr>
          <w:b/>
          <w:bCs/>
          <w:sz w:val="22"/>
          <w:szCs w:val="22"/>
        </w:rPr>
      </w:pPr>
    </w:p>
    <w:p w14:paraId="38D14DD5" w14:textId="0C010E7D" w:rsidR="00C43075" w:rsidRPr="00C43075" w:rsidRDefault="00C43075" w:rsidP="00B578FB">
      <w:pPr>
        <w:rPr>
          <w:b/>
          <w:bCs/>
          <w:sz w:val="22"/>
          <w:szCs w:val="22"/>
        </w:rPr>
      </w:pPr>
      <w:r>
        <w:rPr>
          <w:b/>
          <w:bCs/>
          <w:sz w:val="22"/>
          <w:szCs w:val="22"/>
        </w:rPr>
        <w:t>Срок действия предложения:</w:t>
      </w: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lastRenderedPageBreak/>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6" w:name="_Toc392487739"/>
      <w:bookmarkStart w:id="377" w:name="_Toc392489443"/>
      <w:bookmarkStart w:id="378" w:name="_Toc390239284"/>
      <w:bookmarkStart w:id="379" w:name="_Ref390239697"/>
      <w:bookmarkEnd w:id="370"/>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6"/>
      <w:bookmarkEnd w:id="377"/>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80" w:name="_Toc390239295"/>
      <w:bookmarkStart w:id="381" w:name="_Ref390239588"/>
      <w:bookmarkStart w:id="382" w:name="_Toc392487740"/>
      <w:bookmarkStart w:id="383" w:name="_Toc392489444"/>
      <w:bookmarkStart w:id="384" w:name="_Toc438724511"/>
      <w:bookmarkEnd w:id="378"/>
      <w:bookmarkEnd w:id="379"/>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80"/>
      <w:bookmarkEnd w:id="381"/>
      <w:bookmarkEnd w:id="382"/>
      <w:bookmarkEnd w:id="383"/>
      <w:bookmarkEnd w:id="384"/>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5" w:name="_Toc392487741"/>
      <w:bookmarkStart w:id="386" w:name="_Toc392489445"/>
      <w:r w:rsidRPr="0085682C">
        <w:rPr>
          <w:rFonts w:ascii="Times New Roman" w:hAnsi="Times New Roman" w:cs="Times New Roman"/>
        </w:rPr>
        <w:lastRenderedPageBreak/>
        <w:t>Блок «Техническое задание»</w:t>
      </w:r>
      <w:bookmarkEnd w:id="385"/>
      <w:bookmarkEnd w:id="386"/>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7" w:name="_Toc392487742"/>
      <w:bookmarkStart w:id="388" w:name="_Toc392489446"/>
      <w:bookmarkStart w:id="389" w:name="_Toc438724512"/>
      <w:r w:rsidRPr="0085682C">
        <w:rPr>
          <w:rFonts w:ascii="Times New Roman" w:hAnsi="Times New Roman"/>
        </w:rPr>
        <w:lastRenderedPageBreak/>
        <w:t>Техническое задание</w:t>
      </w:r>
      <w:bookmarkEnd w:id="387"/>
      <w:bookmarkEnd w:id="388"/>
      <w:bookmarkEnd w:id="389"/>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1D8F" w14:textId="77777777" w:rsidR="0026271A" w:rsidRDefault="0026271A">
      <w:r>
        <w:separator/>
      </w:r>
    </w:p>
    <w:p w14:paraId="7572D61B" w14:textId="77777777" w:rsidR="0026271A" w:rsidRDefault="0026271A"/>
  </w:endnote>
  <w:endnote w:type="continuationSeparator" w:id="0">
    <w:p w14:paraId="1F5CFBCA" w14:textId="77777777" w:rsidR="0026271A" w:rsidRDefault="0026271A">
      <w:r>
        <w:continuationSeparator/>
      </w:r>
    </w:p>
    <w:p w14:paraId="4D343DD0" w14:textId="77777777" w:rsidR="0026271A" w:rsidRDefault="0026271A"/>
  </w:endnote>
  <w:endnote w:type="continuationNotice" w:id="1">
    <w:p w14:paraId="34F07693" w14:textId="77777777" w:rsidR="0026271A" w:rsidRDefault="00262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7654" w14:textId="77777777" w:rsidR="0026271A" w:rsidRPr="00B454DB" w:rsidRDefault="0026271A"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" filled="f" stroked="f" strokeweight="1.3pt">
              <v:textbox>
                <w:txbxContent>
                  <w:p w14:paraId="4AE41E4D" w14:textId="387242E2"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DCFF" w14:textId="77777777" w:rsidR="0026271A" w:rsidRPr="00B454DB" w:rsidRDefault="0026271A"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" filled="f" stroked="f" strokeweight="1.3pt">
              <v:textbox>
                <w:txbxContent>
                  <w:p w14:paraId="2CBECDEF" w14:textId="473B1F29"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" filled="f" stroked="f" strokeweight="1.3pt">
              <v:textbox>
                <w:txbxContent>
                  <w:p w14:paraId="222D5C80" w14:textId="161B98F0"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987A" w14:textId="77777777" w:rsidR="0026271A" w:rsidRPr="002310D9" w:rsidRDefault="0026271A"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418D" w14:textId="77777777" w:rsidR="0026271A" w:rsidRPr="00B454DB" w:rsidRDefault="0026271A"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" filled="f" stroked="f" strokeweight="1.3pt">
              <v:textbox>
                <w:txbxContent>
                  <w:p w14:paraId="28FB12E1" w14:textId="78333DE7"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709E" w14:textId="77777777" w:rsidR="0026271A" w:rsidRPr="001A7210" w:rsidRDefault="0026271A"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91AE" w14:textId="77777777" w:rsidR="0026271A" w:rsidRPr="001A7210" w:rsidRDefault="0026271A"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5FD4B" w14:textId="77777777" w:rsidR="0026271A" w:rsidRDefault="0026271A">
      <w:r>
        <w:separator/>
      </w:r>
    </w:p>
    <w:p w14:paraId="3A3311FE" w14:textId="77777777" w:rsidR="0026271A" w:rsidRDefault="0026271A"/>
  </w:footnote>
  <w:footnote w:type="continuationSeparator" w:id="0">
    <w:p w14:paraId="2116B805" w14:textId="77777777" w:rsidR="0026271A" w:rsidRDefault="0026271A">
      <w:r>
        <w:continuationSeparator/>
      </w:r>
    </w:p>
    <w:p w14:paraId="7F9E4C7D" w14:textId="77777777" w:rsidR="0026271A" w:rsidRDefault="0026271A"/>
  </w:footnote>
  <w:footnote w:type="continuationNotice" w:id="1">
    <w:p w14:paraId="6F0FA829" w14:textId="77777777" w:rsidR="0026271A" w:rsidRDefault="00262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FCB2" w14:textId="1D528F0B" w:rsidR="0026271A" w:rsidRPr="00280E44" w:rsidRDefault="0026271A" w:rsidP="00AD3C92">
    <w:pPr>
      <w:ind w:firstLine="0"/>
      <w:rPr>
        <w:b/>
        <w:bCs/>
      </w:rPr>
    </w:pPr>
    <w:r w:rsidRPr="00280E44">
      <w:rPr>
        <w:b/>
        <w:bCs/>
      </w:rPr>
      <w:t>Общество с ограниченной ответственностью «</w:t>
    </w:r>
    <w:r w:rsidRPr="00280E44">
      <w:rPr>
        <w:b/>
        <w:bCs/>
        <w:sz w:val="22"/>
        <w:szCs w:val="22"/>
      </w:rPr>
      <w:t>Кубанская электросетевая компания</w:t>
    </w:r>
    <w:r w:rsidRPr="00280E44">
      <w:rPr>
        <w:b/>
        <w:bC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B166" w14:textId="77777777" w:rsidR="0026271A" w:rsidRPr="002310D9" w:rsidRDefault="0026271A"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512DCC52" w14:textId="77777777" w:rsidTr="00864AB2">
      <w:trPr>
        <w:trHeight w:val="253"/>
      </w:trPr>
      <w:tc>
        <w:tcPr>
          <w:tcW w:w="5000" w:type="pct"/>
          <w:tcBorders>
            <w:bottom w:val="single" w:sz="12" w:space="0" w:color="FFC000"/>
          </w:tcBorders>
          <w:vAlign w:val="center"/>
        </w:tcPr>
        <w:p w14:paraId="65322E79" w14:textId="77777777" w:rsidR="0026271A" w:rsidRPr="001B5DAB" w:rsidRDefault="0026271A"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26271A" w:rsidRDefault="0026271A"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FC5D" w14:textId="77777777" w:rsidR="0026271A" w:rsidRDefault="0026271A">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37C" w14:textId="77777777" w:rsidR="0026271A" w:rsidRPr="00564407" w:rsidRDefault="0026271A"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8B66" w14:textId="77777777" w:rsidR="0026271A" w:rsidRDefault="0026271A">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0236" w14:textId="77777777" w:rsidR="0026271A" w:rsidRDefault="0026271A">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0D59" w14:textId="77777777" w:rsidR="0026271A" w:rsidRPr="00D75296" w:rsidRDefault="0026271A"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3184E59D" w14:textId="77777777" w:rsidTr="00864AB2">
      <w:trPr>
        <w:trHeight w:val="253"/>
      </w:trPr>
      <w:tc>
        <w:tcPr>
          <w:tcW w:w="5000" w:type="pct"/>
          <w:tcBorders>
            <w:bottom w:val="single" w:sz="12" w:space="0" w:color="FFC000"/>
          </w:tcBorders>
          <w:vAlign w:val="center"/>
        </w:tcPr>
        <w:p w14:paraId="2B748E54" w14:textId="77777777" w:rsidR="0026271A" w:rsidRPr="001B5DAB" w:rsidRDefault="0026271A"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26271A" w:rsidRPr="00A85687" w:rsidRDefault="0026271A"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8AC5" w14:textId="77777777" w:rsidR="0026271A" w:rsidRDefault="0026271A">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7523" w14:textId="77777777" w:rsidR="0026271A" w:rsidRPr="00564407" w:rsidRDefault="0026271A"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F42E" w14:textId="06EA5A89" w:rsidR="0026271A" w:rsidRDefault="0026271A"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599C578D" w14:textId="77777777" w:rsidTr="009043EA">
      <w:trPr>
        <w:trHeight w:val="253"/>
      </w:trPr>
      <w:tc>
        <w:tcPr>
          <w:tcW w:w="5000" w:type="pct"/>
          <w:tcBorders>
            <w:bottom w:val="single" w:sz="12" w:space="0" w:color="FFC000"/>
          </w:tcBorders>
          <w:vAlign w:val="center"/>
        </w:tcPr>
        <w:p w14:paraId="6ECD6B5A" w14:textId="77777777" w:rsidR="0026271A" w:rsidRPr="001B5DAB" w:rsidRDefault="0026271A"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26271A" w:rsidRDefault="0026271A"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F538" w14:textId="77777777" w:rsidR="0026271A" w:rsidRDefault="0026271A">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9FE2" w14:textId="77777777" w:rsidR="0026271A" w:rsidRPr="00564407" w:rsidRDefault="0026271A"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417AC" w14:textId="77777777" w:rsidR="0026271A" w:rsidRDefault="0026271A">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04F1" w14:textId="77777777" w:rsidR="0026271A" w:rsidRDefault="0026271A">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BA81" w14:textId="77777777" w:rsidR="0026271A" w:rsidRPr="00564407" w:rsidRDefault="0026271A"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3034" w14:textId="77777777" w:rsidR="0026271A" w:rsidRDefault="0026271A"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1368" w14:textId="77777777" w:rsidR="0026271A" w:rsidRDefault="0026271A">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C7AC4" w14:textId="77777777" w:rsidR="0026271A" w:rsidRPr="00564407" w:rsidRDefault="0026271A"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394A" w14:textId="77777777" w:rsidR="0026271A" w:rsidRDefault="0026271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99FC" w14:textId="77777777" w:rsidR="0026271A" w:rsidRDefault="0026271A">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6972" w14:textId="77777777" w:rsidR="0026271A" w:rsidRDefault="0026271A">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4B79" w14:textId="77777777" w:rsidR="0026271A" w:rsidRPr="00564407" w:rsidRDefault="0026271A"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D2F4" w14:textId="77777777" w:rsidR="0026271A" w:rsidRDefault="0026271A">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951F" w14:textId="77777777" w:rsidR="0026271A" w:rsidRDefault="0026271A">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7383" w14:textId="77777777" w:rsidR="0026271A" w:rsidRDefault="0026271A">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04C4989B" w14:textId="77777777" w:rsidTr="009043EA">
      <w:trPr>
        <w:trHeight w:val="253"/>
      </w:trPr>
      <w:tc>
        <w:tcPr>
          <w:tcW w:w="5000" w:type="pct"/>
          <w:tcBorders>
            <w:bottom w:val="single" w:sz="12" w:space="0" w:color="FFC000"/>
          </w:tcBorders>
          <w:vAlign w:val="center"/>
        </w:tcPr>
        <w:p w14:paraId="1F185D6B" w14:textId="77777777" w:rsidR="0026271A" w:rsidRPr="001B5DAB" w:rsidRDefault="0026271A"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26271A" w:rsidRPr="009043EA" w:rsidRDefault="0026271A"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A94B" w14:textId="77777777" w:rsidR="0026271A" w:rsidRDefault="0026271A">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A0B4" w14:textId="77777777" w:rsidR="0026271A" w:rsidRPr="00564407" w:rsidRDefault="0026271A"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FF92" w14:textId="77777777" w:rsidR="0026271A" w:rsidRDefault="0026271A"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E58D" w14:textId="77777777" w:rsidR="0026271A" w:rsidRDefault="0026271A">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385D" w14:textId="77777777" w:rsidR="0026271A" w:rsidRPr="0085682C" w:rsidRDefault="0026271A"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7AFD" w14:textId="77777777" w:rsidR="0026271A" w:rsidRPr="0011106F" w:rsidRDefault="0026271A"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6C27" w14:textId="77777777" w:rsidR="0026271A" w:rsidRDefault="0026271A"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612B" w14:textId="77777777" w:rsidR="0026271A" w:rsidRDefault="0026271A">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8CA5" w14:textId="77777777" w:rsidR="0026271A" w:rsidRDefault="0026271A">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917C" w14:textId="77777777" w:rsidR="0026271A" w:rsidRPr="00564407" w:rsidRDefault="0026271A"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18053B25" w14:textId="77777777" w:rsidTr="009043EA">
      <w:trPr>
        <w:trHeight w:val="253"/>
      </w:trPr>
      <w:tc>
        <w:tcPr>
          <w:tcW w:w="5000" w:type="pct"/>
          <w:tcBorders>
            <w:bottom w:val="single" w:sz="12" w:space="0" w:color="FFC000"/>
          </w:tcBorders>
          <w:vAlign w:val="center"/>
        </w:tcPr>
        <w:p w14:paraId="0954DF3F" w14:textId="77777777" w:rsidR="0026271A" w:rsidRPr="001B5DAB" w:rsidRDefault="0026271A"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26271A" w:rsidRDefault="0026271A"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5DF3" w14:textId="77777777" w:rsidR="0026271A" w:rsidRDefault="002627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6"/>
  </w:num>
  <w:num w:numId="2">
    <w:abstractNumId w:val="35"/>
  </w:num>
  <w:num w:numId="3">
    <w:abstractNumId w:val="7"/>
  </w:num>
  <w:num w:numId="4">
    <w:abstractNumId w:val="5"/>
  </w:num>
  <w:num w:numId="5">
    <w:abstractNumId w:val="10"/>
  </w:num>
  <w:num w:numId="6">
    <w:abstractNumId w:val="9"/>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42"/>
  </w:num>
  <w:num w:numId="11">
    <w:abstractNumId w:val="17"/>
  </w:num>
  <w:num w:numId="12">
    <w:abstractNumId w:val="37"/>
  </w:num>
  <w:num w:numId="13">
    <w:abstractNumId w:val="21"/>
  </w:num>
  <w:num w:numId="14">
    <w:abstractNumId w:val="29"/>
  </w:num>
  <w:num w:numId="15">
    <w:abstractNumId w:val="20"/>
  </w:num>
  <w:num w:numId="16">
    <w:abstractNumId w:val="39"/>
  </w:num>
  <w:num w:numId="17">
    <w:abstractNumId w:val="16"/>
  </w:num>
  <w:num w:numId="18">
    <w:abstractNumId w:val="26"/>
  </w:num>
  <w:num w:numId="19">
    <w:abstractNumId w:val="15"/>
  </w:num>
  <w:num w:numId="20">
    <w:abstractNumId w:val="43"/>
  </w:num>
  <w:num w:numId="21">
    <w:abstractNumId w:val="34"/>
  </w:num>
  <w:num w:numId="22">
    <w:abstractNumId w:val="4"/>
  </w:num>
  <w:num w:numId="23">
    <w:abstractNumId w:val="23"/>
  </w:num>
  <w:num w:numId="24">
    <w:abstractNumId w:val="38"/>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0"/>
  </w:num>
  <w:num w:numId="28">
    <w:abstractNumId w:val="33"/>
  </w:num>
  <w:num w:numId="29">
    <w:abstractNumId w:val="1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1"/>
  </w:num>
  <w:num w:numId="39">
    <w:abstractNumId w:val="24"/>
  </w:num>
  <w:num w:numId="40">
    <w:abstractNumId w:val="8"/>
  </w:num>
  <w:num w:numId="41">
    <w:abstractNumId w:val="1"/>
  </w:num>
  <w:num w:numId="42">
    <w:abstractNumId w:val="1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1027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7F5"/>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B5A"/>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76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1F9"/>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DB3"/>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1D6"/>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71A"/>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44"/>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364"/>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4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DD"/>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1ED"/>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9BD"/>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5BB"/>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A2F"/>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075"/>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0273">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character" w:styleId="afffff8">
    <w:name w:val="Unresolved Mention"/>
    <w:basedOn w:val="a5"/>
    <w:uiPriority w:val="99"/>
    <w:semiHidden/>
    <w:unhideWhenUsed/>
    <w:rsid w:val="00C4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control" Target="activeX/activeX1.xml"/><Relationship Id="rId34" Type="http://schemas.openxmlformats.org/officeDocument/2006/relationships/control" Target="activeX/activeX5.xml"/><Relationship Id="rId42" Type="http://schemas.openxmlformats.org/officeDocument/2006/relationships/footer" Target="footer3.xml"/><Relationship Id="rId47" Type="http://schemas.openxmlformats.org/officeDocument/2006/relationships/header" Target="header23.xml"/><Relationship Id="rId50" Type="http://schemas.openxmlformats.org/officeDocument/2006/relationships/footer" Target="footer4.xml"/><Relationship Id="rId55" Type="http://schemas.openxmlformats.org/officeDocument/2006/relationships/header" Target="header29.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61" Type="http://schemas.openxmlformats.org/officeDocument/2006/relationships/header" Target="header3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image" Target="media/image3.wmf"/><Relationship Id="rId44" Type="http://schemas.openxmlformats.org/officeDocument/2006/relationships/hyperlink" Target="http://www.torgi82.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B507-0A7D-44A9-8AA4-74F13181EA0D}">
  <ds:schemaRefs>
    <ds:schemaRef ds:uri="http://schemas.openxmlformats.org/officeDocument/2006/bibliography"/>
  </ds:schemaRefs>
</ds:datastoreItem>
</file>

<file path=customXml/itemProps2.xml><?xml version="1.0" encoding="utf-8"?>
<ds:datastoreItem xmlns:ds="http://schemas.openxmlformats.org/officeDocument/2006/customXml" ds:itemID="{5457EEC8-885E-4D08-B8C7-02D10E41E216}">
  <ds:schemaRefs>
    <ds:schemaRef ds:uri="http://schemas.openxmlformats.org/officeDocument/2006/bibliography"/>
  </ds:schemaRefs>
</ds:datastoreItem>
</file>

<file path=customXml/itemProps3.xml><?xml version="1.0" encoding="utf-8"?>
<ds:datastoreItem xmlns:ds="http://schemas.openxmlformats.org/officeDocument/2006/customXml" ds:itemID="{D445D15B-A0FD-4385-9ECC-026C6BE9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37</Pages>
  <Words>7658</Words>
  <Characters>55210</Characters>
  <Application>Microsoft Office Word</Application>
  <DocSecurity>0</DocSecurity>
  <Lines>460</Lines>
  <Paragraphs>125</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Валюша</cp:lastModifiedBy>
  <cp:revision>18</cp:revision>
  <cp:lastPrinted>2022-12-26T11:48:00Z</cp:lastPrinted>
  <dcterms:created xsi:type="dcterms:W3CDTF">2022-12-26T13:53:00Z</dcterms:created>
  <dcterms:modified xsi:type="dcterms:W3CDTF">2025-05-06T19:58:00Z</dcterms:modified>
</cp:coreProperties>
</file>