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323" w:tblpY="-3201"/>
        <w:tblW w:w="3506" w:type="dxa"/>
        <w:tblLayout w:type="fixed"/>
        <w:tblLook w:val="04A0" w:firstRow="1" w:lastRow="0" w:firstColumn="1" w:lastColumn="0" w:noHBand="0" w:noVBand="1"/>
      </w:tblPr>
      <w:tblGrid>
        <w:gridCol w:w="3506"/>
      </w:tblGrid>
      <w:tr w:rsidR="000E06CF" w:rsidRPr="000A6FB3" w:rsidTr="00A94DB8">
        <w:tc>
          <w:tcPr>
            <w:tcW w:w="3506" w:type="dxa"/>
            <w:hideMark/>
          </w:tcPr>
          <w:p w:rsidR="000E06CF" w:rsidRDefault="000E06CF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0" w:name="bookmark0"/>
          </w:p>
          <w:p w:rsidR="000E06CF" w:rsidRPr="000A6FB3" w:rsidRDefault="000E06CF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6FB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СОГЛАСОВАНО </w:t>
            </w:r>
          </w:p>
        </w:tc>
      </w:tr>
      <w:tr w:rsidR="000E06CF" w:rsidRPr="000A6FB3" w:rsidTr="00A94DB8">
        <w:tc>
          <w:tcPr>
            <w:tcW w:w="35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50" w:rsidRPr="003355F6" w:rsidRDefault="00074250" w:rsidP="00074250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355F6">
              <w:rPr>
                <w:rFonts w:ascii="Times New Roman" w:eastAsia="Calibri" w:hAnsi="Times New Roman"/>
                <w:b/>
              </w:rPr>
              <w:t xml:space="preserve">Первый заместитель директора – </w:t>
            </w:r>
          </w:p>
          <w:p w:rsidR="00074250" w:rsidRPr="003355F6" w:rsidRDefault="00074250" w:rsidP="00074250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355F6">
              <w:rPr>
                <w:rFonts w:ascii="Times New Roman" w:eastAsia="Calibri" w:hAnsi="Times New Roman"/>
                <w:b/>
              </w:rPr>
              <w:t>главный диспетчер</w:t>
            </w:r>
          </w:p>
          <w:p w:rsidR="00074250" w:rsidRPr="003355F6" w:rsidRDefault="00074250" w:rsidP="00074250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355F6">
              <w:rPr>
                <w:rFonts w:ascii="Times New Roman" w:eastAsia="Calibri" w:hAnsi="Times New Roman"/>
                <w:b/>
              </w:rPr>
              <w:t xml:space="preserve">Филиала АО «СО ЕЭС» </w:t>
            </w:r>
          </w:p>
          <w:p w:rsidR="00074250" w:rsidRPr="000A6FB3" w:rsidRDefault="00074250" w:rsidP="00074250">
            <w:pPr>
              <w:jc w:val="center"/>
              <w:rPr>
                <w:rFonts w:ascii="Times New Roman" w:eastAsia="Calibri" w:hAnsi="Times New Roman"/>
              </w:rPr>
            </w:pPr>
            <w:r w:rsidRPr="003355F6">
              <w:rPr>
                <w:rFonts w:ascii="Times New Roman" w:eastAsia="Calibri" w:hAnsi="Times New Roman"/>
                <w:b/>
              </w:rPr>
              <w:t>Черноморское РДУ</w:t>
            </w:r>
          </w:p>
          <w:p w:rsidR="000E06CF" w:rsidRPr="000A6FB3" w:rsidRDefault="00074250" w:rsidP="000742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 И</w:t>
            </w:r>
            <w:r w:rsidRPr="000A6FB3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П. Гришин</w:t>
            </w:r>
          </w:p>
          <w:p w:rsidR="000E06CF" w:rsidRPr="000A6FB3" w:rsidRDefault="000E06CF" w:rsidP="00A94DB8">
            <w:pPr>
              <w:spacing w:before="300"/>
              <w:rPr>
                <w:rFonts w:ascii="Times New Roman" w:eastAsia="Calibri" w:hAnsi="Times New Roman"/>
              </w:rPr>
            </w:pPr>
            <w:r w:rsidRPr="000A6FB3">
              <w:rPr>
                <w:rFonts w:ascii="Times New Roman" w:eastAsia="Calibri" w:hAnsi="Times New Roman"/>
              </w:rPr>
              <w:t>«____» ____________ 20__ г.</w:t>
            </w:r>
          </w:p>
          <w:p w:rsidR="000E06CF" w:rsidRPr="001441C6" w:rsidRDefault="000E06CF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0A6FB3">
              <w:rPr>
                <w:rFonts w:ascii="Times New Roman" w:eastAsia="Calibri" w:hAnsi="Times New Roman" w:cs="Times New Roman"/>
                <w:color w:val="auto"/>
                <w:lang w:bidi="ar-SA"/>
              </w:rPr>
              <w:t>М.П.</w:t>
            </w:r>
          </w:p>
        </w:tc>
      </w:tr>
    </w:tbl>
    <w:tbl>
      <w:tblPr>
        <w:tblpPr w:leftFromText="180" w:rightFromText="180" w:vertAnchor="page" w:horzAnchor="page" w:tblpX="6163" w:tblpY="91"/>
        <w:tblW w:w="3911" w:type="dxa"/>
        <w:tblLayout w:type="fixed"/>
        <w:tblLook w:val="04A0" w:firstRow="1" w:lastRow="0" w:firstColumn="1" w:lastColumn="0" w:noHBand="0" w:noVBand="1"/>
      </w:tblPr>
      <w:tblGrid>
        <w:gridCol w:w="273"/>
        <w:gridCol w:w="236"/>
        <w:gridCol w:w="3402"/>
      </w:tblGrid>
      <w:tr w:rsidR="00A94DB8" w:rsidRPr="000A6FB3" w:rsidTr="00A94DB8">
        <w:tc>
          <w:tcPr>
            <w:tcW w:w="273" w:type="dxa"/>
          </w:tcPr>
          <w:p w:rsidR="00A94DB8" w:rsidRPr="00265EC2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36" w:type="dxa"/>
          </w:tcPr>
          <w:p w:rsidR="00A94DB8" w:rsidRPr="00265EC2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402" w:type="dxa"/>
            <w:hideMark/>
          </w:tcPr>
          <w:p w:rsidR="00A94DB8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0A6FB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УТВЕРЖДАЮ</w:t>
            </w:r>
          </w:p>
        </w:tc>
      </w:tr>
      <w:tr w:rsidR="00A94DB8" w:rsidRPr="000A6FB3" w:rsidTr="00A94DB8">
        <w:tc>
          <w:tcPr>
            <w:tcW w:w="2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0A6FB3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Генеральный директор</w:t>
            </w:r>
          </w:p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0A6FB3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ГУП РК «Крымэнерго»</w:t>
            </w:r>
          </w:p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  <w:p w:rsidR="00A94DB8" w:rsidRPr="000A6FB3" w:rsidRDefault="00A94DB8" w:rsidP="00A94DB8">
            <w:pPr>
              <w:jc w:val="center"/>
              <w:rPr>
                <w:rFonts w:ascii="Times New Roman" w:eastAsia="Calibri" w:hAnsi="Times New Roman"/>
              </w:rPr>
            </w:pPr>
          </w:p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A6FB3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 М.Я. Шклярский</w:t>
            </w:r>
          </w:p>
          <w:p w:rsidR="00A94DB8" w:rsidRPr="000A6FB3" w:rsidRDefault="00A94DB8" w:rsidP="00A94DB8">
            <w:pPr>
              <w:spacing w:before="300"/>
              <w:rPr>
                <w:rFonts w:ascii="Times New Roman" w:eastAsia="Calibri" w:hAnsi="Times New Roman"/>
              </w:rPr>
            </w:pPr>
            <w:r w:rsidRPr="000A6FB3">
              <w:rPr>
                <w:rFonts w:ascii="Times New Roman" w:eastAsia="Calibri" w:hAnsi="Times New Roman"/>
              </w:rPr>
              <w:t>«____» ____________ 20__ г.</w:t>
            </w:r>
          </w:p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0A6FB3">
              <w:rPr>
                <w:rFonts w:ascii="Times New Roman" w:eastAsia="Calibri" w:hAnsi="Times New Roman" w:cs="Times New Roman"/>
                <w:color w:val="auto"/>
                <w:lang w:bidi="ar-SA"/>
              </w:rPr>
              <w:t>М.П.</w:t>
            </w:r>
          </w:p>
          <w:p w:rsidR="00A94DB8" w:rsidRPr="000A6FB3" w:rsidRDefault="00A94DB8" w:rsidP="00A9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0A6FB3" w:rsidRPr="000A6FB3" w:rsidRDefault="000A6FB3" w:rsidP="000A6FB3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81C61" w:rsidRDefault="00681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265EC2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94DB8" w:rsidRPr="00A94DB8" w:rsidRDefault="00A94D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81C61" w:rsidRDefault="000E0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ДОПОЛНЕНИЕ № 1 К </w:t>
      </w:r>
      <w:r w:rsidR="00FA58B2">
        <w:rPr>
          <w:rFonts w:ascii="Times New Roman" w:eastAsia="Times New Roman" w:hAnsi="Times New Roman" w:cs="Times New Roman"/>
          <w:b/>
          <w:color w:val="auto"/>
        </w:rPr>
        <w:t>ЗАДАНИ</w:t>
      </w:r>
      <w:r>
        <w:rPr>
          <w:rFonts w:ascii="Times New Roman" w:eastAsia="Times New Roman" w:hAnsi="Times New Roman" w:cs="Times New Roman"/>
          <w:b/>
          <w:color w:val="auto"/>
        </w:rPr>
        <w:t>Ю</w:t>
      </w:r>
      <w:r w:rsidR="00FA58B2">
        <w:rPr>
          <w:rFonts w:ascii="Times New Roman" w:eastAsia="Times New Roman" w:hAnsi="Times New Roman" w:cs="Times New Roman"/>
          <w:b/>
          <w:color w:val="auto"/>
        </w:rPr>
        <w:t xml:space="preserve"> НА ПРОЕКТИРОВАНИЕ</w:t>
      </w:r>
    </w:p>
    <w:p w:rsidR="00681C61" w:rsidRDefault="00FA58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объекта капитального строительства</w:t>
      </w:r>
    </w:p>
    <w:p w:rsidR="00681C61" w:rsidRPr="008614E8" w:rsidRDefault="005B5D2C">
      <w:pPr>
        <w:pStyle w:val="afd"/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6"/>
        </w:tabs>
        <w:spacing w:after="93"/>
        <w:ind w:left="360" w:firstLine="0"/>
        <w:jc w:val="center"/>
        <w:rPr>
          <w:b/>
        </w:rPr>
      </w:pPr>
      <w:r w:rsidRPr="005B5D2C">
        <w:rPr>
          <w:b/>
        </w:rPr>
        <w:t>«Реконструкция ПС 35 кВ Трудовое с переводом на напряжение 110 кВ со строительством РУ 110 кВ, заменой трансформаторов Т-1 35/10 кВ и Т-2 35/10 кВ мощностью 10 МВА каждый на два трансформатора 110/35/10 кВ мощностью не менее 25 МВА каждый»</w:t>
      </w:r>
    </w:p>
    <w:p w:rsidR="005B5D2C" w:rsidRPr="008614E8" w:rsidRDefault="005B5D2C">
      <w:pPr>
        <w:pStyle w:val="afd"/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6"/>
        </w:tabs>
        <w:spacing w:after="93"/>
        <w:ind w:left="360" w:firstLine="0"/>
        <w:jc w:val="center"/>
        <w:rPr>
          <w:b/>
        </w:rPr>
      </w:pPr>
    </w:p>
    <w:p w:rsidR="00A94DB8" w:rsidRPr="00A94DB8" w:rsidRDefault="00A94DB8" w:rsidP="00A94DB8">
      <w:pPr>
        <w:pStyle w:val="afd"/>
        <w:numPr>
          <w:ilvl w:val="0"/>
          <w:numId w:val="8"/>
        </w:numPr>
        <w:rPr>
          <w:b/>
        </w:rPr>
      </w:pPr>
      <w:r w:rsidRPr="00A94DB8">
        <w:rPr>
          <w:b/>
        </w:rPr>
        <w:t>Пункт 9 изложить в следующей редакции:</w:t>
      </w:r>
    </w:p>
    <w:p w:rsidR="00A94DB8" w:rsidRPr="00A94DB8" w:rsidRDefault="00A94DB8" w:rsidP="00A94DB8">
      <w:pPr>
        <w:pStyle w:val="afd"/>
        <w:ind w:left="0" w:firstLine="709"/>
        <w:jc w:val="both"/>
        <w:outlineLvl w:val="9"/>
      </w:pPr>
      <w:r>
        <w:t>«</w:t>
      </w:r>
      <w:r w:rsidRPr="00A94DB8">
        <w:t>Срок реализации инвестиционного проекта 2025 – 2027 гг.</w:t>
      </w:r>
    </w:p>
    <w:p w:rsidR="00A94DB8" w:rsidRPr="00A94DB8" w:rsidRDefault="00A94DB8" w:rsidP="00A94DB8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position w:val="-1"/>
          <w:lang w:bidi="ar-SA"/>
        </w:rPr>
      </w:pPr>
      <w:r w:rsidRPr="00A94DB8">
        <w:rPr>
          <w:rFonts w:ascii="Times New Roman" w:eastAsia="Times New Roman" w:hAnsi="Times New Roman" w:cs="Times New Roman"/>
          <w:color w:val="auto"/>
          <w:position w:val="-1"/>
          <w:lang w:bidi="ar-SA"/>
        </w:rPr>
        <w:t>Расчет продолжительности реконструкции подстанции выполнен на основании СНиП 1.04.03-85* «Нормы продолжительности строительства и задела в строительстве предприятий, зданий и сооружений», части 1 и 2. Продолжительность строительства составляет 10 месяцев, в том числе 1,5 месяца подготовительный период строительства (20 % от общей продолжительности строительства)</w:t>
      </w:r>
      <w:r>
        <w:rPr>
          <w:rFonts w:ascii="Times New Roman" w:eastAsia="Times New Roman" w:hAnsi="Times New Roman" w:cs="Times New Roman"/>
          <w:color w:val="auto"/>
          <w:position w:val="-1"/>
          <w:lang w:bidi="ar-SA"/>
        </w:rPr>
        <w:t>»</w:t>
      </w:r>
      <w:r w:rsidRPr="00A94DB8">
        <w:rPr>
          <w:rFonts w:ascii="Times New Roman" w:eastAsia="Times New Roman" w:hAnsi="Times New Roman" w:cs="Times New Roman"/>
          <w:color w:val="auto"/>
          <w:position w:val="-1"/>
          <w:lang w:bidi="ar-SA"/>
        </w:rPr>
        <w:t>.</w:t>
      </w:r>
    </w:p>
    <w:p w:rsidR="000E06CF" w:rsidRPr="000E06CF" w:rsidRDefault="000E06CF" w:rsidP="00B51FCB">
      <w:pPr>
        <w:pStyle w:val="afd"/>
        <w:keepNext/>
        <w:keepLines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6"/>
        </w:tabs>
        <w:ind w:left="0" w:firstLine="709"/>
        <w:jc w:val="both"/>
        <w:outlineLvl w:val="9"/>
        <w:rPr>
          <w:b/>
        </w:rPr>
      </w:pPr>
      <w:r w:rsidRPr="000E06CF">
        <w:rPr>
          <w:b/>
        </w:rPr>
        <w:t>Пункт 15 изложить в следующей редакции:</w:t>
      </w:r>
    </w:p>
    <w:p w:rsidR="000E06CF" w:rsidRPr="000E06CF" w:rsidRDefault="000E06CF" w:rsidP="000E06C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6"/>
        </w:tabs>
        <w:ind w:firstLine="709"/>
        <w:jc w:val="both"/>
        <w:rPr>
          <w:rFonts w:ascii="Times New Roman" w:hAnsi="Times New Roman" w:cs="Times New Roman"/>
          <w:b/>
        </w:rPr>
      </w:pPr>
      <w:r w:rsidRPr="000E06CF">
        <w:rPr>
          <w:rFonts w:ascii="Times New Roman" w:hAnsi="Times New Roman" w:cs="Times New Roman"/>
          <w:b/>
        </w:rPr>
        <w:t>«15. Предполагаемая (предельная) стоимость строительства объекта:</w:t>
      </w:r>
    </w:p>
    <w:p w:rsidR="000E06CF" w:rsidRPr="00607B32" w:rsidRDefault="005B5D2C" w:rsidP="005B5D2C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6"/>
        </w:tabs>
        <w:ind w:firstLine="709"/>
        <w:jc w:val="both"/>
        <w:rPr>
          <w:rFonts w:ascii="Times New Roman" w:hAnsi="Times New Roman" w:cs="Times New Roman"/>
        </w:rPr>
      </w:pPr>
      <w:r w:rsidRPr="005B5D2C">
        <w:rPr>
          <w:rFonts w:ascii="Times New Roman" w:hAnsi="Times New Roman" w:cs="Times New Roman"/>
        </w:rPr>
        <w:t>1 791,05 млн. руб.</w:t>
      </w:r>
      <w:r w:rsidR="000E06CF" w:rsidRPr="00607B32">
        <w:rPr>
          <w:rFonts w:ascii="Times New Roman" w:hAnsi="Times New Roman" w:cs="Times New Roman"/>
        </w:rPr>
        <w:t>».</w:t>
      </w:r>
    </w:p>
    <w:p w:rsidR="008614E8" w:rsidRPr="008614E8" w:rsidRDefault="008614E8" w:rsidP="00B51FCB">
      <w:pPr>
        <w:pStyle w:val="afd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8614E8">
        <w:rPr>
          <w:b/>
        </w:rPr>
        <w:t>Пункт 43 – исключить из Задания на проектирование.</w:t>
      </w:r>
    </w:p>
    <w:p w:rsidR="008614E8" w:rsidRPr="008614E8" w:rsidRDefault="008614E8" w:rsidP="008614E8">
      <w:pPr>
        <w:keepNext/>
        <w:keepLines/>
        <w:tabs>
          <w:tab w:val="left" w:pos="1228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bCs/>
          <w:color w:val="auto"/>
          <w:lang w:bidi="ar-SA"/>
        </w:rPr>
        <w:t>«43. Требования о подготовке проектной документаци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и, содержащей материалы в форме </w:t>
      </w:r>
      <w:r w:rsidRPr="008614E8">
        <w:rPr>
          <w:rFonts w:ascii="Times New Roman" w:eastAsia="Times New Roman" w:hAnsi="Times New Roman" w:cs="Times New Roman"/>
          <w:bCs/>
          <w:color w:val="auto"/>
          <w:lang w:bidi="ar-SA"/>
        </w:rPr>
        <w:t>информационной модели (указываются при необходимости):</w:t>
      </w:r>
    </w:p>
    <w:p w:rsidR="008614E8" w:rsidRPr="008614E8" w:rsidRDefault="008614E8" w:rsidP="008614E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Разработку проектной документации выполнить в соответствии с нормативными требованиями, в том числе в соответствии с требованиями постановления Правительства Российской Федерации от 16.02.2008 № 87 «О составе разделов проектной документации и требованиях к их содержанию».</w:t>
      </w:r>
    </w:p>
    <w:p w:rsidR="008614E8" w:rsidRPr="008614E8" w:rsidRDefault="008614E8" w:rsidP="008614E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При разработке информационной модели необходимо соблюдать требования действующих нормативно-правовых документов для проектирования и строительства.</w:t>
      </w:r>
    </w:p>
    <w:p w:rsidR="008614E8" w:rsidRPr="008614E8" w:rsidRDefault="008614E8" w:rsidP="008614E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Использовать актуальные версии следующих документов:</w:t>
      </w:r>
    </w:p>
    <w:p w:rsidR="008614E8" w:rsidRPr="008614E8" w:rsidRDefault="008614E8" w:rsidP="00B51FCB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Постановление Правительства РФ от 05.03.2021 № 331;</w:t>
      </w:r>
    </w:p>
    <w:p w:rsidR="008614E8" w:rsidRPr="008614E8" w:rsidRDefault="008614E8" w:rsidP="00B51FCB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Постановление Правительства РФ от 15.09.2020 № 1431;</w:t>
      </w:r>
    </w:p>
    <w:p w:rsidR="008614E8" w:rsidRPr="008614E8" w:rsidRDefault="008614E8" w:rsidP="00B51FCB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СП 333.1325800.2020;</w:t>
      </w:r>
    </w:p>
    <w:p w:rsidR="008614E8" w:rsidRPr="008614E8" w:rsidRDefault="008614E8" w:rsidP="00B51FCB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Классификатор строительной информации.</w:t>
      </w:r>
    </w:p>
    <w:p w:rsidR="008614E8" w:rsidRDefault="008614E8" w:rsidP="008614E8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14E8">
        <w:rPr>
          <w:rFonts w:ascii="Times New Roman" w:eastAsia="Times New Roman" w:hAnsi="Times New Roman" w:cs="Times New Roman"/>
          <w:color w:val="auto"/>
          <w:lang w:bidi="ar-SA"/>
        </w:rPr>
        <w:t>Разработка графической части разделов проектной документации в виде трехмерной модели не требуется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8614E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E06CF" w:rsidRPr="000E06CF" w:rsidRDefault="00A94DB8" w:rsidP="00B51FCB">
      <w:pPr>
        <w:pStyle w:val="afd"/>
        <w:keepNext/>
        <w:keepLines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86"/>
        </w:tabs>
        <w:ind w:left="0" w:firstLine="709"/>
        <w:jc w:val="both"/>
        <w:outlineLvl w:val="9"/>
        <w:rPr>
          <w:b/>
        </w:rPr>
      </w:pPr>
      <w:r>
        <w:rPr>
          <w:b/>
        </w:rPr>
        <w:t>П</w:t>
      </w:r>
      <w:r w:rsidR="000E06CF" w:rsidRPr="000E06CF">
        <w:rPr>
          <w:b/>
        </w:rPr>
        <w:t xml:space="preserve">ункт 45.25 </w:t>
      </w:r>
      <w:r w:rsidR="00607B32">
        <w:rPr>
          <w:b/>
        </w:rPr>
        <w:t>– исключить из Задания на проектирование.</w:t>
      </w:r>
    </w:p>
    <w:p w:rsidR="00607B32" w:rsidRDefault="00607B32" w:rsidP="000E06CF">
      <w:pPr>
        <w:pStyle w:val="21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607B32">
        <w:rPr>
          <w:sz w:val="24"/>
          <w:szCs w:val="24"/>
        </w:rPr>
        <w:t>45.2</w:t>
      </w:r>
      <w:r w:rsidR="00AA5969">
        <w:rPr>
          <w:sz w:val="24"/>
          <w:szCs w:val="24"/>
        </w:rPr>
        <w:t xml:space="preserve">5 </w:t>
      </w:r>
      <w:r w:rsidRPr="00607B32">
        <w:rPr>
          <w:sz w:val="24"/>
          <w:szCs w:val="24"/>
        </w:rPr>
        <w:t xml:space="preserve">Требования к передачи </w:t>
      </w:r>
      <w:r w:rsidR="00AA5969">
        <w:rPr>
          <w:sz w:val="24"/>
          <w:szCs w:val="24"/>
        </w:rPr>
        <w:t>информационной модели заказчику</w:t>
      </w:r>
      <w:r w:rsidRPr="00607B32">
        <w:rPr>
          <w:sz w:val="24"/>
          <w:szCs w:val="24"/>
        </w:rPr>
        <w:t>.</w:t>
      </w:r>
    </w:p>
    <w:p w:rsidR="000E06CF" w:rsidRDefault="000E06CF" w:rsidP="000E06CF">
      <w:pPr>
        <w:pStyle w:val="2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E06CF">
        <w:rPr>
          <w:sz w:val="24"/>
          <w:szCs w:val="24"/>
        </w:rPr>
        <w:t xml:space="preserve">По завершению работ файлы информационной модели объекта капитального строительства и все экспортируемые из неё файлы архивируются и выдаются на оптическом диске или </w:t>
      </w:r>
      <w:r w:rsidRPr="000E06CF">
        <w:rPr>
          <w:sz w:val="24"/>
          <w:szCs w:val="24"/>
          <w:lang w:val="en-US"/>
        </w:rPr>
        <w:t>flash</w:t>
      </w:r>
      <w:r w:rsidRPr="000E06CF">
        <w:rPr>
          <w:sz w:val="24"/>
          <w:szCs w:val="24"/>
        </w:rPr>
        <w:t>–накопителе. Информационная модель передаётся в формате *.</w:t>
      </w:r>
      <w:r w:rsidRPr="000E06CF">
        <w:rPr>
          <w:sz w:val="24"/>
          <w:szCs w:val="24"/>
          <w:lang w:val="en-US"/>
        </w:rPr>
        <w:t>ifc</w:t>
      </w:r>
      <w:r w:rsidRPr="000E06CF">
        <w:rPr>
          <w:sz w:val="24"/>
          <w:szCs w:val="24"/>
        </w:rPr>
        <w:t xml:space="preserve"> и нативном (исходном) формате. Передаваемый на накопителе архив подписывается электронной подписью Генеральным подрядчиком. При передаче накопителя указывается уникальная контрольная сумма хранящегося на нём архива в соответствии с алгоритмом контрольного суммирования 64 степени (</w:t>
      </w:r>
      <w:r w:rsidRPr="000E06CF">
        <w:rPr>
          <w:sz w:val="24"/>
          <w:szCs w:val="24"/>
          <w:lang w:val="en-US"/>
        </w:rPr>
        <w:t>CRC</w:t>
      </w:r>
      <w:r w:rsidRPr="000E06CF">
        <w:rPr>
          <w:sz w:val="24"/>
          <w:szCs w:val="24"/>
        </w:rPr>
        <w:t>–64)</w:t>
      </w:r>
      <w:r w:rsidR="00607B32">
        <w:rPr>
          <w:sz w:val="24"/>
          <w:szCs w:val="24"/>
        </w:rPr>
        <w:t>»</w:t>
      </w:r>
      <w:r w:rsidRPr="000E06CF">
        <w:rPr>
          <w:sz w:val="24"/>
          <w:szCs w:val="24"/>
        </w:rPr>
        <w:t>.</w:t>
      </w:r>
    </w:p>
    <w:p w:rsidR="008614E8" w:rsidRPr="00A94DB8" w:rsidRDefault="008614E8" w:rsidP="00B51FCB">
      <w:pPr>
        <w:pStyle w:val="211"/>
        <w:numPr>
          <w:ilvl w:val="0"/>
          <w:numId w:val="8"/>
        </w:numPr>
        <w:shd w:val="clear" w:color="auto" w:fill="auto"/>
        <w:spacing w:line="240" w:lineRule="auto"/>
        <w:rPr>
          <w:b/>
          <w:color w:val="auto"/>
          <w:sz w:val="24"/>
          <w:szCs w:val="24"/>
        </w:rPr>
      </w:pPr>
      <w:r w:rsidRPr="00A94DB8">
        <w:rPr>
          <w:b/>
          <w:sz w:val="24"/>
          <w:szCs w:val="24"/>
        </w:rPr>
        <w:lastRenderedPageBreak/>
        <w:t>Пункт 5.3. изложить в следующей редакции:</w:t>
      </w:r>
    </w:p>
    <w:p w:rsidR="008614E8" w:rsidRPr="008614E8" w:rsidRDefault="008614E8" w:rsidP="00B51FCB">
      <w:pPr>
        <w:pStyle w:val="afd"/>
        <w:numPr>
          <w:ilvl w:val="1"/>
          <w:numId w:val="10"/>
        </w:numPr>
        <w:tabs>
          <w:tab w:val="left" w:pos="0"/>
          <w:tab w:val="left" w:pos="1260"/>
        </w:tabs>
        <w:ind w:left="0" w:firstLine="709"/>
        <w:contextualSpacing w:val="0"/>
        <w:jc w:val="both"/>
        <w:outlineLvl w:val="9"/>
        <w:rPr>
          <w:b/>
        </w:rPr>
      </w:pPr>
      <w:r w:rsidRPr="008614E8">
        <w:rPr>
          <w:b/>
        </w:rPr>
        <w:t>I</w:t>
      </w:r>
      <w:r w:rsidRPr="008614E8">
        <w:rPr>
          <w:b/>
          <w:lang w:val="en-US"/>
        </w:rPr>
        <w:t>I</w:t>
      </w:r>
      <w:r w:rsidRPr="008614E8">
        <w:rPr>
          <w:b/>
        </w:rPr>
        <w:t xml:space="preserve"> этап проектирования «Разработка, согласование и экспертиза проектной документации в соответствии с требованиями нормативно-технических документов».</w:t>
      </w:r>
    </w:p>
    <w:p w:rsidR="008614E8" w:rsidRDefault="008614E8" w:rsidP="008614E8">
      <w:pPr>
        <w:pStyle w:val="39"/>
        <w:tabs>
          <w:tab w:val="left" w:pos="18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«Разработку проектной документации выполнить в соответствии с нормативными требованиями, в том числе в соответствии с требованиями постановления Правительства Российской Федерации от 16.02.2008 № 87 «О составе разделов проектной документации и требованиях к их содержанию», а также о внесении изменений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строительства».</w:t>
      </w:r>
    </w:p>
    <w:p w:rsidR="008614E8" w:rsidRDefault="008614E8" w:rsidP="008614E8">
      <w:pPr>
        <w:pStyle w:val="39"/>
        <w:tabs>
          <w:tab w:val="left" w:pos="18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Проектная документация, выполненная на I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этапе, должна быть согласована в требуемом объеме с Филиалом АО «СО ЕЭС» Черноморское РДУ, ГУП РК «Крымэнерго» и, при необходимости, с субъектами электроэнергетики – собственниками энергообъектов, технологически связанных с объектом проектирования.</w:t>
      </w:r>
    </w:p>
    <w:p w:rsidR="008614E8" w:rsidRPr="008614E8" w:rsidRDefault="008614E8" w:rsidP="008614E8">
      <w:pPr>
        <w:pStyle w:val="39"/>
        <w:tabs>
          <w:tab w:val="left" w:pos="18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Технические решения по устройствам РЗА, АСУ ТП (ССПИ, ТМ) оформить отдельными томами».</w:t>
      </w:r>
    </w:p>
    <w:p w:rsidR="00607B32" w:rsidRPr="0099065F" w:rsidRDefault="0099065F" w:rsidP="00B51FCB">
      <w:pPr>
        <w:pStyle w:val="afd"/>
        <w:numPr>
          <w:ilvl w:val="0"/>
          <w:numId w:val="8"/>
        </w:numPr>
        <w:tabs>
          <w:tab w:val="left" w:pos="180"/>
          <w:tab w:val="left" w:pos="1080"/>
        </w:tabs>
        <w:ind w:left="0" w:firstLine="709"/>
        <w:jc w:val="both"/>
        <w:rPr>
          <w:b/>
        </w:rPr>
      </w:pPr>
      <w:r w:rsidRPr="0099065F">
        <w:rPr>
          <w:b/>
        </w:rPr>
        <w:t>Приложение 2 к Заданию на проектирование объектов ГУП РК «Крымэнерго» изложить в новой редакции</w:t>
      </w:r>
      <w:r>
        <w:rPr>
          <w:b/>
        </w:rPr>
        <w:t>:</w:t>
      </w:r>
      <w:r w:rsidRPr="0099065F">
        <w:rPr>
          <w:b/>
        </w:rPr>
        <w:t xml:space="preserve"> </w:t>
      </w:r>
    </w:p>
    <w:bookmarkEnd w:id="0"/>
    <w:p w:rsidR="00841FB4" w:rsidRDefault="00841FB4">
      <w:pPr>
        <w:rPr>
          <w:rFonts w:ascii="Times New Roman" w:hAnsi="Times New Roman" w:cs="Times New Roman"/>
        </w:rPr>
      </w:pPr>
    </w:p>
    <w:p w:rsidR="000A6FB3" w:rsidRDefault="000A6FB3" w:rsidP="000A6FB3">
      <w:pPr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к </w:t>
      </w:r>
    </w:p>
    <w:p w:rsidR="000A6FB3" w:rsidRDefault="000A6FB3" w:rsidP="000A6FB3">
      <w:pPr>
        <w:ind w:left="6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Заданию на проектирование объектов ГУП РК «Крымэнерго»</w:t>
      </w:r>
    </w:p>
    <w:p w:rsidR="000A6FB3" w:rsidRDefault="000A6FB3" w:rsidP="000A6FB3">
      <w:pPr>
        <w:jc w:val="right"/>
        <w:rPr>
          <w:rFonts w:ascii="Times New Roman" w:hAnsi="Times New Roman" w:cs="Times New Roman"/>
        </w:rPr>
      </w:pPr>
    </w:p>
    <w:p w:rsidR="000A6FB3" w:rsidRPr="00D95D01" w:rsidRDefault="000A6FB3" w:rsidP="00D95D01">
      <w:pPr>
        <w:tabs>
          <w:tab w:val="left" w:pos="1080"/>
        </w:tabs>
        <w:ind w:left="709"/>
        <w:jc w:val="center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>Нормативно-технические документы, определяющие требования к оформлению и содержанию проектной документации:</w:t>
      </w:r>
    </w:p>
    <w:p w:rsidR="000A6FB3" w:rsidRPr="00997862" w:rsidRDefault="000A6FB3" w:rsidP="000A6FB3">
      <w:pPr>
        <w:tabs>
          <w:tab w:val="left" w:pos="-4680"/>
          <w:tab w:val="left" w:pos="1080"/>
        </w:tabs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Нормативные правовые акты федерального уровня и организационно-распорядительные документы органов исполнительной власти: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Земельный кодекс Российской Федерации от 25.10.2001 № 136-ФЗ.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Лесной кодекс Российской Федерации от 04.12.2006 № 200-ФЗ.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Водный кодекс Российской Федерации от 03.06.2006 № 74-ФЗ.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Воздушный кодекс Российской Федерации от 19.03.1997 № 60-ФЗ.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Градостроительный кодекс Российской Федерации от 29.12.2004 № 190-ФЗ.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16.02.2008</w:t>
      </w:r>
      <w:r w:rsidRPr="000A6FB3"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№ 87 «О составе разделов проектной документации и требованиях к их содержанию».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18.02.2023 № 267 «Об утверждении правил отнесения объектов электросетевого хозяйства к единой национальной (общероссийской) электрической сети и ведения реестра объектов электросетевого хозяйства, входящих в единую национальную (общероссийскую) электрическую сеть».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15.03.2023 № 399 «О случаях и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17 июня 2015 г. № 600 «Об утверждении перечня объектов и технологий, которые относятся к объектам и технологиям высокой энергетической эффективности».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24.02.2009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 w:type="textWrapping" w:clear="all"/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31.10.2009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 w:type="textWrapping" w:clear="all"/>
        <w:t>№ 879 «Об утверждении Положения о единицах величин, допускаемых к применению в Российской Федерации».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28.05.2021 №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ний».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contextualSpacing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Постановление Правительства Российской Федерации от 19.02.2015 №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Главного государственного врача Российской Федерации от 09.09.2010 № 122 «Об утверждении СанПин 2.2.1/2.1.1.2739-10. Изменения и дополнения № 3 к СанПин 2.2.1/2.1.1.1200-03. Санитарно-защитные зоны и санитарная классификация предприятий, сооружений и иных объектов. Новая редакция».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Постановление Правительства РФ от 13.09.2016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№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 913 «О ставках платы за негативное воздействие на окружающую среду и дополнительных коэффициентах».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Постановление Правительства РФ от 31.05.2023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№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 881 «Об утверждении правил исчисления и взимания платы за негативное воздействие на окружающую среду».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РФ от 5 марта 2021 г.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 (с изменениями и дополнениями).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«Об электроэнергетике» от 26.03.2003 № 35-ФЗ.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«Об обеспечении единства измерений» от 26.06.2008 № 102-ФЗ.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техническо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м регулировании» от 27.12.2002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№ 184-ФЗ.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связи» от 07.07.2003 № 126-ФЗ.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«Об охране окружающей среды» от 10.01.2002 № 7.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«Об охране атмосферного воздуха» от 04.05.1999 № 96.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пожарной безопасности» от 21.12.1994 № 69-ФЗ.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промышленной безопасности опасных производственных объектов» от 21.07.1997 № 116-ФЗ.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«Технический регламент о требованиях пожарной безопасности» от 22.07.2008 № 123-ФЗ.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«Технический регламент о безопасности зданий и сооружений» от 30.12.2009 № 384-ФЗ.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 от 20.03.2011 № 41-ФЗ.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«Об отходах производств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а и потребления» от 24.06.1998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№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89-ФЗ.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закон «О санитарно-эпидемиологическом благополучии населения» от 30.03.1999 № 52-ФЗ.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Федеральный закон «О водоснабжении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и водоотведении» от 07.12.2011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№ 416-ФЗ.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Федеральный зако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н «О кадастровой деятельности»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от 24.07.2007 № 221-ФЗ;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Закон от 21.02.1992 № 2395-1 «О недрах».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/>
        </w:rPr>
        <w:t>Приказ Минприроды России от 10.07.2020 № 434 «Об утверждении Правил использования лесов для строительства, реконструкции, эксплуатации линейных объектов»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/>
        </w:rPr>
        <w:t>Приказ Министерства труда и социальной защиты Российской Федерации от 16.11.2020</w:t>
      </w:r>
      <w:r>
        <w:rPr>
          <w:rFonts w:ascii="Times New Roman" w:eastAsia="MS Mincho" w:hAnsi="Times New Roman" w:cs="Times New Roman"/>
          <w:color w:val="auto"/>
          <w:lang w:eastAsia="ja-JP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/>
        </w:rPr>
        <w:t>№ 782н «Об утверждении Правил по охране труда при работе на высоте»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Федеральной службы по тарифам «Об установлении требований к программе в области энергосбережения и повышения энергетической эффективности ОАО «ФСК ЕЭС» на 2015 - 2019 гг.» от 26.03.2014 № 508-э.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Приказ Министерства регионального развития Российской Федерации от 29.12.2009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      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№ 620 «Об утверждении методических указаний по применению справочников базовых цен на проектные работы в строительстве».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(с изм.).</w:t>
      </w:r>
    </w:p>
    <w:p w:rsidR="000A6FB3" w:rsidRPr="00997862" w:rsidRDefault="000A6FB3" w:rsidP="00B51FCB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Постановление Правительст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ва РФ от 19.09.2015 года № 993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«Об утверждении требований по обеспечению безопасности линейных объектов топливно-энергетического комплекса».</w:t>
      </w:r>
    </w:p>
    <w:p w:rsidR="000A6FB3" w:rsidRPr="00997862" w:rsidRDefault="000A6FB3" w:rsidP="00B51FCB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Постановление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лиц», в случаях если такие требования к данным ТРУ, в том числе к товарам, поставляемым при выполнении закупаемых работ, оказании закупаемых услуг, установлены в соответствии с законодательством Российской Федерации.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Правила технологического функционирования электроэнергетических систем, утвержденные постановлением Прав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ительства Российской Федерации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от 13.08.2018 № 937.</w:t>
      </w:r>
    </w:p>
    <w:p w:rsidR="000A6FB3" w:rsidRPr="00997862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Правила разработки и утверждения документов перспективного развития электроэнергетики, утвержденные постановлением Правительства Российской Федерации от 30.12.2022 № 2556.</w:t>
      </w:r>
    </w:p>
    <w:p w:rsidR="000A6FB3" w:rsidRPr="00D95D01" w:rsidRDefault="000A6FB3" w:rsidP="00B51FCB">
      <w:pPr>
        <w:widowControl/>
        <w:numPr>
          <w:ilvl w:val="0"/>
          <w:numId w:val="5"/>
        </w:numPr>
        <w:tabs>
          <w:tab w:val="left" w:pos="-4860"/>
          <w:tab w:val="left" w:pos="1134"/>
        </w:tabs>
        <w:ind w:left="0" w:firstLine="709"/>
        <w:jc w:val="both"/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Правила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электроэнергетики, утвержденные постановлением Правительства Российской Федерации от 30.12.2022 № 2557.</w:t>
      </w:r>
    </w:p>
    <w:p w:rsidR="008614E8" w:rsidRDefault="008614E8" w:rsidP="000A6FB3">
      <w:pPr>
        <w:tabs>
          <w:tab w:val="left" w:pos="-4680"/>
        </w:tabs>
        <w:ind w:firstLine="709"/>
        <w:jc w:val="both"/>
        <w:rPr>
          <w:rFonts w:ascii="Times New Roman" w:eastAsia="MS Mincho" w:hAnsi="Times New Roman" w:cs="Times New Roman"/>
          <w:b/>
          <w:color w:val="auto"/>
          <w:lang w:eastAsia="ja-JP" w:bidi="ar-SA"/>
        </w:rPr>
      </w:pPr>
    </w:p>
    <w:p w:rsidR="000A6FB3" w:rsidRPr="00997862" w:rsidRDefault="000A6FB3" w:rsidP="000A6FB3">
      <w:pPr>
        <w:tabs>
          <w:tab w:val="left" w:pos="-4680"/>
        </w:tabs>
        <w:ind w:firstLine="709"/>
        <w:jc w:val="both"/>
        <w:rPr>
          <w:rFonts w:ascii="Times New Roman" w:eastAsia="MS Mincho" w:hAnsi="Times New Roman" w:cs="Times New Roman"/>
          <w:b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b/>
          <w:color w:val="auto"/>
          <w:lang w:eastAsia="ja-JP" w:bidi="ar-SA"/>
        </w:rPr>
        <w:t>Отраслевые НТД: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Правила устройства электроустановок, утвержденные приказом Минэнерго России от 08.07.2002 г. № 204.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Правила технической эксплуатации электрических станций и сетей Российской Федерации, утвержденные приказом Минэнерго России от 04.10.2022 № 1070.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«Методические указания по устойчивости энергосистем», утвержденные приказом Минэнерго России от 03.08.2018 № 630.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Методические указания по проектированию развития энергосистем, утвержденные приказом Минэнерго России от 06.12.2022 № 1286.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Договор о присоединении к торговой системе оптового рынка электроэнергии, стандартная форма договора утверждена Наблюдательным советом НП «АТС» (протокол от 14.07.2006 № 96). 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Регламенты оптового рынка электроэнергии, утвержденные Наблюдательным советом НП «Совет р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ынка» и Наблюдательным советом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НП «АТС». 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Положение о порядке получения статуса субъектов оптового рынка и ведения реестра субъектов оптового рынка с приложениями, утвержденное Наблюдательным советом НП «АТС» (протокол 14.07.2006 № 96).</w:t>
      </w:r>
    </w:p>
    <w:p w:rsidR="000A6FB3" w:rsidRPr="00997862" w:rsidRDefault="00265EC2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>
        <w:rPr>
          <w:rFonts w:ascii="Times New Roman" w:eastAsia="MS Mincho" w:hAnsi="Times New Roman" w:cs="Times New Roman"/>
          <w:color w:val="auto"/>
          <w:lang w:eastAsia="ja-JP" w:bidi="ar-SA"/>
        </w:rPr>
        <w:t>ГОСТ 31937-2024</w:t>
      </w:r>
      <w:r w:rsidR="000A6FB3"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 «Здания и сооружения. Правила обследования и мониторинга технического состояния».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ГОСТ Р МЭК 62067-2017 «Кабели силовые с экструдированной изоляцией и арматура к ним на номинальное напряжение свыше 150 кВ (U(m)=170 кВ) до 500 кВ (U(m)=550 кВ). Методы испытаний и требования к ним».</w:t>
      </w:r>
    </w:p>
    <w:p w:rsidR="000A6FB3" w:rsidRPr="00997862" w:rsidRDefault="000A6FB3" w:rsidP="00265EC2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ГОСТ Р МЭК </w:t>
      </w:r>
      <w:r w:rsidR="00265EC2" w:rsidRPr="00265EC2">
        <w:rPr>
          <w:rFonts w:ascii="Times New Roman" w:eastAsia="MS Mincho" w:hAnsi="Times New Roman" w:cs="Times New Roman"/>
          <w:color w:val="auto"/>
          <w:lang w:eastAsia="ja-JP" w:bidi="ar-SA"/>
        </w:rPr>
        <w:t xml:space="preserve">60840-2022 </w:t>
      </w:r>
      <w:r w:rsidR="00265EC2" w:rsidRPr="00997862">
        <w:rPr>
          <w:rFonts w:ascii="Times New Roman" w:eastAsia="MS Mincho" w:hAnsi="Times New Roman" w:cs="Times New Roman"/>
          <w:color w:val="auto"/>
          <w:lang w:eastAsia="ja-JP" w:bidi="ar-SA"/>
        </w:rPr>
        <w:t>«</w:t>
      </w:r>
      <w:r w:rsidR="00265EC2" w:rsidRPr="00265EC2">
        <w:rPr>
          <w:rFonts w:ascii="Times New Roman" w:eastAsia="MS Mincho" w:hAnsi="Times New Roman" w:cs="Times New Roman"/>
          <w:color w:val="auto"/>
          <w:lang w:eastAsia="ja-JP" w:bidi="ar-SA"/>
        </w:rPr>
        <w:t>Кабели силовые с экструдированной изоляцией и арматура к ним на номинальное напряжение свыше 30 кВ (Um = 36 кВ) до 150 кВ (Um = 170 кВ). Методы испытаний и требования к ним</w:t>
      </w:r>
      <w:r w:rsidR="00265EC2" w:rsidRPr="00997862">
        <w:rPr>
          <w:rFonts w:ascii="Times New Roman" w:eastAsia="MS Mincho" w:hAnsi="Times New Roman" w:cs="Times New Roman"/>
          <w:color w:val="auto"/>
          <w:lang w:eastAsia="ja-JP" w:bidi="ar-SA"/>
        </w:rPr>
        <w:t>»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.</w:t>
      </w:r>
    </w:p>
    <w:p w:rsidR="000A6FB3" w:rsidRPr="00997862" w:rsidRDefault="00265EC2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>
        <w:rPr>
          <w:rFonts w:ascii="Times New Roman" w:eastAsia="MS Mincho" w:hAnsi="Times New Roman" w:cs="Times New Roman"/>
          <w:color w:val="auto"/>
          <w:lang w:eastAsia="ja-JP" w:bidi="ar-SA"/>
        </w:rPr>
        <w:t>ГОСТ 34834-2022 «</w:t>
      </w:r>
      <w:r w:rsidRPr="00DA6B7D">
        <w:rPr>
          <w:rFonts w:ascii="Times New Roman" w:eastAsia="MS Mincho" w:hAnsi="Times New Roman" w:cs="Times New Roman"/>
          <w:color w:val="auto"/>
          <w:lang w:eastAsia="ja-JP" w:bidi="ar-SA"/>
        </w:rPr>
        <w:t>Кабели силовые с экструдированной изоляцией на номинальное напряжение от 6 до 35 кВ включительно. Общие технические условия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»</w:t>
      </w:r>
      <w:r w:rsidR="000A6FB3" w:rsidRPr="00997862">
        <w:rPr>
          <w:rFonts w:ascii="Times New Roman" w:eastAsia="MS Mincho" w:hAnsi="Times New Roman" w:cs="Times New Roman"/>
          <w:color w:val="auto"/>
          <w:lang w:eastAsia="ja-JP" w:bidi="ar-SA"/>
        </w:rPr>
        <w:t>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СП 76.13330.2016 «Электротехнические устройства».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СНиП 12-03-2001 «Безопасность труда в строительстве Часть 1. Общие требования».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 xml:space="preserve">СНиП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12-04-2002 «Безопасность труда в стро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ительстве Часть 2. Строительное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производство».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Межгосударственный стандарт ГОСТ 55105-2019 «Оперативно-диспетчерское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 55105-2019 «Единая энергетическая система и изолированно работающие энергосистемы.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кой Федерации ГОСТ Р 56302-2014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«Единая энергетическая система и изолированно работающие энергосистемы. Оперативно-диспетчерское управление. Диспетчерские наименования объектов электроэнергетики и оборудования объектов электроэнергетики. Общие требования» (утвержден приказ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ом Росстандарта от 12.12.2014 № 1983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).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 21.101-2020 «Система проектной документации для строительства. Основные требования к проектной и рабочей документации».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РД 34.09.101-94 «Типовая инструкция по учету электроэнергии при ее производстве, передаче и распределении» (с изм.).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 8.674-2009 Государственная система обеспечения единства измерений (ГСИ) «Общие требования к средствам измерений и техническим системам и устройствам с измерительными функциями».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 8.596-2002 Государственная система обеспечения единства измерений (ГСИ) «Метрологическое обеспечение измерительных систем. Основные положения».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 58335-2018 «Единая энергетическая система и изолированно работающие энергосистемы. Оперативно-диспетчерское управление. Автоматическое ограничение снижения частоты при аварийном дефиците активной мощности. Нормы и требования».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 58670-2019 «Единая энергетическая система и изолированно работающие энергосистемы. Планирование развития энергосистем. Расчеты электроэнергетических режимов и определение технических решений при перспективном развитии энергосистем. Нормы и требования».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«Требования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автоматики», утвержденные приказом Минэнерго России от 13.02.2019 № 101 с изменениями согласно Приказа Минэнерго от 10.07.20 № 546.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«Требования к каналам связи для функционирования релейной защиты и автоматики», утвержденные Приказом Минэнерго России от 08.05.2019 № 97.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Правила переключений в электроустановках, утвержденные Приказом Минэнерго России от 13.09.2018 № 757.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«Правила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автоматики», утвержденные Приказом Минэнерго России от 13.02.2019 № 100 с изменениями согласно Приказа Минэнерго от 10.07.20 №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546 и Приказа Минэнерго от 13.07.2020 № 556.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утвержденные Приказом Минэнерго России от 12.07.2018 № 548.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«Требования по плавке гололеда на проводах и грозозащитных тросах линий электропередачи», утвержденные Приказом Минэнерго России от 19.12.2018 № 1185.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«Требования к перегрузочной способности трансформаторов и автотрансформаторов, установленных на объектах электроэнергетики, и ее поддержанию», утвержденные Приказом Минэнерго России от 08.02.2019 № 81.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СП 484.1311500.2020 Системы противопожарной защиты. Системы пожарной сигнализации и автоматизация систем противопожарной защиты. Нормы и правила проектирования.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ab/>
        <w:t xml:space="preserve">СП 486.1311500.2020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«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Перечень зданий, сооружений, помещений и оборудования, подлежащих защите автоматическими установками пожаротушения и системами пожарной сигнализации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>»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ab/>
        <w:t>ГОСТ Р 59638-2021. Системы пожарной сигнализации. Руководство по проектированию, монтажу, техническому обслуживанию и ремонту.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ab/>
        <w:t>ГОСТ Р 59639-2021. Системы оповещения и управления эвакуацией людей при пожаре. Руководство по проектированию, монтажу, техническому обслуживанию и ремонту.</w:t>
      </w:r>
    </w:p>
    <w:p w:rsidR="000A6FB3" w:rsidRPr="00997862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ГОСТ Р 70358-2022 «Единая энергетическая система и изолированно работающие энергосистемы. Релейная защита и автоматика. Требования к работе устройств релейной защиты линий электропередачи классом напряжения 110 кВ и выше в переходных режимах, сопровождающихся насыщением трансформаторов тока».</w:t>
      </w:r>
    </w:p>
    <w:p w:rsidR="000A6FB3" w:rsidRDefault="000A6FB3" w:rsidP="00B51FCB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Порядок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электроэнергетики, утвержденный уполномоченным федеральным органом исполнительной власти, утвержденные Приказом Минэнерго России от 17.02.2023 № 82.</w:t>
      </w:r>
    </w:p>
    <w:p w:rsidR="00EC10ED" w:rsidRPr="00997862" w:rsidRDefault="00EC10ED" w:rsidP="00EC10ED">
      <w:pPr>
        <w:widowControl/>
        <w:numPr>
          <w:ilvl w:val="0"/>
          <w:numId w:val="6"/>
        </w:numPr>
        <w:tabs>
          <w:tab w:val="left" w:pos="-4860"/>
          <w:tab w:val="left" w:pos="1134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EC10ED">
        <w:rPr>
          <w:rFonts w:ascii="Times New Roman" w:eastAsia="MS Mincho" w:hAnsi="Times New Roman" w:cs="Times New Roman"/>
          <w:color w:val="auto"/>
          <w:lang w:eastAsia="ja-JP" w:bidi="ar-SA"/>
        </w:rPr>
        <w:t>Национальный стандарт российской федерации ГОСТ Р 58601-2019 «Единая энергетическая система и изолированно работающие энергосистемы. Оперативно-диспетчерское управление. Релейная защита и автоматика. Автономные регистраторы аварийных событий. Нормы и требования».</w:t>
      </w:r>
    </w:p>
    <w:p w:rsidR="000A6FB3" w:rsidRPr="00D95D01" w:rsidRDefault="000A6FB3" w:rsidP="00D95D01">
      <w:pPr>
        <w:widowControl/>
        <w:tabs>
          <w:tab w:val="left" w:pos="-4860"/>
          <w:tab w:val="left" w:pos="1134"/>
          <w:tab w:val="left" w:pos="1276"/>
        </w:tabs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</w:p>
    <w:p w:rsidR="000A6FB3" w:rsidRPr="00997862" w:rsidRDefault="000A6FB3" w:rsidP="000A6FB3">
      <w:pPr>
        <w:tabs>
          <w:tab w:val="left" w:pos="-4680"/>
        </w:tabs>
        <w:ind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b/>
          <w:color w:val="auto"/>
          <w:lang w:eastAsia="ja-JP" w:bidi="ar-SA"/>
        </w:rPr>
        <w:t>Организационно-распорядительные документы и нормативно-технические документы ПАО «ФСК ЕЭС», ПАО «Россети», АО «СО ЕЭС», ГУП РК «Крымэнерго»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: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Положение о Единой технической политике в электросетевом комплексе ОАО «Россети», утвержденное Советом директоров ОАО «ФСК ЕЭС» (приложение 3 к протоколу заседания Совета директоров ОАО «ФСК ЕЭС» от 30.12.2013 № 208/3).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10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Положение ГУП РК «Крымэнерго» о Единой технической политике в электросетевом комплексе (в действующей редакции).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Методические указания по технологическому проектированию подстанций переменного тока с высшим напряжением 35-750 кВ (утв. приказом Минэнерго России от 15.01.2024 г. № 6.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«Нормы технологического проектирования воздушных линий электропере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дачи напряжением 35 – 750 кВ»,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56947007- 29.240.55.192-2014.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«Схемы принципиальные электрические распределительных устройств подстанций 35-750 кВ. Типовые решения», СТО 56947007-29.240.30.010-2008.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«Рекомендации по применению типовых принципиальных электрических схем распределительных устройств подстанций 35-750 кВ», СТО 56947007-29.240.30.047-2010.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«Сроки работ по проектированию, строительству и реконструкции подста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нций и линий электропередачи»,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56947007-29.240.121-2012.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«Силовые кабельные линии напряжением 110-500 кВ. Условия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создания. Нормы и требования»,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56947007-29.060.20.071-2011.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применению силовых кабелей с изоляцией из сшитого полиэтилена на напряжение 10 кВ и выше», СТО 56947007-29.060.20.020-2009.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Стандарт организации ОАО «ФСК ЕЭС» «Силовые кабели. Методика расчета устройств заземления экранов, защиты от перенапряжений изоляции силовых кабелей на напряжение 110 - 500 кВ с изол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яцией из сшитого полиэтилена»,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56947007-29.060.20.103-2011.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проведению расчетов для выбора типа, параметров и мест установки устройств компенсации реактивной мощности в ЕНЭС», СТО 56947007-29.180.02.140-2012.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«Выбор видов и объемов телеинформации при проектировании систем сбора и передачи информации подстанций ЕНЭС для целей диспетчерского и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технологического управления», </w:t>
      </w:r>
      <w:hyperlink r:id="rId8" w:tooltip="javascript:open_url('/irj/go/km/docs/documents/Контент%20ФСК/Техническое%20регулирование/Реестр%20НТД/СТО%20ДО%20ВКЛЮЧЕНИЯ%20В%20РЕЕСТР/СТО%2056947007-29.130.01.092-2011')" w:history="1">
        <w:r w:rsidRPr="00997862">
          <w:rPr>
            <w:rFonts w:ascii="Times New Roman" w:eastAsia="MS Mincho" w:hAnsi="Times New Roman" w:cs="Times New Roman"/>
            <w:color w:val="auto"/>
            <w:lang w:eastAsia="ja-JP" w:bidi="ar-SA"/>
          </w:rPr>
          <w:t>СТО 56947007-29.130.01.092-2011</w:t>
        </w:r>
      </w:hyperlink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«Руководящие указания по выбору объемов неоперативной технологической информации, передаваемой с подстанций ЕНЭС в центры управления электрическими сетями, а также между центрами управления», СТО 56947007-29.240.036-2009.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определению наведенного напряжения на отключенных воздушных линиях, находящихся вблизи действующих ВЛ», СТО 56947007-29.240.55.018-2009.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«Схемы распределения по трансформаторам тока и напряжения устройств информационно-технологических систем (ИТС). Типовые требования к оформлению», СТО 56947007-29.240.021-2009.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«Требования к шкафам управления и релейной защиты и автоматики (РЗА) с микропроцессорными устройствами»,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СТО 56947007-29.120.70.042-2010.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«Устройства РЗА присоединений 110-220 кВ. Типовые технические требования в составе закупочной документации», СТО 56947007-33.040.20.022-2009.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«Системы оперативного постоянного тока подстанций. Технические требования», СТО 56947007-29.120.40.041-2010.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инженерным расчетам в системах оперативного постоянного тока для предотвращения неправильной работы дискретных входов микропроцессорных устройств релейной защиты и автоматики, при замыканиях на землю в цепях оперативного постоянного тока подстанций ЕНЭС», СТО 56947007-29.120.40.102-2011.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обеспечению электромагнитной совместимости на объектах электросетевого хозяйства», СТО 56947007-29.240.044-2010.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«Руководство по обеспечению электромагнитной совместимости вторичного оборудования и систем связи электросетевых объектов», СТО 56947007-29.240.043-2010.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«Типовой порядок организации и проведения метрологического обеспечения информационно-измерительных систем в ОАО «ФСК ЕЭС», СТО 56947007-29.240.126-2012.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«Правила оформления нормальных схем электрических соединений подстанций и графического отображения информации посредством ПТК и АСУ ТП», СТО 56947007-25.040.70.101-2011.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«Типовые технические требования к КРУ классов напряжения 6-35 кВ», СТО 56947007-29.130.20.104-2011.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«Методика расчета предельных токовых нагрузок по условиям сохранения механической прочности проводов и допустимых габаритов воздушных линий», СТО 56947007-29.240.55.143-2013.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«Типовые технические решения по системам ВЧ связи», СТО 56947007- 33.060.40.134-2012.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Стандарт организации ОАО «ФСК ЕЭС» «Руководящие указания по выбору частот высокочастотных каналов по линиям электропередачи 35, 110, 220, 330, 500 и 750 кВ», СТО 56947007-33.060.40.045-2010.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«Методические указания по расчету параметров и выбору схем высокочастотных трактов по линиям электропередачи 35-750 кВ переменного тока», СТО 56947007-33.060.40.052-2010. 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 Нормы проектирования систем ВЧ связи», СТО 56947007-33.060.40.108-2011.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«Общие технические требования к устройствам обработки и присоединения кана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лов ВЧ связи по ВЛ 35-750 кВ»,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56947007-33.060.40.125-2012.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«Трансформаторы тока на напряжения 330, 500 и 750 кВ. Ти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повые технические требования»,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56947007-17.220.21.162-2014.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«Реакторы токоограничивающие на номинальное напряжение 6-500 кВ. Типовые технические требования»,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СТО 56947007-29.180.04.165-2014.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«Технологическая связь. Типовые технические требования к аппаратуре высокочастотной связи по линиям электропередачи», СТО 56947007-33.060.40.177-2014.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«Технологическая связь. Руководство по эксплуатации каналов высокочастотной связи по линиям электропередачи 35-750 кВ», СТО 56947007-33.060.40.178-2014.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«Информационно-технологическая инфраструктура подстанций.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 Типовые технические решения»,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56947007-29.240.10.167-2014.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«Технологическая связь. Правила проектирования, строительства и эксплуатации ВОЛС на воздушных линиях электропередачи напряжением 35 кВ и выше», СТО 56947007-33.180.10.172-2014.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«Технологическая связь. Эталон проектной документации на строите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льство ВОЛС-ВЛ с ОКСН и ОКГТ»,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56947007-33.180.10.171-2014.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«Руководство по расчету режимов плавки гололеда на грозозащитном тросе со встроенным оптическим кабелем (ОКГТ) и применению распределенного контроля температуры ОКГТ в режиме плавки», СТО 56947007-29.060.50.122-2012.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расчету термического воздействия токов короткого замыкания и термической устойчивости грозозащитных тросов и оптических кабелей, встроенных в грозозащитный трос, подвешиваемых на возд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ушных линиях электропередачи»,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56947007-33.180.10.173-2014.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«Нормы проектирования систем ВЧ связи», СТО 56977007-33.060.40.108-2011»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«Типовая программа и методика заводских испытаний программно-технических комплексов автоматизированных систем управления технологическими процессами, систем сбора и передачи информации», СТО 56947007-25.040.40.160-2013.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«Типовая программа и методика испытаний программно-технического комплекса автоматизированной системы управления технологическими процессами (ПТК АСУ ТП) и микропроцессорного комплекса системы сбора и передачи информации (МПК ССПИ) подстанций в режиме повышенной информационной нагрузки «шторм», СТО 56947007-25.040.40.112-2011.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«Система обеспечения информационной безопасности ОАО «ФСК ЕЭС». Требования к автоматизированным системам управления технологическими процессами»,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СТО 56947007-29.240.01.148-2013.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 xml:space="preserve">Стандарт организации ОАО «ФСК ЕЭС» «Комплектные распределительные устройства с элегазовой изоляцией в металлической оболочке (КРУЭ) 110 кВ и выше. Общие технические условия», СТО 56947007- 29.240.35.184-2014. 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«Методические указания по применению альбомов карт климатического районирования территории по субъектам РФ», СТО 56947007- 29.240.01.189-2014.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«Устройства сбора и передачи данных автоматизированных информационно-измерительных систем коммерческого учета электроэнергии (АИИС КУЭ). Типовые технические требования»,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СТО 56947007-35.240.01.188-2014.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«Преобразователи измерительные для контроля показателей качества электрической энергии. Типовые технические требования», СТО 56947007-29.200.80.180-2014.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«ФСК ЕЭС» «Система обеспечения безопасности и антитеррористической защищенности объектов ОАО «ФСК ЕЭС». Общие положения (требования)», СТО 56947007-29.240.01.190-2014.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«Типовые технические требования к измерениям, средствам измерений и их метрологическому обеспечению»,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СТО 56947007-29.240.01.195-2014.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ОАО «ФСК ЕЭС» «Методические указания по применению ОПН на ВЛ 6 - 750 кВ», СТО 56947007-29.130.10.197-2015. 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ПАО «ФСК ЕЭС» «Экологическая безопасность электросетевых объектов. Требования при проектировании, сооружении, реконструкции и ликвидации», СТО 56947007-29.240.01.218-2016.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организации ПАО «ФСК ЕЭС» «Экологическая безопасность электросетевых объектов. Требования при техническом обслуживании и ремонте»,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СТО 56947007- 29.240.01.219-2016.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ПАО «ФСК ЕЭС» «Типовые технические мероприятия по энергосбережению и повышению энергоэффективности для реализации на объектах ПАО «ФСК ЕЭС», СТО 56947007-29.240.01.223-2016.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Стандарт ОАО «ФСК ЕЭС» «Система мониторинга силовых трансформаторов и автотрансформаторов. 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Общие технические требования»,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СТО 56947007-29.200.10.011-2008.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«Россети» «Установки противопожарной защиты. Общие технические требования», СТО 34.01-27.3-001-2014 (ВНПБ 28-14).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ОАО «Россети» «Проектирование противопожарной защиты объектов электросетевого комплекса ОАО «Россети». Общие технические требования», СТО 34.01-27.3-002-2014 (ВНПБ 29-14).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Приказ ОАО «ФСК ЕЭС» и ОАО «СО ЕЭС» от 10.04.2012 № 189/147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«О технических решениях, принимаемых при разработке проектно-сметной документации».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26.11.2012 № 725 «Об утверждении Методических рекомендаций по определению отдельных видов затрат, включаемых в главы 1 и 9 ССР и сводной сметы на ввод в эксплуатацию предприятий, зданий и сооружений для электросетевых объектов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18.11.2011 № 704 «Об утверждении Единых стандартов фирменного стиля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27.03.2006 № 80 «Об утверждении Положения о взаимодействии при новом строительстве, техническом перевооружении и реконструкции электросетевых объектов, затрагивающих имущественный комплекс разных собственников».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18.07.2008 № 304 «О мероприятиях по сокращению издержек, увеличению доходов и повышению эффективности деятельности».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14.01.2009 № 2 «Об утверждении Положения о порядке метрологического обеспечения в ОАО «ФСК ЕЭС». Общие требования».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Приказ ОАО «ФСК ЕЭС» от 24.06.2013 № 378 «Об утверждении стандартов организации по информационной безопасности».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23.04.2010 № 273 «Об утверждении Порядка по определению численности, категорий персонала и сроков выделения численности в период до постановки объекта нового строительства под напряжение».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16.06.2010 № 423 «О внесении изменений в ОРД по утверждению стандартов организации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08.09.2011 № 546 «Об утверждении Методических указаний».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17.06.2010 № 427 «О развитии системы диагностики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23.09.2014 № 412 «О новой редакции Положения о закупке товаров, работ, услуг для нужд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27.09.2010 № 731 «Об утверждении Типового порядка планирования, организации и проведения работ по метрологическому обеспечению системы технической диагностики состояния объектов электросетевого комплекса в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09.07.2012 № 385 «Об утверждении сборника «Об утверждении сборника «Укрупненные стоимостные показатели линий электропередачи и подстанций напряжением 35-750 кВ» для электросетевых объектов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02.04.2012 № 163 «О создании специализированного жилищного фонда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06.02.2012 № 56 «Об утверждении Методики обеспечения персонала санитарно-бытовыми помещениями и условиями на объектах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 «ФСК ЕЭС» от 04.02.2015 № 43 «Об организации работ по проверке качества нового оборудования, контроля его соответствия заявленным характеристикам и предъявляемым техническим требованиям».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ФСК ЕЭС от 20.02.2015 № 85 «Об утверждении Порядка приемки в эксплуатацию законченных строительством объектов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22.11.2013 № 691 «Об утверждении отраслевых индексов пересчета сметной стоимости строительно-монтажных работ по статьям затрат и видам объектов».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14.02.2012 № 72 «Об утверждении Концепции информационной безопасности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23.09.2014 № 413 «О повторном использовании материалов инженерных изысканий, проектной и/или внестадийной документации».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от 26.11.2014 № 533 «О порядке учета лома цветных и черных металлов».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Альбомы: «ОРУ 110 кВ. Типовые проектные решения», «ОРУ 220 кВ. Типовые проектные решения» утвер</w:t>
      </w:r>
      <w:r>
        <w:rPr>
          <w:rFonts w:ascii="Times New Roman" w:eastAsia="MS Mincho" w:hAnsi="Times New Roman" w:cs="Times New Roman"/>
          <w:color w:val="auto"/>
          <w:lang w:eastAsia="ja-JP" w:bidi="ar-SA"/>
        </w:rPr>
        <w:t xml:space="preserve">жденные приказом ОАО «ФСК ЕЭС»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от 01.09.2014 № 373 «Об утверждении материалов типовых проектных решений».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Приказ ОАО «ФСК ЕЭС» «Об утверждении Порядка разработки, согласования и утверждения проектной документации» от 26.05.2015 № 218.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Приказ ПАО «ФСК ЕЭС» «О повышении надежности работы устройств РЗА на объектах ПАО «ФСК ЕЭС» от 14.09.2015 № 366. 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02.08.2011 № 538р «Об утверждении технических требований ОАО «ФСК ЕЭС» к системам автоматической диагностики силового оборудования (автотрансформаторы, трансформаторы и шунтирующие реакторы) при его первичном вводе в эксплуатацию».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30.06.2011 № 463р «Об утверждении Основных требований к совмещенному производственному зданию ПС».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10.12.2012 № 838р «О введении методики».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Распоряжение ОАО «ФСК ЕЭС» от 19.10.2012 № 703р «Об утверждении Порядка отнесения имущества к основным средствам».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21.12.2012 № 881р «Об утверждении требований к оформлению схем ПС».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28.09.2009 № 397р «Об утверждении Технических требований к АСУ ТП подстанций ЕНЭС в части исключения несанкционированного вывода из работы оперативной блокировки в АСУ ТП подстанций ЕНЭС».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17.11.2009 № 480р «Об утверждении Типовых рекомендаций по конфигурации и приоритетности вывода на интерфейс АСУ ТП оперативного персонала ПС данных от микропроцессорных устройств АСУ ТП и РЗА».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05.05.2010 № 236р «Об утверждении Порядка организации оперативной блокировки на подстанциях нового поколения».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06.06.2012 № 377р «Об утверждении Основных технических требований к созданию системы мониторинга и управления качеством электроэнергии в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31.05.2010 № 293р «Рекомендации по применению основных структурных схем и требования к организации АСУ ТП подстанций 110-750 кВ с учетом функциональной достаточности и надежности».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03.06.2010 № 302р «Об утверждении целевой архитектуры информационных потоков АСТУ и диспетчерской телефонной связи».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24.06.2010 № 366р «Об утверждении типового перечня сигналов, поступающих от РЗА, ПА, АИИС КУЭ и инженерных систем подстанции в АСУ ТП».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14.07.2010 № 424р «Об утверждении Типовых требований, определяющих количество, вид и информационную наполняемость мнемосхем АРМ оперативного персонала подстанций».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11.10.2010 № 665р «Об утверждении Регламента эксплуатации ПТК АСУ ТП подстанций, включающего методику определения численности персонала по обслуживанию АСУ ТП».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30.12.2010 № 897р «Об утверждении требований к объему, способам обработки, фильтрации и видам представления информации нормальных и аварийных режимов в АСУ ТП подстанций».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21.02.2011 № 115р «Об утверждении требований к архивированию и хранению информации в АСУ ТП».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27.06.2012 № 419р «Об утверждении Типовой инструкции по эксплуатации и обслуживанию АСУ ТП оперативным персоналом подстанций ОАО «ФСК ЕЭС».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11.07.2013 № 471р «О разграничении зон ответственности при обслуживании АСУ ТП/ССПИ».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03.07.2009 № 284р «Об утверждении Типовой программы и методики приемо-сдаточных испытаний комплексов ССПИ и систем связи подстанций ЕНЭС, создаваемых по Программе повышения надежности и наблюдаемости ЕНЭС».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ОАО «ФСК ЕЭС» от 14.04.2014 № 206р «Об утверждении Функциональных требований к устройствам РЗА и вторичной коммутации для возможности удаленного управления ими средствами ПТК ЦУС».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ПАО «ФСК ЕЭС» от 26.05.2016 № 236р «О переводе АС УПСД в промышленную эксплуатацию».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Распоряжение ПАО «ФСК ЕЭС» «Об утверждении рекомендаций по применению матрицы сочетаемых технических решений производителей оборудования РЗА, АСУ ТП и других вторичных систем» от 20.04.2016 № 198р.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Положение об информационном взаимодействии между ОАО «СО ЕЭС» и ОАО «ФСК ЕЭС» в сфере обмена технологической информацией от 30.06.2009, приложение № 4 к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lastRenderedPageBreak/>
        <w:t>временному соглашению о взаимодействии ОАО «СО ЕЭС» и организации по управлению ЕНЭС при выполнении ими своих функций от 18.03.2004.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 xml:space="preserve">Положение по взаимодействию между ОАО «СО ЕЭС» и </w:t>
      </w: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br/>
        <w:t>ОАО «ФСК ЕЭС» при управлении электроэнергетическим режимом Единой энергетической системы России от 28.05.2010.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Положение по проведению и обработке контрольных замеров в зоне эксплуатационной ответственности ОАО «ФСК ЕЭС» от 29.06.2010.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Соглашение об информационном обмене при проектировании между ОАО «СО ЕЭС» и ОАО «ФСК ЕЭС» от 18.04.2011 № 155756.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Методические рекомендации по реализации информационного обмена энергообъектов с корпоративной информационной системой ОАО «СО ЕЭС» по протоколу ГОСТ Р МЭК 60870-5-101.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Методические рекомендации по реализации информационного обмена энергообъектов с корпоративной информационной системой ОАО «СО ЕЭС» по протоколу ГОСТ Р МЭК 60870-5-104.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Протокол заочного заседания Технического совета ОАО «ФСК ЕЭС» от 14.03.2014 № 3 по вопросу организации АПВ кабельно-воздушных ЛЭП 110 кВ и выше (направлен письмом ОАО «ФСК ЕЭС» от 03.03.2015 №ДВ-1187).</w:t>
      </w:r>
    </w:p>
    <w:p w:rsidR="000A6FB3" w:rsidRPr="00997862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АО «СО ЕЭС» «Релейная защита и автоматика. Автоматическое противоаварийное управление режимами энергосистем. Микропроцессорные устройства автоматической частотной разгрузки. Нормы и требования», СТО 59012820.29.020.003-2016.</w:t>
      </w:r>
    </w:p>
    <w:p w:rsidR="000A6FB3" w:rsidRPr="00907DEE" w:rsidRDefault="000A6FB3" w:rsidP="00B51FCB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</w:pPr>
      <w:r w:rsidRPr="00997862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АО «СО ЕЭС» СТО 59012820.35.110.002-2022 Организация каналов информационного обмена между объектами электроэнергетики, центрами управления сетями сетевых организаций, центрами управления ветровыми электростанциями, центрами управления солнечными электростанциями и диспетчерскими центрами АО «СО ЕЭС» в сетях связи с коммутацией пакетов.</w:t>
      </w:r>
    </w:p>
    <w:p w:rsidR="00907DEE" w:rsidRPr="006E340C" w:rsidRDefault="00907DEE" w:rsidP="00907DEE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6E340C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ПАО «Россети» «Распределительные электрические сети напряжением 0,4 – 110 кВ. Требования к технологическому проектированию» СТО 34.01-21.1-001-2017 (с изменениями от 28.09.2021, 28.12.2022).</w:t>
      </w:r>
    </w:p>
    <w:p w:rsidR="00907DEE" w:rsidRPr="00907DEE" w:rsidRDefault="00907DEE" w:rsidP="00907DEE">
      <w:pPr>
        <w:widowControl/>
        <w:numPr>
          <w:ilvl w:val="0"/>
          <w:numId w:val="7"/>
        </w:numPr>
        <w:tabs>
          <w:tab w:val="left" w:pos="-486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eastAsia="ja-JP" w:bidi="ar-SA"/>
        </w:rPr>
      </w:pPr>
      <w:r w:rsidRPr="006E340C">
        <w:rPr>
          <w:rFonts w:ascii="Times New Roman" w:eastAsia="MS Mincho" w:hAnsi="Times New Roman" w:cs="Times New Roman"/>
          <w:color w:val="auto"/>
          <w:lang w:eastAsia="ja-JP" w:bidi="ar-SA"/>
        </w:rPr>
        <w:t>Стандарт организации ПАО «ФСК ЕЭС» «Нормы технологического проектирования подстанций переменного тока с высшим напряжения 35-750 кВ (НТП ПС) СТО 56947007-29.240.10.248-2017.</w:t>
      </w:r>
    </w:p>
    <w:p w:rsidR="001F7CD0" w:rsidRDefault="001F7CD0">
      <w:pPr>
        <w:spacing w:line="276" w:lineRule="auto"/>
        <w:ind w:left="5591" w:firstLine="709"/>
        <w:rPr>
          <w:rFonts w:ascii="Times New Roman" w:hAnsi="Times New Roman" w:cs="Times New Roman"/>
        </w:rPr>
      </w:pPr>
    </w:p>
    <w:p w:rsidR="0099065F" w:rsidRDefault="0099065F">
      <w:pPr>
        <w:spacing w:line="276" w:lineRule="auto"/>
        <w:ind w:left="5591" w:firstLine="709"/>
        <w:rPr>
          <w:rFonts w:ascii="Times New Roman" w:hAnsi="Times New Roman" w:cs="Times New Roman"/>
        </w:rPr>
      </w:pPr>
    </w:p>
    <w:p w:rsidR="001F7CD0" w:rsidRDefault="001F7CD0">
      <w:pPr>
        <w:spacing w:line="276" w:lineRule="auto"/>
        <w:ind w:left="5591" w:firstLine="709"/>
        <w:rPr>
          <w:rFonts w:ascii="Times New Roman" w:hAnsi="Times New Roman" w:cs="Times New Roman"/>
        </w:rPr>
      </w:pPr>
    </w:p>
    <w:p w:rsidR="001F7CD0" w:rsidRDefault="001F7CD0" w:rsidP="00607B32">
      <w:pPr>
        <w:spacing w:line="276" w:lineRule="auto"/>
        <w:rPr>
          <w:rFonts w:ascii="Times New Roman" w:hAnsi="Times New Roman" w:cs="Times New Roman"/>
        </w:rPr>
      </w:pPr>
    </w:p>
    <w:p w:rsidR="001F7CD0" w:rsidRDefault="001F7CD0">
      <w:pPr>
        <w:spacing w:line="276" w:lineRule="auto"/>
        <w:ind w:left="5591" w:firstLine="709"/>
        <w:rPr>
          <w:rFonts w:ascii="Times New Roman" w:hAnsi="Times New Roman" w:cs="Times New Roman"/>
        </w:rPr>
      </w:pPr>
    </w:p>
    <w:p w:rsidR="001F7CD0" w:rsidRDefault="001F7CD0">
      <w:pPr>
        <w:spacing w:line="276" w:lineRule="auto"/>
        <w:ind w:left="5591" w:firstLine="709"/>
        <w:rPr>
          <w:rFonts w:ascii="Times New Roman" w:hAnsi="Times New Roman" w:cs="Times New Roman"/>
        </w:rPr>
      </w:pPr>
    </w:p>
    <w:p w:rsidR="001F7CD0" w:rsidRPr="00382972" w:rsidRDefault="001F7CD0" w:rsidP="00FB3160">
      <w:pPr>
        <w:spacing w:line="276" w:lineRule="auto"/>
        <w:rPr>
          <w:rFonts w:ascii="Times New Roman" w:hAnsi="Times New Roman" w:cs="Times New Roman"/>
        </w:rPr>
      </w:pPr>
    </w:p>
    <w:p w:rsidR="00FB3160" w:rsidRPr="00382972" w:rsidRDefault="00FB3160" w:rsidP="00FB3160">
      <w:pPr>
        <w:spacing w:line="276" w:lineRule="auto"/>
        <w:rPr>
          <w:rFonts w:ascii="Times New Roman" w:hAnsi="Times New Roman" w:cs="Times New Roman"/>
        </w:rPr>
      </w:pPr>
    </w:p>
    <w:p w:rsidR="008614E8" w:rsidRPr="008614E8" w:rsidRDefault="008614E8" w:rsidP="00FB3160">
      <w:pPr>
        <w:spacing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8614E8" w:rsidRPr="008614E8">
      <w:footerReference w:type="default" r:id="rId9"/>
      <w:pgSz w:w="11900" w:h="16840"/>
      <w:pgMar w:top="944" w:right="576" w:bottom="944" w:left="113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CF" w:rsidRDefault="000E06CF">
      <w:r>
        <w:separator/>
      </w:r>
    </w:p>
  </w:endnote>
  <w:endnote w:type="continuationSeparator" w:id="0">
    <w:p w:rsidR="000E06CF" w:rsidRDefault="000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6CF" w:rsidRDefault="000E06CF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C46538">
      <w:rPr>
        <w:noProof/>
      </w:rPr>
      <w:t>9</w:t>
    </w:r>
    <w:r>
      <w:fldChar w:fldCharType="end"/>
    </w:r>
  </w:p>
  <w:p w:rsidR="000E06CF" w:rsidRDefault="000E06C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CF" w:rsidRDefault="000E06CF"/>
  </w:footnote>
  <w:footnote w:type="continuationSeparator" w:id="0">
    <w:p w:rsidR="000E06CF" w:rsidRDefault="000E06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0ACC"/>
    <w:multiLevelType w:val="hybridMultilevel"/>
    <w:tmpl w:val="D50CD288"/>
    <w:lvl w:ilvl="0" w:tplc="25F0F28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5FCB17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6306C9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002617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96AF73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5A2992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7B6C62A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D2C17A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9124D5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1A15781"/>
    <w:multiLevelType w:val="hybridMultilevel"/>
    <w:tmpl w:val="878C8210"/>
    <w:lvl w:ilvl="0" w:tplc="09EAB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CDE"/>
    <w:multiLevelType w:val="hybridMultilevel"/>
    <w:tmpl w:val="9592929E"/>
    <w:lvl w:ilvl="0" w:tplc="5B822118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0F42BD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CCCD9E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9F8765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4AEFF1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D188B9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F02FB0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46A91E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702E16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A770157"/>
    <w:multiLevelType w:val="hybridMultilevel"/>
    <w:tmpl w:val="22F46A6C"/>
    <w:lvl w:ilvl="0" w:tplc="7FF4525C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27E8"/>
    <w:multiLevelType w:val="hybridMultilevel"/>
    <w:tmpl w:val="EE641438"/>
    <w:lvl w:ilvl="0" w:tplc="C2EC6E6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6438F"/>
    <w:multiLevelType w:val="multilevel"/>
    <w:tmpl w:val="03C4B7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AF64051"/>
    <w:multiLevelType w:val="hybridMultilevel"/>
    <w:tmpl w:val="D3085A32"/>
    <w:lvl w:ilvl="0" w:tplc="C2EC6E6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22530"/>
    <w:multiLevelType w:val="multilevel"/>
    <w:tmpl w:val="FE86E9D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1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3030E27"/>
    <w:multiLevelType w:val="hybridMultilevel"/>
    <w:tmpl w:val="82FEB49A"/>
    <w:lvl w:ilvl="0" w:tplc="1D082C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1" w:tplc="4474645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BE4C31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1BC76A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6E4DBB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298437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2C8EAB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DFE8865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6F3A923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C3303A2"/>
    <w:multiLevelType w:val="multilevel"/>
    <w:tmpl w:val="A352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pStyle w:val="ConsPlusNor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ConsPlus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1"/>
    <w:rsid w:val="00002C7A"/>
    <w:rsid w:val="00074250"/>
    <w:rsid w:val="000A6FB3"/>
    <w:rsid w:val="000E06CF"/>
    <w:rsid w:val="0011674B"/>
    <w:rsid w:val="001441C6"/>
    <w:rsid w:val="001F7CD0"/>
    <w:rsid w:val="00265EC2"/>
    <w:rsid w:val="00291DC9"/>
    <w:rsid w:val="0030463F"/>
    <w:rsid w:val="0030790A"/>
    <w:rsid w:val="00355883"/>
    <w:rsid w:val="00382972"/>
    <w:rsid w:val="00417F7E"/>
    <w:rsid w:val="004E5F6D"/>
    <w:rsid w:val="004F468B"/>
    <w:rsid w:val="0054750F"/>
    <w:rsid w:val="00553FCD"/>
    <w:rsid w:val="005926C6"/>
    <w:rsid w:val="005B5D2C"/>
    <w:rsid w:val="005E7D54"/>
    <w:rsid w:val="00607B32"/>
    <w:rsid w:val="00681C61"/>
    <w:rsid w:val="006874B5"/>
    <w:rsid w:val="006A3C33"/>
    <w:rsid w:val="006C05B1"/>
    <w:rsid w:val="006D3B16"/>
    <w:rsid w:val="00707030"/>
    <w:rsid w:val="00781B60"/>
    <w:rsid w:val="00841FB4"/>
    <w:rsid w:val="008614E8"/>
    <w:rsid w:val="008C212D"/>
    <w:rsid w:val="008C74D3"/>
    <w:rsid w:val="00904066"/>
    <w:rsid w:val="00907DEE"/>
    <w:rsid w:val="0093158C"/>
    <w:rsid w:val="009502B9"/>
    <w:rsid w:val="00975D06"/>
    <w:rsid w:val="0099065F"/>
    <w:rsid w:val="00990A38"/>
    <w:rsid w:val="009B0357"/>
    <w:rsid w:val="00A0068E"/>
    <w:rsid w:val="00A671C5"/>
    <w:rsid w:val="00A94DB8"/>
    <w:rsid w:val="00AA30AB"/>
    <w:rsid w:val="00AA5969"/>
    <w:rsid w:val="00AC3820"/>
    <w:rsid w:val="00B04E23"/>
    <w:rsid w:val="00B46BC5"/>
    <w:rsid w:val="00B51FCB"/>
    <w:rsid w:val="00B8165B"/>
    <w:rsid w:val="00BD4CDB"/>
    <w:rsid w:val="00C46538"/>
    <w:rsid w:val="00CC19EC"/>
    <w:rsid w:val="00D24E35"/>
    <w:rsid w:val="00D35F0C"/>
    <w:rsid w:val="00D76B67"/>
    <w:rsid w:val="00D95D01"/>
    <w:rsid w:val="00DF5E7F"/>
    <w:rsid w:val="00E01A0D"/>
    <w:rsid w:val="00EC10ED"/>
    <w:rsid w:val="00EF4A75"/>
    <w:rsid w:val="00F175B0"/>
    <w:rsid w:val="00FA58B2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4B86-2A40-4D54-85B0-641A841D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07B32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qFormat/>
    <w:pPr>
      <w:widowControl w:val="0"/>
    </w:pPr>
    <w:rPr>
      <w:sz w:val="24"/>
      <w:szCs w:val="24"/>
      <w:lang w:bidi="ru-RU"/>
    </w:rPr>
  </w:style>
  <w:style w:type="paragraph" w:customStyle="1" w:styleId="12">
    <w:name w:val="Заголовок1"/>
    <w:basedOn w:val="a0"/>
    <w:next w:val="a0"/>
    <w:link w:val="a7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12"/>
    <w:uiPriority w:val="99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c">
    <w:name w:val="caption"/>
    <w:basedOn w:val="a0"/>
    <w:next w:val="a0"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000000"/>
          <w:left w:val="single" w:sz="4" w:space="0" w:color="ACCCE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single" w:sz="4" w:space="0" w:color="A5A5A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single" w:sz="4" w:space="0" w:color="95A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single" w:sz="4" w:space="0" w:color="ADD39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single" w:sz="4" w:space="0" w:color="5B9BD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single" w:sz="4" w:space="0" w:color="C9C9C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single" w:sz="4" w:space="0" w:color="8DA9D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single" w:sz="4" w:space="0" w:color="A9D08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nhideWhenUsed/>
    <w:pPr>
      <w:spacing w:after="57"/>
    </w:pPr>
  </w:style>
  <w:style w:type="paragraph" w:styleId="24">
    <w:name w:val="toc 2"/>
    <w:basedOn w:val="a0"/>
    <w:next w:val="a0"/>
    <w:unhideWhenUsed/>
    <w:pPr>
      <w:spacing w:after="57"/>
      <w:ind w:left="283"/>
    </w:pPr>
  </w:style>
  <w:style w:type="paragraph" w:styleId="32">
    <w:name w:val="toc 3"/>
    <w:basedOn w:val="a0"/>
    <w:next w:val="a0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widowControl w:val="0"/>
    </w:pPr>
    <w:rPr>
      <w:sz w:val="24"/>
      <w:szCs w:val="24"/>
      <w:lang w:bidi="ru-RU"/>
    </w:rPr>
  </w:style>
  <w:style w:type="paragraph" w:styleId="af4">
    <w:name w:val="table of figures"/>
    <w:basedOn w:val="a0"/>
    <w:next w:val="a0"/>
    <w:uiPriority w:val="99"/>
    <w:unhideWhenUsed/>
  </w:style>
  <w:style w:type="character" w:styleId="af5">
    <w:name w:val="Hyperlink"/>
    <w:rPr>
      <w:color w:val="0066CC"/>
      <w:u w:val="single"/>
    </w:rPr>
  </w:style>
  <w:style w:type="character" w:customStyle="1" w:styleId="25">
    <w:name w:val="Основной текст (2)_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6">
    <w:name w:val="Колонтитул_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Колонтитул + 13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Заголовок №1_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Заголовок №4_"/>
    <w:link w:val="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link w:val="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6">
    <w:name w:val="Заголовок №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Интервал -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_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2">
    <w:name w:val="Основной текст (7)_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0"/>
      <w:szCs w:val="30"/>
      <w:u w:val="none"/>
      <w:lang w:val="en-US" w:eastAsia="en-US" w:bidi="en-US"/>
    </w:rPr>
  </w:style>
  <w:style w:type="character" w:customStyle="1" w:styleId="313pt">
    <w:name w:val="Основной текст (3) + 1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315pt">
    <w:name w:val="Основной текст (3) + 15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lang w:val="ru-RU" w:eastAsia="ru-RU" w:bidi="ru-RU"/>
    </w:rPr>
  </w:style>
  <w:style w:type="character" w:customStyle="1" w:styleId="27">
    <w:name w:val="Заголовок №2_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11">
    <w:name w:val="Основной текст (2)1"/>
    <w:basedOn w:val="a0"/>
    <w:link w:val="2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0"/>
    <w:link w:val="af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6">
    <w:name w:val="Заголовок №1"/>
    <w:basedOn w:val="a0"/>
    <w:link w:val="15"/>
    <w:pPr>
      <w:shd w:val="clear" w:color="auto" w:fill="FFFFFF"/>
      <w:spacing w:before="10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1">
    <w:name w:val="Заголовок №41"/>
    <w:basedOn w:val="a0"/>
    <w:link w:val="43"/>
    <w:pPr>
      <w:shd w:val="clear" w:color="auto" w:fill="FFFFFF"/>
      <w:spacing w:before="420" w:line="32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1">
    <w:name w:val="Основной текст (3)1"/>
    <w:basedOn w:val="a0"/>
    <w:link w:val="3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Основной текст (4)"/>
    <w:basedOn w:val="a0"/>
    <w:link w:val="4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4">
    <w:name w:val="Основной текст (5)"/>
    <w:basedOn w:val="a0"/>
    <w:link w:val="53"/>
    <w:pPr>
      <w:shd w:val="clear" w:color="auto" w:fill="FFFFFF"/>
      <w:spacing w:line="320" w:lineRule="exact"/>
      <w:ind w:firstLine="8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6">
    <w:name w:val="Заголовок №3"/>
    <w:basedOn w:val="a0"/>
    <w:link w:val="35"/>
    <w:pPr>
      <w:shd w:val="clear" w:color="auto" w:fill="FFFFFF"/>
      <w:spacing w:line="367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3">
    <w:name w:val="Основной текст (7)"/>
    <w:basedOn w:val="a0"/>
    <w:link w:val="72"/>
    <w:pPr>
      <w:shd w:val="clear" w:color="auto" w:fill="FFFFFF"/>
      <w:spacing w:before="60" w:line="364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Заголовок №2"/>
    <w:basedOn w:val="a0"/>
    <w:link w:val="2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footer"/>
    <w:basedOn w:val="a0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color w:val="000000"/>
    </w:r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color w:val="000000"/>
    </w:rPr>
  </w:style>
  <w:style w:type="table" w:styleId="afc">
    <w:name w:val="Table Grid"/>
    <w:basedOn w:val="a2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0"/>
    <w:link w:val="afe"/>
    <w:qFormat/>
    <w:pPr>
      <w:widowControl/>
      <w:ind w:left="720" w:hanging="1"/>
      <w:contextualSpacing/>
      <w:outlineLvl w:val="0"/>
    </w:pPr>
    <w:rPr>
      <w:rFonts w:ascii="Times New Roman" w:eastAsia="Times New Roman" w:hAnsi="Times New Roman" w:cs="Times New Roman"/>
      <w:color w:val="auto"/>
      <w:position w:val="-1"/>
      <w:lang w:bidi="ar-SA"/>
    </w:rPr>
  </w:style>
  <w:style w:type="paragraph" w:styleId="37">
    <w:name w:val="Body Text Indent 3"/>
    <w:basedOn w:val="a0"/>
    <w:link w:val="38"/>
    <w:pPr>
      <w:spacing w:after="120"/>
      <w:ind w:left="426"/>
      <w:jc w:val="both"/>
    </w:pPr>
    <w:rPr>
      <w:rFonts w:ascii="Times New Roman" w:eastAsia="MS Mincho" w:hAnsi="Times New Roman" w:cs="Times New Roman"/>
      <w:color w:val="auto"/>
      <w:lang w:eastAsia="ja-JP" w:bidi="ar-SA"/>
    </w:rPr>
  </w:style>
  <w:style w:type="character" w:customStyle="1" w:styleId="38">
    <w:name w:val="Основной текст с отступом 3 Знак"/>
    <w:link w:val="37"/>
    <w:rPr>
      <w:rFonts w:ascii="Times New Roman" w:eastAsia="MS Mincho" w:hAnsi="Times New Roman" w:cs="Times New Roman"/>
      <w:lang w:eastAsia="ja-JP" w:bidi="ar-SA"/>
    </w:rPr>
  </w:style>
  <w:style w:type="paragraph" w:customStyle="1" w:styleId="17">
    <w:name w:val="Абзац списка1"/>
    <w:basedOn w:val="a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">
    <w:name w:val="Balloon Text"/>
    <w:basedOn w:val="a0"/>
    <w:link w:val="aff0"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color w:val="000000"/>
      <w:sz w:val="18"/>
      <w:szCs w:val="18"/>
    </w:rPr>
  </w:style>
  <w:style w:type="paragraph" w:styleId="aff1">
    <w:name w:val="Revision"/>
    <w:hidden/>
    <w:uiPriority w:val="99"/>
    <w:semiHidden/>
    <w:rPr>
      <w:color w:val="000000"/>
      <w:sz w:val="24"/>
      <w:szCs w:val="24"/>
      <w:lang w:bidi="ru-RU"/>
    </w:rPr>
  </w:style>
  <w:style w:type="paragraph" w:customStyle="1" w:styleId="msonormalmrcssattr">
    <w:name w:val="msonormal_mr_css_attr"/>
    <w:basedOn w:val="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2">
    <w:name w:val="annotation reference"/>
    <w:unhideWhenUsed/>
    <w:rPr>
      <w:sz w:val="16"/>
      <w:szCs w:val="16"/>
    </w:rPr>
  </w:style>
  <w:style w:type="paragraph" w:styleId="aff3">
    <w:name w:val="annotation text"/>
    <w:basedOn w:val="a0"/>
    <w:link w:val="aff4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semiHidden/>
    <w:rPr>
      <w:color w:val="000000"/>
      <w:sz w:val="20"/>
      <w:szCs w:val="20"/>
    </w:rPr>
  </w:style>
  <w:style w:type="paragraph" w:styleId="aff5">
    <w:name w:val="annotation subject"/>
    <w:basedOn w:val="aff3"/>
    <w:next w:val="aff3"/>
    <w:link w:val="aff6"/>
    <w:unhideWhenUsed/>
    <w:rPr>
      <w:b/>
      <w:bCs/>
    </w:rPr>
  </w:style>
  <w:style w:type="character" w:customStyle="1" w:styleId="aff6">
    <w:name w:val="Тема примечания Знак"/>
    <w:link w:val="aff5"/>
    <w:rPr>
      <w:b/>
      <w:bCs/>
      <w:color w:val="000000"/>
      <w:sz w:val="20"/>
      <w:szCs w:val="20"/>
    </w:rPr>
  </w:style>
  <w:style w:type="character" w:customStyle="1" w:styleId="s10">
    <w:name w:val="s_10"/>
    <w:basedOn w:val="a1"/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f7">
    <w:name w:val="Знак Знак"/>
    <w:uiPriority w:val="99"/>
    <w:rPr>
      <w:rFonts w:ascii="Courier New" w:hAnsi="Courier New"/>
      <w:lang w:eastAsia="en-US"/>
    </w:rPr>
  </w:style>
  <w:style w:type="character" w:customStyle="1" w:styleId="afe">
    <w:name w:val="Абзац списка Знак"/>
    <w:link w:val="afd"/>
    <w:rPr>
      <w:rFonts w:ascii="Times New Roman" w:eastAsia="Times New Roman" w:hAnsi="Times New Roman" w:cs="Times New Roman"/>
      <w:position w:val="-1"/>
      <w:lang w:bidi="ar-SA"/>
    </w:rPr>
  </w:style>
  <w:style w:type="paragraph" w:styleId="39">
    <w:name w:val="Body Text 3"/>
    <w:basedOn w:val="a0"/>
    <w:link w:val="3a"/>
    <w:uiPriority w:val="99"/>
    <w:unhideWhenUsed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Pr>
      <w:color w:val="000000"/>
      <w:sz w:val="16"/>
      <w:szCs w:val="16"/>
    </w:rPr>
  </w:style>
  <w:style w:type="paragraph" w:styleId="29">
    <w:name w:val="Body Text 2"/>
    <w:basedOn w:val="a0"/>
    <w:link w:val="2a"/>
    <w:unhideWhenUsed/>
    <w:pPr>
      <w:spacing w:after="120" w:line="480" w:lineRule="auto"/>
    </w:pPr>
  </w:style>
  <w:style w:type="character" w:customStyle="1" w:styleId="2a">
    <w:name w:val="Основной текст 2 Знак"/>
    <w:link w:val="29"/>
    <w:rPr>
      <w:color w:val="000000"/>
    </w:rPr>
  </w:style>
  <w:style w:type="character" w:customStyle="1" w:styleId="aff8">
    <w:name w:val="Основной текст Знак"/>
    <w:link w:val="aff9"/>
    <w:rPr>
      <w:rFonts w:ascii="MS Mincho" w:eastAsia="MS Mincho" w:hAnsi="MS Mincho"/>
      <w:i/>
      <w:iCs/>
      <w:lang w:eastAsia="ja-JP"/>
    </w:rPr>
  </w:style>
  <w:style w:type="paragraph" w:styleId="aff9">
    <w:name w:val="Body Text"/>
    <w:basedOn w:val="a0"/>
    <w:link w:val="aff8"/>
    <w:unhideWhenUsed/>
    <w:pPr>
      <w:spacing w:after="120"/>
    </w:pPr>
    <w:rPr>
      <w:rFonts w:ascii="MS Mincho" w:eastAsia="MS Mincho" w:hAnsi="MS Mincho"/>
      <w:i/>
      <w:iCs/>
      <w:color w:val="auto"/>
      <w:lang w:eastAsia="ja-JP"/>
    </w:rPr>
  </w:style>
  <w:style w:type="character" w:customStyle="1" w:styleId="18">
    <w:name w:val="Основной текст Знак1"/>
    <w:uiPriority w:val="99"/>
    <w:semiHidden/>
    <w:rPr>
      <w:color w:val="000000"/>
    </w:rPr>
  </w:style>
  <w:style w:type="paragraph" w:customStyle="1" w:styleId="47">
    <w:name w:val="Основной текст4"/>
    <w:basedOn w:val="a0"/>
    <w:pPr>
      <w:shd w:val="clear" w:color="auto" w:fill="FFFFFF"/>
      <w:spacing w:after="180" w:line="327" w:lineRule="exact"/>
      <w:ind w:hanging="340"/>
    </w:pPr>
    <w:rPr>
      <w:rFonts w:ascii="Sylfaen" w:eastAsia="Times New Roman" w:hAnsi="Sylfaen" w:cs="Sylfaen"/>
      <w:sz w:val="27"/>
      <w:szCs w:val="27"/>
      <w:lang w:bidi="ar-SA"/>
    </w:rPr>
  </w:style>
  <w:style w:type="numbering" w:customStyle="1" w:styleId="19">
    <w:name w:val="Нет списка1"/>
    <w:next w:val="a3"/>
    <w:semiHidden/>
  </w:style>
  <w:style w:type="paragraph" w:styleId="2b">
    <w:name w:val="Body Text Indent 2"/>
    <w:basedOn w:val="a0"/>
    <w:link w:val="2c"/>
    <w:pPr>
      <w:spacing w:after="120"/>
      <w:ind w:left="709"/>
    </w:pPr>
    <w:rPr>
      <w:rFonts w:ascii="Times New Roman" w:eastAsia="MS Mincho" w:hAnsi="Times New Roman" w:cs="Times New Roman"/>
      <w:color w:val="auto"/>
      <w:lang w:eastAsia="ja-JP" w:bidi="ar-SA"/>
    </w:rPr>
  </w:style>
  <w:style w:type="character" w:customStyle="1" w:styleId="2c">
    <w:name w:val="Основной текст с отступом 2 Знак"/>
    <w:link w:val="2b"/>
    <w:rPr>
      <w:rFonts w:ascii="Times New Roman" w:eastAsia="MS Mincho" w:hAnsi="Times New Roman" w:cs="Times New Roman"/>
      <w:lang w:eastAsia="ja-JP" w:bidi="ar-SA"/>
    </w:rPr>
  </w:style>
  <w:style w:type="character" w:styleId="affa">
    <w:name w:val="page number"/>
    <w:basedOn w:val="a1"/>
  </w:style>
  <w:style w:type="paragraph" w:customStyle="1" w:styleId="caaieiaie1">
    <w:name w:val="caaieiaie 1"/>
    <w:basedOn w:val="a0"/>
    <w:next w:val="a0"/>
    <w:pPr>
      <w:keepNext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20">
    <w:name w:val="Стиль22"/>
    <w:basedOn w:val="aff9"/>
    <w:pPr>
      <w:widowControl/>
      <w:spacing w:after="0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paragraph" w:customStyle="1" w:styleId="affb">
    <w:name w:val="Норм_док"/>
    <w:basedOn w:val="aff9"/>
    <w:pPr>
      <w:spacing w:before="60" w:after="0" w:line="288" w:lineRule="auto"/>
      <w:ind w:firstLine="720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paragraph" w:styleId="affc">
    <w:name w:val="Body Text Indent"/>
    <w:basedOn w:val="a0"/>
    <w:link w:val="affd"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d">
    <w:name w:val="Основной текст с отступом Знак"/>
    <w:link w:val="affc"/>
    <w:rPr>
      <w:rFonts w:ascii="Times New Roman" w:eastAsia="Times New Roman" w:hAnsi="Times New Roman" w:cs="Times New Roman"/>
      <w:lang w:bidi="ar-SA"/>
    </w:rPr>
  </w:style>
  <w:style w:type="paragraph" w:styleId="affe">
    <w:name w:val="Block Text"/>
    <w:basedOn w:val="a0"/>
    <w:pPr>
      <w:shd w:val="clear" w:color="auto" w:fill="FFFFFF"/>
      <w:spacing w:before="120" w:line="322" w:lineRule="exact"/>
      <w:ind w:left="79" w:right="125"/>
      <w:jc w:val="center"/>
    </w:pPr>
    <w:rPr>
      <w:rFonts w:ascii="Times New Roman" w:eastAsia="Times New Roman" w:hAnsi="Times New Roman" w:cs="Times New Roman"/>
      <w:spacing w:val="-1"/>
      <w:sz w:val="28"/>
      <w:szCs w:val="28"/>
      <w:lang w:bidi="ar-SA"/>
    </w:rPr>
  </w:style>
  <w:style w:type="paragraph" w:customStyle="1" w:styleId="1a">
    <w:name w:val="Пункт1"/>
    <w:basedOn w:val="a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Arial CYR" w:eastAsia="Arial Unicode MS" w:hAnsi="Arial CYR" w:cs="Arial CYR"/>
      <w:color w:val="auto"/>
      <w:lang w:bidi="ar-SA"/>
    </w:rPr>
  </w:style>
  <w:style w:type="character" w:styleId="afff">
    <w:name w:val="Strong"/>
    <w:qFormat/>
    <w:rPr>
      <w:b/>
      <w:bCs/>
    </w:rPr>
  </w:style>
  <w:style w:type="character" w:customStyle="1" w:styleId="webofficeattributevalue1">
    <w:name w:val="webofficeattributevalue1"/>
    <w:rPr>
      <w:rFonts w:ascii="Verdana" w:hAnsi="Verdana" w:hint="default"/>
      <w:strike w:val="0"/>
      <w:color w:val="000000"/>
      <w:sz w:val="18"/>
      <w:szCs w:val="18"/>
      <w:u w:val="none"/>
    </w:rPr>
  </w:style>
  <w:style w:type="paragraph" w:customStyle="1" w:styleId="2d">
    <w:name w:val="Знак2"/>
    <w:basedOn w:val="a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b">
    <w:name w:val="Знак Знак Знак1"/>
    <w:basedOn w:val="a0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fff0">
    <w:name w:val="FollowedHyperlink"/>
    <w:unhideWhenUsed/>
    <w:rPr>
      <w:color w:val="800080"/>
      <w:u w:val="single"/>
    </w:rPr>
  </w:style>
  <w:style w:type="paragraph" w:customStyle="1" w:styleId="212">
    <w:name w:val="Знак21"/>
    <w:basedOn w:val="a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f1">
    <w:name w:val="Знак"/>
    <w:basedOn w:val="a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pple-style-span">
    <w:name w:val="apple-style-span"/>
    <w:basedOn w:val="a1"/>
  </w:style>
  <w:style w:type="character" w:customStyle="1" w:styleId="apple-converted-space">
    <w:name w:val="apple-converted-space"/>
    <w:basedOn w:val="a1"/>
  </w:style>
  <w:style w:type="paragraph" w:customStyle="1" w:styleId="1c">
    <w:name w:val="Обычный1"/>
    <w:rPr>
      <w:rFonts w:ascii="Times New Roman" w:eastAsia="ヒラギノ角ゴ Pro W3" w:hAnsi="Times New Roman" w:cs="Times New Roman"/>
      <w:color w:val="000000"/>
    </w:rPr>
  </w:style>
  <w:style w:type="paragraph" w:customStyle="1" w:styleId="A10">
    <w:name w:val="A1"/>
    <w:basedOn w:val="a0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20">
    <w:name w:val="A2"/>
    <w:basedOn w:val="a0"/>
    <w:pPr>
      <w:widowControl/>
      <w:tabs>
        <w:tab w:val="num" w:pos="792"/>
      </w:tabs>
      <w:ind w:left="792" w:hanging="43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30">
    <w:name w:val="A3"/>
    <w:basedOn w:val="a0"/>
    <w:pPr>
      <w:widowControl/>
      <w:tabs>
        <w:tab w:val="num" w:pos="1440"/>
      </w:tabs>
      <w:spacing w:before="120"/>
      <w:ind w:left="1224" w:hanging="50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Normal">
    <w:name w:val="ConsPlusNormal"/>
    <w:pPr>
      <w:widowControl w:val="0"/>
      <w:numPr>
        <w:ilvl w:val="2"/>
        <w:numId w:val="1"/>
      </w:numPr>
      <w:tabs>
        <w:tab w:val="clear" w:pos="1440"/>
      </w:tabs>
      <w:ind w:left="0" w:firstLine="720"/>
    </w:pPr>
    <w:rPr>
      <w:rFonts w:ascii="Arial" w:eastAsia="Times New Roman" w:hAnsi="Arial" w:cs="Arial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paragraph" w:customStyle="1" w:styleId="3b">
    <w:name w:val="Заг3"/>
    <w:basedOn w:val="3"/>
    <w:pPr>
      <w:keepLines w:val="0"/>
      <w:tabs>
        <w:tab w:val="left" w:pos="1680"/>
      </w:tabs>
      <w:spacing w:before="120" w:after="240"/>
      <w:ind w:left="1502" w:hanging="822"/>
    </w:pPr>
    <w:rPr>
      <w:rFonts w:eastAsia="Times New Roman"/>
      <w:b/>
      <w:color w:val="auto"/>
      <w:sz w:val="24"/>
      <w:szCs w:val="24"/>
      <w:lang w:bidi="ar-SA"/>
    </w:rPr>
  </w:style>
  <w:style w:type="paragraph" w:styleId="afff2">
    <w:name w:val="List Bullet"/>
    <w:basedOn w:val="a0"/>
    <w:pPr>
      <w:widowControl/>
      <w:ind w:left="1795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c">
    <w:name w:val="List Bullet 3"/>
    <w:basedOn w:val="a0"/>
    <w:pPr>
      <w:widowControl/>
      <w:tabs>
        <w:tab w:val="num" w:pos="0"/>
      </w:tabs>
      <w:spacing w:after="120"/>
      <w:ind w:left="426" w:hanging="360"/>
      <w:jc w:val="both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Arial" w:eastAsia="Arial Unicode MS" w:hAnsi="Arial" w:cs="Arial"/>
      <w:color w:val="auto"/>
      <w:sz w:val="20"/>
      <w:szCs w:val="20"/>
      <w:lang w:val="en-US" w:eastAsia="en-US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Arial" w:eastAsia="Arial Unicode MS" w:hAnsi="Arial" w:cs="Arial"/>
      <w:color w:val="auto"/>
      <w:sz w:val="16"/>
      <w:szCs w:val="16"/>
      <w:lang w:val="en-US" w:eastAsia="en-US" w:bidi="ar-SA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26">
    <w:name w:val="xl26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27">
    <w:name w:val="xl2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28">
    <w:name w:val="xl28"/>
    <w:basedOn w:val="a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1">
    <w:name w:val="xl31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2">
    <w:name w:val="xl3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3">
    <w:name w:val="xl33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6">
    <w:name w:val="xl36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38">
    <w:name w:val="xl38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1">
    <w:name w:val="xl41"/>
    <w:basedOn w:val="a0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2">
    <w:name w:val="xl42"/>
    <w:basedOn w:val="a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4">
    <w:name w:val="xl44"/>
    <w:basedOn w:val="a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5">
    <w:name w:val="xl45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6">
    <w:name w:val="xl46"/>
    <w:basedOn w:val="a0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47">
    <w:name w:val="xl4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48">
    <w:name w:val="xl48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49">
    <w:name w:val="xl4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50">
    <w:name w:val="xl50"/>
    <w:basedOn w:val="a0"/>
    <w:pPr>
      <w:widowControl/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51">
    <w:name w:val="xl51"/>
    <w:basedOn w:val="a0"/>
    <w:pPr>
      <w:widowControl/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52">
    <w:name w:val="xl52"/>
    <w:basedOn w:val="a0"/>
    <w:pPr>
      <w:widowControl/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53">
    <w:name w:val="xl53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54">
    <w:name w:val="xl54"/>
    <w:basedOn w:val="a0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CC99FF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55">
    <w:name w:val="xl55"/>
    <w:basedOn w:val="a0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56">
    <w:name w:val="xl56"/>
    <w:basedOn w:val="a0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57">
    <w:name w:val="xl5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58">
    <w:name w:val="xl58"/>
    <w:basedOn w:val="a0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59">
    <w:name w:val="xl59"/>
    <w:basedOn w:val="a0"/>
    <w:pPr>
      <w:widowControl/>
      <w:pBdr>
        <w:top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0">
    <w:name w:val="xl60"/>
    <w:basedOn w:val="a0"/>
    <w:pPr>
      <w:widowControl/>
      <w:pBdr>
        <w:lef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1">
    <w:name w:val="xl61"/>
    <w:basedOn w:val="a0"/>
    <w:pPr>
      <w:widowControl/>
      <w:pBdr>
        <w:righ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2">
    <w:name w:val="xl62"/>
    <w:basedOn w:val="a0"/>
    <w:pPr>
      <w:widowControl/>
      <w:pBdr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5">
    <w:name w:val="xl65"/>
    <w:basedOn w:val="a0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6">
    <w:name w:val="xl66"/>
    <w:basedOn w:val="a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71">
    <w:name w:val="xl71"/>
    <w:basedOn w:val="a0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6">
    <w:name w:val="xl76"/>
    <w:basedOn w:val="a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auto"/>
      <w:lang w:val="en-US" w:eastAsia="en-US" w:bidi="ar-SA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80">
    <w:name w:val="xl80"/>
    <w:basedOn w:val="a0"/>
    <w:pPr>
      <w:widowControl/>
      <w:pBdr>
        <w:top w:val="single" w:sz="8" w:space="0" w:color="000000"/>
        <w:bottom w:val="single" w:sz="4" w:space="0" w:color="000000"/>
      </w:pBdr>
      <w:shd w:val="clear" w:color="auto" w:fill="CC99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1">
    <w:name w:val="xl81"/>
    <w:basedOn w:val="a0"/>
    <w:pPr>
      <w:widowControl/>
      <w:pBdr>
        <w:top w:val="single" w:sz="8" w:space="0" w:color="000000"/>
        <w:bottom w:val="single" w:sz="4" w:space="0" w:color="000000"/>
      </w:pBdr>
      <w:shd w:val="clear" w:color="auto" w:fill="CC99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2">
    <w:name w:val="xl82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3">
    <w:name w:val="xl83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4">
    <w:name w:val="xl84"/>
    <w:basedOn w:val="a0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5">
    <w:name w:val="xl85"/>
    <w:basedOn w:val="a0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6">
    <w:name w:val="xl86"/>
    <w:basedOn w:val="a0"/>
    <w:pPr>
      <w:widowControl/>
      <w:pBdr>
        <w:top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7">
    <w:name w:val="xl87"/>
    <w:basedOn w:val="a0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8">
    <w:name w:val="xl88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  <w:lang w:val="en-US" w:eastAsia="en-US" w:bidi="ar-SA"/>
    </w:rPr>
  </w:style>
  <w:style w:type="paragraph" w:customStyle="1" w:styleId="xl89">
    <w:name w:val="xl89"/>
    <w:basedOn w:val="a0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90">
    <w:name w:val="xl9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xl91">
    <w:name w:val="xl9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customStyle="1" w:styleId="afff3">
    <w:name w:val="ТекстОбычный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ick">
    <w:name w:val="Pick"/>
    <w:basedOn w:val="a0"/>
    <w:pPr>
      <w:keepNext/>
      <w:spacing w:before="240" w:after="24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fff4">
    <w:name w:val="Plain Text"/>
    <w:basedOn w:val="a0"/>
    <w:link w:val="afff5"/>
    <w:pPr>
      <w:widowControl/>
      <w:spacing w:before="80" w:after="80" w:line="360" w:lineRule="auto"/>
      <w:ind w:firstLine="567"/>
    </w:pPr>
    <w:rPr>
      <w:rFonts w:ascii="Courier New" w:eastAsia="Times New Roman" w:hAnsi="Courier New" w:cs="Times New Roman"/>
      <w:color w:val="auto"/>
      <w:sz w:val="20"/>
      <w:szCs w:val="20"/>
      <w:lang w:eastAsia="en-US" w:bidi="ar-SA"/>
    </w:rPr>
  </w:style>
  <w:style w:type="character" w:customStyle="1" w:styleId="afff5">
    <w:name w:val="Текст Знак"/>
    <w:link w:val="afff4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customStyle="1" w:styleId="afff6">
    <w:name w:val="Список маркированный"/>
    <w:basedOn w:val="a0"/>
    <w:pPr>
      <w:widowControl/>
      <w:spacing w:line="360" w:lineRule="auto"/>
      <w:jc w:val="both"/>
    </w:pPr>
    <w:rPr>
      <w:rFonts w:ascii="Arial" w:eastAsia="Times New Roman" w:hAnsi="Arial" w:cs="Times New Roman"/>
      <w:color w:val="auto"/>
      <w:sz w:val="22"/>
      <w:szCs w:val="20"/>
      <w:lang w:eastAsia="en-US" w:bidi="ar-SA"/>
    </w:rPr>
  </w:style>
  <w:style w:type="paragraph" w:customStyle="1" w:styleId="afff7">
    <w:name w:val="Таблица"/>
    <w:basedOn w:val="a0"/>
    <w:pPr>
      <w:widowControl/>
      <w:spacing w:before="40" w:line="360" w:lineRule="auto"/>
      <w:jc w:val="both"/>
    </w:pPr>
    <w:rPr>
      <w:rFonts w:ascii="Arial" w:eastAsia="Times New Roman" w:hAnsi="Arial" w:cs="Times New Roman"/>
      <w:color w:val="auto"/>
      <w:sz w:val="22"/>
      <w:szCs w:val="20"/>
      <w:lang w:eastAsia="en-US" w:bidi="ar-SA"/>
    </w:rPr>
  </w:style>
  <w:style w:type="paragraph" w:customStyle="1" w:styleId="2e">
    <w:name w:val="Заг2"/>
    <w:basedOn w:val="2"/>
    <w:pPr>
      <w:keepLines w:val="0"/>
      <w:tabs>
        <w:tab w:val="left" w:pos="288"/>
      </w:tabs>
      <w:spacing w:before="240" w:after="240"/>
      <w:ind w:left="1355" w:hanging="590"/>
    </w:pPr>
    <w:rPr>
      <w:rFonts w:eastAsia="Times New Roman"/>
      <w:b/>
      <w:color w:val="auto"/>
      <w:sz w:val="28"/>
      <w:szCs w:val="28"/>
      <w:lang w:bidi="ar-SA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6">
    <w:name w:val="Стиль по ширине Перед:  6 пт После:  6 пт"/>
    <w:basedOn w:val="Default"/>
    <w:next w:val="Default"/>
    <w:pPr>
      <w:spacing w:before="120" w:after="120"/>
    </w:pPr>
    <w:rPr>
      <w:color w:val="auto"/>
    </w:rPr>
  </w:style>
  <w:style w:type="paragraph" w:customStyle="1" w:styleId="1d">
    <w:name w:val="Заг1"/>
    <w:basedOn w:val="1"/>
    <w:link w:val="1e"/>
    <w:pPr>
      <w:keepLines w:val="0"/>
      <w:spacing w:before="0"/>
      <w:jc w:val="center"/>
    </w:pPr>
    <w:rPr>
      <w:rFonts w:eastAsia="Times New Roman" w:cs="Times New Roman"/>
      <w:b/>
      <w:bCs/>
      <w:caps/>
      <w:color w:val="auto"/>
      <w:spacing w:val="20"/>
      <w:sz w:val="28"/>
      <w:szCs w:val="28"/>
      <w:lang w:bidi="ar-SA"/>
    </w:rPr>
  </w:style>
  <w:style w:type="character" w:customStyle="1" w:styleId="1e">
    <w:name w:val="Заг1 Знак"/>
    <w:link w:val="1d"/>
    <w:rPr>
      <w:rFonts w:ascii="Arial" w:eastAsia="Times New Roman" w:hAnsi="Arial" w:cs="Times New Roman"/>
      <w:b/>
      <w:bCs/>
      <w:caps/>
      <w:spacing w:val="20"/>
      <w:sz w:val="28"/>
      <w:szCs w:val="28"/>
      <w:lang w:bidi="ar-SA"/>
    </w:rPr>
  </w:style>
  <w:style w:type="paragraph" w:styleId="afff8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 w:bidi="ar-SA"/>
    </w:rPr>
  </w:style>
  <w:style w:type="paragraph" w:customStyle="1" w:styleId="a">
    <w:name w:val="Текст ТЗ"/>
    <w:basedOn w:val="1"/>
    <w:link w:val="afff9"/>
    <w:pPr>
      <w:keepLines w:val="0"/>
      <w:widowControl/>
      <w:numPr>
        <w:ilvl w:val="1"/>
        <w:numId w:val="2"/>
      </w:numPr>
      <w:spacing w:before="0" w:after="0" w:line="312" w:lineRule="auto"/>
      <w:jc w:val="both"/>
    </w:pPr>
    <w:rPr>
      <w:rFonts w:ascii="Calibri" w:eastAsia="Calibri" w:hAnsi="Calibri" w:cs="Times New Roman"/>
      <w:color w:val="auto"/>
      <w:sz w:val="28"/>
      <w:szCs w:val="28"/>
      <w:lang w:bidi="ar-SA"/>
    </w:rPr>
  </w:style>
  <w:style w:type="character" w:customStyle="1" w:styleId="afff9">
    <w:name w:val="Текст ТЗ Знак"/>
    <w:link w:val="a"/>
    <w:rPr>
      <w:rFonts w:ascii="Calibri" w:eastAsia="Calibri" w:hAnsi="Calibri" w:cs="Times New Roman"/>
      <w:sz w:val="28"/>
      <w:szCs w:val="28"/>
    </w:rPr>
  </w:style>
  <w:style w:type="character" w:customStyle="1" w:styleId="55">
    <w:name w:val="Знак Знак5"/>
    <w:rPr>
      <w:rFonts w:eastAsia="Times New Roman" w:cs="Times New Roman"/>
      <w:sz w:val="24"/>
      <w:lang w:val="en-US"/>
    </w:rPr>
  </w:style>
  <w:style w:type="character" w:customStyle="1" w:styleId="312">
    <w:name w:val="Основной текст 3 Знак1"/>
    <w:rPr>
      <w:sz w:val="22"/>
      <w:szCs w:val="24"/>
      <w:lang w:val="ru-RU" w:eastAsia="ru-RU" w:bidi="ar-SA"/>
    </w:rPr>
  </w:style>
  <w:style w:type="paragraph" w:customStyle="1" w:styleId="afffa">
    <w:name w:val="Знак Знак Знак Знак Знак Знак"/>
    <w:basedOn w:val="a0"/>
    <w:next w:val="1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511">
    <w:name w:val="Основной текст (5)1"/>
    <w:basedOn w:val="a0"/>
    <w:pPr>
      <w:shd w:val="clear" w:color="auto" w:fill="FFFFFF"/>
      <w:spacing w:line="298" w:lineRule="exact"/>
    </w:pPr>
    <w:rPr>
      <w:rFonts w:ascii="Calibri" w:eastAsia="Calibri" w:hAnsi="Calibri" w:cs="Times New Roman"/>
      <w:b/>
      <w:bCs/>
      <w:color w:val="auto"/>
      <w:sz w:val="22"/>
      <w:szCs w:val="22"/>
      <w:lang w:val="uk-UA" w:eastAsia="en-US" w:bidi="ar-SA"/>
    </w:rPr>
  </w:style>
  <w:style w:type="character" w:customStyle="1" w:styleId="afffb">
    <w:name w:val="Основной текст_"/>
    <w:link w:val="1f"/>
    <w:rPr>
      <w:shd w:val="clear" w:color="auto" w:fill="FFFFFF"/>
    </w:rPr>
  </w:style>
  <w:style w:type="paragraph" w:customStyle="1" w:styleId="1f">
    <w:name w:val="Основной текст1"/>
    <w:basedOn w:val="a0"/>
    <w:link w:val="afffb"/>
    <w:pPr>
      <w:shd w:val="clear" w:color="auto" w:fill="FFFFFF"/>
      <w:spacing w:line="293" w:lineRule="exact"/>
      <w:ind w:firstLine="660"/>
      <w:jc w:val="both"/>
    </w:pPr>
    <w:rPr>
      <w:color w:val="auto"/>
    </w:rPr>
  </w:style>
  <w:style w:type="character" w:customStyle="1" w:styleId="FootnoteTextChar">
    <w:name w:val="Footnote Text Char"/>
    <w:semiHidden/>
    <w:rPr>
      <w:rFonts w:cs="Times New Roman"/>
      <w:sz w:val="20"/>
    </w:rPr>
  </w:style>
  <w:style w:type="paragraph" w:customStyle="1" w:styleId="2f">
    <w:name w:val="Абзац списка2"/>
    <w:basedOn w:val="a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ocaccesstitle1">
    <w:name w:val="docaccess_title1"/>
    <w:rPr>
      <w:rFonts w:ascii="Times New Roman" w:hAnsi="Times New Roman" w:cs="Times New Roman" w:hint="default"/>
      <w:sz w:val="28"/>
      <w:szCs w:val="28"/>
    </w:rPr>
  </w:style>
  <w:style w:type="character" w:customStyle="1" w:styleId="defaultlabelstyle">
    <w:name w:val="defaultlabelstyle"/>
  </w:style>
  <w:style w:type="numbering" w:customStyle="1" w:styleId="2f0">
    <w:name w:val="Нет списка2"/>
    <w:next w:val="a3"/>
    <w:uiPriority w:val="99"/>
    <w:semiHidden/>
    <w:unhideWhenUsed/>
  </w:style>
  <w:style w:type="table" w:customStyle="1" w:styleId="TableGridLight1">
    <w:name w:val="Table Grid Light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0">
    <w:name w:val="Таблица-сетка 211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0">
    <w:name w:val="Таблица-сетка 311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0">
    <w:name w:val="Таблица-сетка 411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0">
    <w:name w:val="Таблица-сетка 5 темная1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0">
    <w:name w:val="Таблица-сетка 6 цветная11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0">
    <w:name w:val="Таблица-сетка 7 цветная11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000000"/>
          <w:left w:val="single" w:sz="4" w:space="0" w:color="ACCCE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single" w:sz="4" w:space="0" w:color="A5A5A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single" w:sz="4" w:space="0" w:color="95A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single" w:sz="4" w:space="0" w:color="ADD39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1">
    <w:name w:val="Список-таблица 1 светлая1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1">
    <w:name w:val="Список-таблица 211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1">
    <w:name w:val="Список-таблица 311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1">
    <w:name w:val="Список-таблица 411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1">
    <w:name w:val="Список-таблица 5 темная11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1">
    <w:name w:val="Список-таблица 6 цветная11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1">
    <w:name w:val="Список-таблица 7 цветная11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single" w:sz="4" w:space="0" w:color="5B9BD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single" w:sz="4" w:space="0" w:color="C9C9C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single" w:sz="4" w:space="0" w:color="8DA9D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single" w:sz="4" w:space="0" w:color="A9D08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f0">
    <w:name w:val="Сетка таблицы1"/>
    <w:basedOn w:val="a2"/>
    <w:next w:val="afc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3"/>
    <w:semiHidden/>
  </w:style>
  <w:style w:type="character" w:customStyle="1" w:styleId="WW8Num2z1">
    <w:name w:val="WW8Num2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/>
    </w:rPr>
  </w:style>
  <w:style w:type="character" w:customStyle="1" w:styleId="2f1">
    <w:name w:val="Основной шрифт абзаца2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/>
      <w:b/>
      <w:i w:val="0"/>
      <w:sz w:val="24"/>
      <w:szCs w:val="24"/>
    </w:rPr>
  </w:style>
  <w:style w:type="character" w:customStyle="1" w:styleId="WW8Num7z1">
    <w:name w:val="WW8Num7z1"/>
    <w:rPr>
      <w:rFonts w:ascii="Times New Roman" w:hAnsi="Times New Roman"/>
      <w:b w:val="0"/>
      <w:i w:val="0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4"/>
      <w:szCs w:val="24"/>
    </w:rPr>
  </w:style>
  <w:style w:type="character" w:customStyle="1" w:styleId="WW8Num16z1">
    <w:name w:val="WW8Num16z1"/>
    <w:rPr>
      <w:rFonts w:ascii="Times New Roman" w:hAnsi="Times New Roman"/>
      <w:b w:val="0"/>
      <w:i w:val="0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1f1">
    <w:name w:val="Основной шрифт абзаца1"/>
  </w:style>
  <w:style w:type="character" w:customStyle="1" w:styleId="1f2">
    <w:name w:val="Знак примечания1"/>
    <w:rPr>
      <w:sz w:val="16"/>
      <w:szCs w:val="16"/>
    </w:rPr>
  </w:style>
  <w:style w:type="character" w:customStyle="1" w:styleId="afffc">
    <w:name w:val="Символ нумерации"/>
  </w:style>
  <w:style w:type="paragraph" w:customStyle="1" w:styleId="1f3">
    <w:name w:val="Заголовок1"/>
    <w:basedOn w:val="a0"/>
    <w:next w:val="aff9"/>
    <w:pPr>
      <w:keepNext/>
      <w:widowControl/>
      <w:spacing w:before="240" w:after="120"/>
    </w:pPr>
    <w:rPr>
      <w:rFonts w:ascii="Arial" w:eastAsia="MS Mincho" w:hAnsi="Arial"/>
      <w:color w:val="auto"/>
      <w:sz w:val="28"/>
      <w:szCs w:val="28"/>
      <w:lang w:eastAsia="ar-SA" w:bidi="ar-SA"/>
    </w:rPr>
  </w:style>
  <w:style w:type="paragraph" w:styleId="afffd">
    <w:name w:val="List"/>
    <w:basedOn w:val="aff9"/>
    <w:semiHidden/>
    <w:pPr>
      <w:widowControl/>
      <w:spacing w:after="0" w:line="360" w:lineRule="auto"/>
    </w:pPr>
    <w:rPr>
      <w:rFonts w:ascii="Arial" w:eastAsia="Times New Roman" w:hAnsi="Arial"/>
      <w:i w:val="0"/>
      <w:iCs w:val="0"/>
      <w:sz w:val="20"/>
      <w:lang w:eastAsia="ar-SA"/>
    </w:rPr>
  </w:style>
  <w:style w:type="paragraph" w:customStyle="1" w:styleId="2f2">
    <w:name w:val="Название2"/>
    <w:basedOn w:val="a0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lang w:eastAsia="ar-SA" w:bidi="ar-SA"/>
    </w:rPr>
  </w:style>
  <w:style w:type="paragraph" w:customStyle="1" w:styleId="2f3">
    <w:name w:val="Указатель2"/>
    <w:basedOn w:val="a0"/>
    <w:pPr>
      <w:widowControl/>
      <w:suppressLineNumbers/>
    </w:pPr>
    <w:rPr>
      <w:rFonts w:ascii="Arial" w:eastAsia="Times New Roman" w:hAnsi="Arial"/>
      <w:color w:val="auto"/>
      <w:lang w:eastAsia="ar-SA" w:bidi="ar-SA"/>
    </w:rPr>
  </w:style>
  <w:style w:type="paragraph" w:customStyle="1" w:styleId="1f4">
    <w:name w:val="Название1"/>
    <w:basedOn w:val="a0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lang w:eastAsia="ar-SA" w:bidi="ar-SA"/>
    </w:rPr>
  </w:style>
  <w:style w:type="paragraph" w:customStyle="1" w:styleId="1f5">
    <w:name w:val="Указатель1"/>
    <w:basedOn w:val="a0"/>
    <w:pPr>
      <w:widowControl/>
      <w:suppressLineNumbers/>
    </w:pPr>
    <w:rPr>
      <w:rFonts w:ascii="Arial" w:eastAsia="Times New Roman" w:hAnsi="Arial"/>
      <w:color w:val="auto"/>
      <w:lang w:eastAsia="ar-SA" w:bidi="ar-SA"/>
    </w:rPr>
  </w:style>
  <w:style w:type="paragraph" w:customStyle="1" w:styleId="213">
    <w:name w:val="Основной текст с отступом 21"/>
    <w:basedOn w:val="a0"/>
    <w:pPr>
      <w:widowControl/>
      <w:spacing w:line="360" w:lineRule="auto"/>
      <w:ind w:left="5760" w:hanging="360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paragraph" w:customStyle="1" w:styleId="1f6">
    <w:name w:val="Текст примечания1"/>
    <w:basedOn w:val="a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afffe">
    <w:name w:val="Содержимое таблицы"/>
    <w:basedOn w:val="a0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st1">
    <w:name w:val="st1"/>
  </w:style>
  <w:style w:type="paragraph" w:customStyle="1" w:styleId="Pa0">
    <w:name w:val="Pa0"/>
    <w:basedOn w:val="Default"/>
    <w:next w:val="Default"/>
    <w:uiPriority w:val="99"/>
    <w:pPr>
      <w:spacing w:line="221" w:lineRule="atLeast"/>
    </w:pPr>
    <w:rPr>
      <w:rFonts w:ascii="PT Serif" w:eastAsia="Calibri" w:hAnsi="PT Serif"/>
      <w:color w:val="auto"/>
      <w:lang w:eastAsia="en-US"/>
    </w:rPr>
  </w:style>
  <w:style w:type="paragraph" w:customStyle="1" w:styleId="2f4">
    <w:name w:val="Обычный2"/>
    <w:rPr>
      <w:rFonts w:ascii="Times New Roman" w:eastAsia="Times New Roman" w:hAnsi="Times New Roman" w:cs="Times New Roman"/>
      <w:lang w:val="en-US"/>
    </w:rPr>
  </w:style>
  <w:style w:type="character" w:customStyle="1" w:styleId="1f7">
    <w:name w:val="Основной текст с отступом Знак1"/>
    <w:semiHidden/>
    <w:rPr>
      <w:color w:val="000000"/>
    </w:rPr>
  </w:style>
  <w:style w:type="character" w:customStyle="1" w:styleId="13pt0">
    <w:name w:val="Колонтитул + 13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url('/irj/go/km/docs/documents/&#1050;&#1086;&#1085;&#1090;&#1077;&#1085;&#1090;%20&#1060;&#1057;&#1050;/&#1058;&#1077;&#1093;&#1085;&#1080;&#1095;&#1077;&#1089;&#1082;&#1086;&#1077;%20&#1088;&#1077;&#1075;&#1091;&#1083;&#1080;&#1088;&#1086;&#1074;&#1072;&#1085;&#1080;&#1077;/&#1056;&#1077;&#1077;&#1089;&#1090;&#1088;%20&#1053;&#1058;&#1044;/&#1057;&#1058;&#1054;%20&#1044;&#1054;%20&#1042;&#1050;&#1051;&#1070;&#1063;&#1045;&#1053;&#1048;&#1071;%20&#1042;%20&#1056;&#1045;&#1045;&#1057;&#1058;&#1056;/&#1057;&#1058;&#1054;%2056947007-29.130.01.092-2011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9E71-5C00-429E-8224-A3EC8AFC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12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Лукушкин Евгений Геннадьевич</dc:creator>
  <cp:lastModifiedBy>Нагорная Татьяна Михайловна</cp:lastModifiedBy>
  <cp:revision>57</cp:revision>
  <cp:lastPrinted>2025-05-13T11:03:00Z</cp:lastPrinted>
  <dcterms:created xsi:type="dcterms:W3CDTF">2024-06-13T05:13:00Z</dcterms:created>
  <dcterms:modified xsi:type="dcterms:W3CDTF">2025-07-02T08:20:00Z</dcterms:modified>
</cp:coreProperties>
</file>