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98E" w:rsidRDefault="007F11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ОПИСАНИЕ ПРЕДМЕТА ЗАКУПКИ</w:t>
      </w:r>
    </w:p>
    <w:p w:rsidR="0007498E" w:rsidRDefault="00074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07498E" w:rsidRDefault="007F1146" w:rsidP="00E26E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="Times New Roman" w:eastAsia="Times New Roman" w:hAnsi="Times New Roman"/>
          <w:color w:val="000000"/>
        </w:rPr>
      </w:pPr>
      <w:r>
        <w:rPr>
          <w:b/>
          <w:color w:val="000000"/>
        </w:rPr>
        <w:t xml:space="preserve">Предмет закупки: </w:t>
      </w:r>
      <w:r w:rsidR="004B6EE0">
        <w:rPr>
          <w:color w:val="000000"/>
        </w:rPr>
        <w:t>Поставка учебного оборудования для кабинета Математики</w:t>
      </w:r>
    </w:p>
    <w:p w:rsidR="0007498E" w:rsidRDefault="007F11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Характеристика:</w:t>
      </w:r>
    </w:p>
    <w:p w:rsidR="0007498E" w:rsidRDefault="00074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</w:rPr>
      </w:pPr>
    </w:p>
    <w:tbl>
      <w:tblPr>
        <w:tblStyle w:val="afc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2107"/>
        <w:gridCol w:w="4394"/>
        <w:gridCol w:w="4107"/>
        <w:gridCol w:w="709"/>
        <w:gridCol w:w="3402"/>
      </w:tblGrid>
      <w:tr w:rsidR="009E2952" w:rsidTr="007D56E8">
        <w:trPr>
          <w:trHeight w:val="255"/>
        </w:trPr>
        <w:tc>
          <w:tcPr>
            <w:tcW w:w="444" w:type="dxa"/>
            <w:vAlign w:val="center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2107" w:type="dxa"/>
            <w:vAlign w:val="center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Наименование</w:t>
            </w:r>
          </w:p>
        </w:tc>
        <w:tc>
          <w:tcPr>
            <w:tcW w:w="4394" w:type="dxa"/>
            <w:vAlign w:val="center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Характеристики </w:t>
            </w:r>
          </w:p>
        </w:tc>
        <w:tc>
          <w:tcPr>
            <w:tcW w:w="4107" w:type="dxa"/>
            <w:vAlign w:val="center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Изображение </w:t>
            </w:r>
          </w:p>
        </w:tc>
        <w:tc>
          <w:tcPr>
            <w:tcW w:w="709" w:type="dxa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</w:t>
            </w:r>
          </w:p>
        </w:tc>
        <w:tc>
          <w:tcPr>
            <w:tcW w:w="3402" w:type="dxa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Ед.изм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  <w:tr w:rsidR="009E2952" w:rsidTr="007D56E8">
        <w:trPr>
          <w:trHeight w:val="1773"/>
        </w:trPr>
        <w:tc>
          <w:tcPr>
            <w:tcW w:w="444" w:type="dxa"/>
            <w:shd w:val="clear" w:color="auto" w:fill="auto"/>
            <w:vAlign w:val="center"/>
          </w:tcPr>
          <w:p w:rsidR="009E2952" w:rsidRDefault="000945BC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9E2952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Набор прозрачных геометрических тел с сечениями. Базовый набор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Наборы геометрических тел и элементов предназначены для изучения основных понятий о пространственных геометрических фигурах, позволяют продемонстрировать их свойства, сечения, проиллюстрировать решение задач на построение в пространстве, способствуют развитию логического и пространственного мышления, совершенствованию графической техники.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Размеры тел (до 200мм.) позволяют использовать комплект в качестве демонстрационного учебного пособия и как элемент оформления кабинета для постоянной экспозиции.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 xml:space="preserve">Каждое геометрическое тело из </w:t>
            </w:r>
            <w:proofErr w:type="spellStart"/>
            <w:r w:rsidRPr="007D56E8">
              <w:rPr>
                <w:sz w:val="24"/>
                <w:szCs w:val="24"/>
              </w:rPr>
              <w:t>безцветного</w:t>
            </w:r>
            <w:proofErr w:type="spellEnd"/>
            <w:r w:rsidRPr="007D56E8">
              <w:rPr>
                <w:sz w:val="24"/>
                <w:szCs w:val="24"/>
              </w:rPr>
              <w:t xml:space="preserve"> прозрачного пластика (отдельные грани - из цветного прозрачного пластика) имеет съемные </w:t>
            </w:r>
            <w:r w:rsidRPr="007D56E8">
              <w:rPr>
                <w:sz w:val="24"/>
                <w:szCs w:val="24"/>
              </w:rPr>
              <w:lastRenderedPageBreak/>
              <w:t>сечения из цветного прозрачного пластика.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В наборе: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 xml:space="preserve">Пирамида 3-х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>, фигура со съемной вершиной;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Куб, фигура с 2-я съемными диагоналями;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Конус, фигура с 2-я секущими плоскостями;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Набор геометрических фигур со съемными основами и плоскостями (</w:t>
            </w:r>
            <w:proofErr w:type="spellStart"/>
            <w:r w:rsidRPr="007D56E8">
              <w:rPr>
                <w:sz w:val="24"/>
                <w:szCs w:val="24"/>
              </w:rPr>
              <w:t>прямоугольня</w:t>
            </w:r>
            <w:proofErr w:type="spellEnd"/>
            <w:r w:rsidRPr="007D56E8">
              <w:rPr>
                <w:sz w:val="24"/>
                <w:szCs w:val="24"/>
              </w:rPr>
              <w:t xml:space="preserve"> призма, 3-х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 xml:space="preserve"> призма и 4-х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 xml:space="preserve"> призма - высотой 200мм, 4-х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 xml:space="preserve"> пирамида, конус и цилиндр - высотой 100мм.);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Шар (сфера), фигура со съемным сегментом;</w:t>
            </w:r>
          </w:p>
          <w:p w:rsidR="007D56E8" w:rsidRP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 xml:space="preserve">Пирамида 3-х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>, фигура с нитью-высотой;</w:t>
            </w:r>
          </w:p>
          <w:p w:rsidR="009E2952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 xml:space="preserve">Призма 6-ти </w:t>
            </w:r>
            <w:proofErr w:type="spellStart"/>
            <w:r w:rsidRPr="007D56E8">
              <w:rPr>
                <w:sz w:val="24"/>
                <w:szCs w:val="24"/>
              </w:rPr>
              <w:t>гранная</w:t>
            </w:r>
            <w:proofErr w:type="spellEnd"/>
            <w:r w:rsidRPr="007D56E8">
              <w:rPr>
                <w:sz w:val="24"/>
                <w:szCs w:val="24"/>
              </w:rPr>
              <w:t>, фигура со съемной диагональной плоскостью.</w:t>
            </w:r>
          </w:p>
          <w:p w:rsid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Материал: пластик. В наборе должны быть представлены не менее 12 полых прозрачных геометрических тел со съемными сечениями: призмы прямоугольные, квадратные, 3- и 6-гранные, пирамиды 3- и 4-гранные, тетраэдр, куб, цилиндр, конусы, разборная сфера. Высота тел не более 200 мм.</w:t>
            </w:r>
          </w:p>
        </w:tc>
        <w:tc>
          <w:tcPr>
            <w:tcW w:w="4107" w:type="dxa"/>
          </w:tcPr>
          <w:p w:rsidR="009E2952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448C03" wp14:editId="55BC50B7">
                  <wp:extent cx="2511243" cy="2270760"/>
                  <wp:effectExtent l="0" t="0" r="3810" b="0"/>
                  <wp:docPr id="4" name="Рисунок 4" descr="https://edu-teh.ru/images/detailed/2/image001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-teh.ru/images/detailed/2/image001__1_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7" r="13650"/>
                          <a:stretch/>
                        </pic:blipFill>
                        <pic:spPr bwMode="auto">
                          <a:xfrm>
                            <a:off x="0" y="0"/>
                            <a:ext cx="2564050" cy="231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2952" w:rsidRDefault="009E2952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1 </w:t>
            </w:r>
          </w:p>
        </w:tc>
        <w:tc>
          <w:tcPr>
            <w:tcW w:w="3402" w:type="dxa"/>
          </w:tcPr>
          <w:p w:rsidR="009E2952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комплект</w:t>
            </w:r>
          </w:p>
        </w:tc>
      </w:tr>
      <w:tr w:rsidR="007D56E8" w:rsidTr="007D56E8">
        <w:trPr>
          <w:trHeight w:val="698"/>
        </w:trPr>
        <w:tc>
          <w:tcPr>
            <w:tcW w:w="444" w:type="dxa"/>
            <w:shd w:val="clear" w:color="auto" w:fill="auto"/>
            <w:vAlign w:val="center"/>
          </w:tcPr>
          <w:p w:rsidR="007D56E8" w:rsidRDefault="000945BC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7D56E8" w:rsidRDefault="007D56E8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7D56E8">
              <w:rPr>
                <w:sz w:val="24"/>
                <w:szCs w:val="24"/>
              </w:rPr>
              <w:t>Набор прозрачных геометрических тел с сечениями.</w:t>
            </w:r>
          </w:p>
        </w:tc>
        <w:tc>
          <w:tcPr>
            <w:tcW w:w="4394" w:type="dxa"/>
            <w:shd w:val="clear" w:color="auto" w:fill="auto"/>
          </w:tcPr>
          <w:p w:rsidR="007D56E8" w:rsidRDefault="007D56E8" w:rsidP="007D56E8">
            <w:pPr>
              <w:ind w:left="0" w:hanging="2"/>
            </w:pPr>
            <w:r w:rsidRPr="009D2C16">
              <w:t>Наборы геометрических тел и элементов предназначены для изучения основных понятий о пространственных геометрических фигурах, позволяют продемонстрировать их свойства, сечения, проиллюстрировать решение задач на построение в пространстве, способствуют развитию логического и пространственного мышления, совершенствованию графической техники.</w:t>
            </w:r>
          </w:p>
          <w:p w:rsidR="007D56E8" w:rsidRPr="009D2C16" w:rsidRDefault="007D56E8" w:rsidP="007D56E8">
            <w:pPr>
              <w:ind w:left="0" w:hanging="2"/>
            </w:pPr>
            <w:r w:rsidRPr="007D56E8">
              <w:t>Материал: пластик. В наборе должны быть представлены не менее 4 прозрачных геометрических тел, 2 из которых являются разборными (шар и 4-гранная пирамида). Набор является дополнением к базовому набору из 12 тел. Высота тел не более 200 мм.</w:t>
            </w:r>
          </w:p>
        </w:tc>
        <w:tc>
          <w:tcPr>
            <w:tcW w:w="4107" w:type="dxa"/>
          </w:tcPr>
          <w:p w:rsidR="007D56E8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44D06" wp14:editId="72FBDFE7">
                  <wp:extent cx="2314413" cy="3660510"/>
                  <wp:effectExtent l="0" t="0" r="0" b="0"/>
                  <wp:docPr id="6" name="Рисунок 6" descr="https://edu-teh.ru/images/detailed/2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-teh.ru/images/detailed/2/image0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0" r="36302"/>
                          <a:stretch/>
                        </pic:blipFill>
                        <pic:spPr bwMode="auto">
                          <a:xfrm>
                            <a:off x="0" y="0"/>
                            <a:ext cx="2327019" cy="36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D56E8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3402" w:type="dxa"/>
          </w:tcPr>
          <w:p w:rsidR="007D56E8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комплект</w:t>
            </w:r>
          </w:p>
        </w:tc>
      </w:tr>
      <w:tr w:rsidR="007D56E8" w:rsidTr="007D56E8">
        <w:trPr>
          <w:trHeight w:val="835"/>
        </w:trPr>
        <w:tc>
          <w:tcPr>
            <w:tcW w:w="444" w:type="dxa"/>
            <w:shd w:val="clear" w:color="auto" w:fill="auto"/>
            <w:vAlign w:val="center"/>
          </w:tcPr>
          <w:p w:rsidR="007D56E8" w:rsidRDefault="000945BC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7D56E8" w:rsidRDefault="0009475A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Фигуры геометрические складные 2D в 3D. Набор 8 см.(12 форм, 5 цветов)</w:t>
            </w:r>
          </w:p>
        </w:tc>
        <w:tc>
          <w:tcPr>
            <w:tcW w:w="4394" w:type="dxa"/>
            <w:shd w:val="clear" w:color="auto" w:fill="auto"/>
          </w:tcPr>
          <w:p w:rsidR="0009475A" w:rsidRDefault="0009475A" w:rsidP="0009475A">
            <w:pPr>
              <w:ind w:left="0" w:hanging="2"/>
            </w:pPr>
            <w:r>
              <w:t>Расширенный набор из 12 складных геометрических фигур включая куб, цилиндр, конус, треугольная призма, квадратная пирамида, треугольная пирамида, четырехугольная пирамида, пятиугольная пирамида, шестиугольная пирамида, прямоугольная призма, пятиугольная призма, и шестиугольная призма.</w:t>
            </w:r>
          </w:p>
          <w:p w:rsidR="007D56E8" w:rsidRPr="009D2C16" w:rsidRDefault="0009475A" w:rsidP="0009475A">
            <w:pPr>
              <w:ind w:left="0" w:hanging="2"/>
            </w:pPr>
            <w:r>
              <w:lastRenderedPageBreak/>
              <w:t xml:space="preserve">Это превосходное пособие, которое поможет Вам вывести преподавание геометрии на новый уровень. Дети смогут изучать основы геометрии, используя данный набор геометрических фигур, высота каждой из которых 8 см. внутрь каждой вложена цветная </w:t>
            </w:r>
            <w:proofErr w:type="spellStart"/>
            <w:r>
              <w:t>разветка</w:t>
            </w:r>
            <w:proofErr w:type="spellEnd"/>
            <w:r>
              <w:t xml:space="preserve"> данной фигуры. Все острые углы сглажены.</w:t>
            </w:r>
          </w:p>
        </w:tc>
        <w:tc>
          <w:tcPr>
            <w:tcW w:w="4107" w:type="dxa"/>
          </w:tcPr>
          <w:p w:rsidR="007D56E8" w:rsidRDefault="0009475A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9AEE4E" wp14:editId="5AB4E0EE">
                  <wp:extent cx="2456973" cy="1782808"/>
                  <wp:effectExtent l="0" t="0" r="635" b="8255"/>
                  <wp:docPr id="14" name="Рисунок 14" descr="https://tpoo.ru/userfls/shop/large/2/10115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poo.ru/userfls/shop/large/2/10115_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" r="4108"/>
                          <a:stretch/>
                        </pic:blipFill>
                        <pic:spPr bwMode="auto">
                          <a:xfrm>
                            <a:off x="0" y="0"/>
                            <a:ext cx="2481142" cy="180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D56E8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3402" w:type="dxa"/>
          </w:tcPr>
          <w:p w:rsidR="007D56E8" w:rsidRDefault="007D56E8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комплект</w:t>
            </w:r>
          </w:p>
        </w:tc>
      </w:tr>
      <w:tr w:rsidR="009E2952" w:rsidTr="007D56E8">
        <w:trPr>
          <w:trHeight w:val="2831"/>
        </w:trPr>
        <w:tc>
          <w:tcPr>
            <w:tcW w:w="444" w:type="dxa"/>
            <w:shd w:val="clear" w:color="auto" w:fill="auto"/>
            <w:vAlign w:val="center"/>
          </w:tcPr>
          <w:p w:rsidR="009E2952" w:rsidRDefault="000945BC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9E2952" w:rsidRDefault="0009475A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Набор по стереометрии (телескопический)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Учебное пособие в виде движущихся пространственных тел, которые могут превращаться в другие тела и фигуры. Набор предназначен для повышения эффективности обучения школьного курса геометрии и для развития пространственного мышления учащихся. Это достигается путем наглядной демонстрации всевозможных стандартных и нестандартных геометрических фигур.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Изготовлен из прочного материала. Каждая сторона состоит из трех стержней длиной около 10 см каждый, которые входят друг в друга по принципу телескопической антенны, образует ребро.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Качество материала вместе с указанными свойствами ребер позволяет достаточно легко и четко осуществлять необходимые преобразования по изменению </w:t>
            </w:r>
            <w:r w:rsidRPr="0009475A">
              <w:rPr>
                <w:sz w:val="24"/>
                <w:szCs w:val="24"/>
              </w:rPr>
              <w:lastRenderedPageBreak/>
              <w:t>размеров сторон и преобразования пространственных, моделей в плоские.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Места соединений ребер в вершинах основ геометрических тел крепятся с помощью оригинального кольца, что </w:t>
            </w:r>
            <w:proofErr w:type="gramStart"/>
            <w:r w:rsidRPr="0009475A">
              <w:rPr>
                <w:sz w:val="24"/>
                <w:szCs w:val="24"/>
              </w:rPr>
              <w:t>позволяет</w:t>
            </w:r>
            <w:proofErr w:type="gramEnd"/>
            <w:r w:rsidRPr="0009475A">
              <w:rPr>
                <w:sz w:val="24"/>
                <w:szCs w:val="24"/>
              </w:rPr>
              <w:t xml:space="preserve"> изменяя длину сторон, вращать стержни с достаточно большой степенью свободы. Такая подвижность частей позволяет получить из исходной модели различные новые тела и фигуры - как стандартные, так и нестандартные.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Начальные модели и их производные: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1. Треугольная пирамида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1.а. квадрат с диагоналями; 1.б. треугольники разных видов с демонстрацией высоты, биссектрисы, медианы (точки их пересечения); 1.в. четырехугольники (квадрат, прямоугольник, ромб, </w:t>
            </w:r>
            <w:proofErr w:type="spellStart"/>
            <w:r w:rsidRPr="0009475A">
              <w:rPr>
                <w:sz w:val="24"/>
                <w:szCs w:val="24"/>
              </w:rPr>
              <w:t>паралелеграм</w:t>
            </w:r>
            <w:proofErr w:type="spellEnd"/>
            <w:r w:rsidRPr="0009475A">
              <w:rPr>
                <w:sz w:val="24"/>
                <w:szCs w:val="24"/>
              </w:rPr>
              <w:t>).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2. Четырехугольная пирамида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2.а. треугольные пирамиды со своими высотами; 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2.б. все виды четырехугольных пирамид; 2.в. гексаэдр; 2.г. п "</w:t>
            </w:r>
            <w:proofErr w:type="spellStart"/>
            <w:r w:rsidRPr="0009475A">
              <w:rPr>
                <w:sz w:val="24"/>
                <w:szCs w:val="24"/>
              </w:rPr>
              <w:t>ятикутникы</w:t>
            </w:r>
            <w:proofErr w:type="spellEnd"/>
            <w:r w:rsidRPr="0009475A">
              <w:rPr>
                <w:sz w:val="24"/>
                <w:szCs w:val="24"/>
              </w:rPr>
              <w:t xml:space="preserve"> с </w:t>
            </w:r>
            <w:proofErr w:type="spellStart"/>
            <w:r w:rsidRPr="0009475A">
              <w:rPr>
                <w:sz w:val="24"/>
                <w:szCs w:val="24"/>
              </w:rPr>
              <w:t>диогоналямы</w:t>
            </w:r>
            <w:proofErr w:type="spellEnd"/>
            <w:r w:rsidRPr="0009475A">
              <w:rPr>
                <w:sz w:val="24"/>
                <w:szCs w:val="24"/>
              </w:rPr>
              <w:t>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3. Треугольная призма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3.а. п "пятиконечной пирамиды; 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3.б. три треугольные пирамиды в одной конструкции; 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3.в. все виды </w:t>
            </w:r>
            <w:proofErr w:type="spellStart"/>
            <w:r w:rsidRPr="0009475A">
              <w:rPr>
                <w:sz w:val="24"/>
                <w:szCs w:val="24"/>
              </w:rPr>
              <w:t>трукутних</w:t>
            </w:r>
            <w:proofErr w:type="spellEnd"/>
            <w:r w:rsidRPr="0009475A">
              <w:rPr>
                <w:sz w:val="24"/>
                <w:szCs w:val="24"/>
              </w:rPr>
              <w:t xml:space="preserve"> пирамид; 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lastRenderedPageBreak/>
              <w:t xml:space="preserve">3.г. четырехугольные пирамиды с высотами; 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3.д. различные виды </w:t>
            </w:r>
            <w:proofErr w:type="spellStart"/>
            <w:r w:rsidRPr="0009475A">
              <w:rPr>
                <w:sz w:val="24"/>
                <w:szCs w:val="24"/>
              </w:rPr>
              <w:t>трукутних</w:t>
            </w:r>
            <w:proofErr w:type="spellEnd"/>
            <w:r w:rsidRPr="0009475A">
              <w:rPr>
                <w:sz w:val="24"/>
                <w:szCs w:val="24"/>
              </w:rPr>
              <w:t xml:space="preserve"> призм.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4. Конус</w:t>
            </w:r>
          </w:p>
          <w:p w:rsidR="00B17EE7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4.а. Круг с демонстрацией радиуса, диаметра, хорд, центрального и вписанного угла, сектор и сегмент; 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4.б. конусы всех видов;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5. Цилиндр</w:t>
            </w:r>
          </w:p>
          <w:p w:rsidR="0009475A" w:rsidRPr="0009475A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>5.а. основу цилиндра можно использовать для демонстрации вписанных и описанных треугольников, четырехугольников, звезд и другое. с помощью дополнительных стержней; 5.б. круга, касаются с окружающими.</w:t>
            </w:r>
          </w:p>
          <w:p w:rsidR="009E2952" w:rsidRDefault="0009475A" w:rsidP="0009475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09475A">
              <w:rPr>
                <w:sz w:val="24"/>
                <w:szCs w:val="24"/>
              </w:rPr>
              <w:t xml:space="preserve">К моделям прилагаются дополнительные стержни, которые существенно повышают их пользу: стержни имеют зажимы разных размеров, что позволяет получать и демонстрировать: а) различные виды сечений; б) решения "Связывание задач со сложными построениями; в) сложные конфигурации путем комбинаций (с "соединение) </w:t>
            </w:r>
            <w:proofErr w:type="spellStart"/>
            <w:r w:rsidRPr="0009475A">
              <w:rPr>
                <w:sz w:val="24"/>
                <w:szCs w:val="24"/>
              </w:rPr>
              <w:t>моделей.гурации</w:t>
            </w:r>
            <w:proofErr w:type="spellEnd"/>
            <w:r w:rsidRPr="0009475A">
              <w:rPr>
                <w:sz w:val="24"/>
                <w:szCs w:val="24"/>
              </w:rPr>
              <w:t xml:space="preserve"> путем комбинаций (с "соединение) моделей.</w:t>
            </w:r>
          </w:p>
        </w:tc>
        <w:tc>
          <w:tcPr>
            <w:tcW w:w="4107" w:type="dxa"/>
          </w:tcPr>
          <w:p w:rsidR="00B17EE7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</w:p>
          <w:p w:rsidR="00B17EE7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0EA33" wp14:editId="6BE54B04">
                  <wp:extent cx="2276475" cy="2805515"/>
                  <wp:effectExtent l="0" t="0" r="0" b="0"/>
                  <wp:docPr id="17" name="Рисунок 17" descr="https://edutorg.ru/image/cache/catalog/%D0%9C%D0%90%D0%A2%D0%95%D0%9C%D0%90%D0%A2%D0%98%D0%9A%D0%90/ge-catalog-matematika-12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utorg.ru/image/cache/catalog/%D0%9C%D0%90%D0%A2%D0%95%D0%9C%D0%90%D0%A2%D0%98%D0%9A%D0%90/ge-catalog-matematika-12-700x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6" r="9572"/>
                          <a:stretch/>
                        </pic:blipFill>
                        <pic:spPr bwMode="auto">
                          <a:xfrm>
                            <a:off x="0" y="0"/>
                            <a:ext cx="2285201" cy="281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7EE7" w:rsidRDefault="00B17EE7" w:rsidP="00B17EE7">
            <w:pPr>
              <w:ind w:left="0" w:hanging="2"/>
            </w:pPr>
          </w:p>
          <w:p w:rsidR="00B17EE7" w:rsidRDefault="00B17EE7" w:rsidP="00B17EE7">
            <w:pPr>
              <w:ind w:left="0" w:hanging="2"/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BA2F6C" wp14:editId="16BA0765">
                  <wp:extent cx="2447337" cy="1485397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283" cy="1507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7EE7" w:rsidRDefault="00B17EE7" w:rsidP="00B17EE7">
            <w:pPr>
              <w:ind w:left="0" w:hanging="2"/>
            </w:pPr>
            <w:r>
              <w:rPr>
                <w:noProof/>
                <w:lang w:eastAsia="ru-RU"/>
              </w:rPr>
              <w:drawing>
                <wp:inline distT="0" distB="0" distL="0" distR="0" wp14:anchorId="7D4811D1" wp14:editId="50E0783C">
                  <wp:extent cx="2548705" cy="1924861"/>
                  <wp:effectExtent l="0" t="0" r="4445" b="0"/>
                  <wp:docPr id="22" name="Рисунок 22" descr="Image: Набор по стереометрии телескоп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: Набор по стереометрии телескопиче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r="1263"/>
                          <a:stretch/>
                        </pic:blipFill>
                        <pic:spPr bwMode="auto">
                          <a:xfrm>
                            <a:off x="0" y="0"/>
                            <a:ext cx="2583666" cy="195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2952" w:rsidRPr="00B17EE7" w:rsidRDefault="009E2952" w:rsidP="00B17EE7">
            <w:pPr>
              <w:ind w:left="0" w:hanging="2"/>
            </w:pPr>
          </w:p>
        </w:tc>
        <w:tc>
          <w:tcPr>
            <w:tcW w:w="709" w:type="dxa"/>
          </w:tcPr>
          <w:p w:rsidR="009E2952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</w:tcPr>
          <w:p w:rsidR="009E2952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комплект</w:t>
            </w:r>
          </w:p>
        </w:tc>
      </w:tr>
      <w:tr w:rsidR="009E2952" w:rsidTr="007D56E8">
        <w:trPr>
          <w:trHeight w:val="3023"/>
        </w:trPr>
        <w:tc>
          <w:tcPr>
            <w:tcW w:w="444" w:type="dxa"/>
            <w:shd w:val="clear" w:color="auto" w:fill="auto"/>
            <w:vAlign w:val="center"/>
          </w:tcPr>
          <w:p w:rsidR="009E2952" w:rsidRDefault="000945BC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9E2952" w:rsidRDefault="00B17EE7" w:rsidP="007D56E8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по стереометрии (магнитный)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Набор предназначен для проведения демонстрационных работ по математике.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Конструкция представляет собой каркасы, имеющие частично закрытые грани. В комплекте следующие фигуры: Трапеция; Куб; Четырехугольная пирамида; Четырехгранная призма; Прямоугольный параллелепипед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Состав сторон вкладышей: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Квадрат - 8х8 см. - 1 шт.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Прямоугольник 15х9,5 см. - 2 шт.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Прямоугольник 18х9,5 см. - 1 шт.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Квадрат 15х15 см. - 9 шт.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Прямоугольник 15х15 см. - 5 шт.</w:t>
            </w:r>
          </w:p>
          <w:p w:rsidR="00B17EE7" w:rsidRPr="00B17EE7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>Треугольник - 3 шт.</w:t>
            </w:r>
          </w:p>
          <w:p w:rsidR="009E2952" w:rsidRDefault="00B17EE7" w:rsidP="00B17EE7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 w:rsidRPr="00B17EE7">
              <w:rPr>
                <w:sz w:val="24"/>
                <w:szCs w:val="24"/>
              </w:rPr>
              <w:t xml:space="preserve">Трапеция - 3 </w:t>
            </w:r>
            <w:proofErr w:type="spellStart"/>
            <w:r w:rsidRPr="00B17EE7">
              <w:rPr>
                <w:sz w:val="24"/>
                <w:szCs w:val="24"/>
              </w:rPr>
              <w:t>шт.лелепипед</w:t>
            </w:r>
            <w:proofErr w:type="spellEnd"/>
            <w:r w:rsidRPr="00B17EE7">
              <w:rPr>
                <w:sz w:val="24"/>
                <w:szCs w:val="24"/>
              </w:rPr>
              <w:t>, пирамида, усечённая пирамида.</w:t>
            </w:r>
          </w:p>
        </w:tc>
        <w:tc>
          <w:tcPr>
            <w:tcW w:w="4107" w:type="dxa"/>
          </w:tcPr>
          <w:p w:rsidR="009E2952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2A995" wp14:editId="52207F30">
                  <wp:extent cx="2486025" cy="2486025"/>
                  <wp:effectExtent l="0" t="0" r="9525" b="9525"/>
                  <wp:docPr id="24" name="Рисунок 24" descr="https://edutorg.ru/image/cache/catalog/%D0%9C%D0%90%D0%A2%D0%95%D0%9C%D0%90%D0%A2%D0%98%D0%9A%D0%90/ge-catalog-matematika-11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torg.ru/image/cache/catalog/%D0%9C%D0%90%D0%A2%D0%95%D0%9C%D0%90%D0%A2%D0%98%D0%9A%D0%90/ge-catalog-matematika-11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2952" w:rsidRPr="00C90A07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3402" w:type="dxa"/>
          </w:tcPr>
          <w:p w:rsidR="009E2952" w:rsidRPr="00C90A07" w:rsidRDefault="00B17EE7" w:rsidP="007D5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комплект</w:t>
            </w:r>
          </w:p>
        </w:tc>
      </w:tr>
    </w:tbl>
    <w:p w:rsidR="0007498E" w:rsidRDefault="00074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</w:p>
    <w:p w:rsidR="004B6EE0" w:rsidRPr="004F633A" w:rsidRDefault="004B6EE0" w:rsidP="004B6EE0">
      <w:pPr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4F633A">
        <w:rPr>
          <w:rFonts w:ascii="Times New Roman" w:hAnsi="Times New Roman"/>
          <w:b/>
          <w:bCs/>
          <w:sz w:val="24"/>
          <w:szCs w:val="24"/>
        </w:rPr>
        <w:t>Место поставки товара</w:t>
      </w:r>
      <w:r w:rsidRPr="004F633A">
        <w:rPr>
          <w:rFonts w:ascii="Times New Roman" w:hAnsi="Times New Roman"/>
          <w:sz w:val="24"/>
          <w:szCs w:val="24"/>
        </w:rPr>
        <w:t xml:space="preserve">: г. Саратов, ул. им Разина С.Т., </w:t>
      </w:r>
      <w:proofErr w:type="spellStart"/>
      <w:r w:rsidRPr="004F633A">
        <w:rPr>
          <w:rFonts w:ascii="Times New Roman" w:hAnsi="Times New Roman"/>
          <w:sz w:val="24"/>
          <w:szCs w:val="24"/>
        </w:rPr>
        <w:t>зд</w:t>
      </w:r>
      <w:proofErr w:type="spellEnd"/>
      <w:r w:rsidRPr="004F633A">
        <w:rPr>
          <w:rFonts w:ascii="Times New Roman" w:hAnsi="Times New Roman"/>
          <w:sz w:val="24"/>
          <w:szCs w:val="24"/>
        </w:rPr>
        <w:t xml:space="preserve"> 73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4.</w:t>
      </w:r>
      <w:r w:rsidRPr="004F633A">
        <w:rPr>
          <w:rFonts w:ascii="Times New Roman" w:hAnsi="Times New Roman"/>
          <w:color w:val="000000"/>
          <w:sz w:val="24"/>
          <w:szCs w:val="24"/>
        </w:rPr>
        <w:tab/>
        <w:t xml:space="preserve">Срок </w:t>
      </w:r>
      <w:r>
        <w:rPr>
          <w:rFonts w:ascii="Times New Roman" w:hAnsi="Times New Roman"/>
          <w:color w:val="000000"/>
          <w:sz w:val="24"/>
          <w:szCs w:val="24"/>
        </w:rPr>
        <w:t>поставки товара: 21.11</w:t>
      </w:r>
      <w:r w:rsidRPr="004F633A">
        <w:rPr>
          <w:rFonts w:ascii="Times New Roman" w:hAnsi="Times New Roman"/>
          <w:color w:val="000000"/>
          <w:sz w:val="24"/>
          <w:szCs w:val="24"/>
        </w:rPr>
        <w:t xml:space="preserve">.2025 г. 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5.</w:t>
      </w:r>
      <w:r w:rsidRPr="004F633A">
        <w:rPr>
          <w:rFonts w:ascii="Times New Roman" w:hAnsi="Times New Roman"/>
          <w:color w:val="000000"/>
          <w:sz w:val="24"/>
          <w:szCs w:val="24"/>
        </w:rPr>
        <w:tab/>
        <w:t xml:space="preserve">Транспортировка: 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5.1.</w:t>
      </w:r>
      <w:r>
        <w:rPr>
          <w:rFonts w:ascii="Times New Roman" w:hAnsi="Times New Roman"/>
          <w:color w:val="000000"/>
          <w:sz w:val="24"/>
          <w:szCs w:val="24"/>
        </w:rPr>
        <w:tab/>
        <w:t>Доставка товара</w:t>
      </w:r>
      <w:r w:rsidRPr="004F633A">
        <w:rPr>
          <w:rFonts w:ascii="Times New Roman" w:hAnsi="Times New Roman"/>
          <w:color w:val="000000"/>
          <w:sz w:val="24"/>
          <w:szCs w:val="24"/>
        </w:rPr>
        <w:t xml:space="preserve"> осуществляется в соответствии с режимом работы Заказчика</w:t>
      </w:r>
      <w:r>
        <w:rPr>
          <w:rFonts w:ascii="Times New Roman" w:hAnsi="Times New Roman"/>
          <w:color w:val="000000"/>
          <w:sz w:val="24"/>
          <w:szCs w:val="24"/>
        </w:rPr>
        <w:t xml:space="preserve"> и за счет Поставщика</w:t>
      </w:r>
      <w:r w:rsidRPr="004F633A">
        <w:rPr>
          <w:rFonts w:ascii="Times New Roman" w:hAnsi="Times New Roman"/>
          <w:color w:val="000000"/>
          <w:sz w:val="24"/>
          <w:szCs w:val="24"/>
        </w:rPr>
        <w:t>.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6.</w:t>
      </w:r>
      <w:r w:rsidRPr="004F633A">
        <w:rPr>
          <w:rFonts w:ascii="Times New Roman" w:hAnsi="Times New Roman"/>
          <w:color w:val="000000"/>
          <w:sz w:val="24"/>
          <w:szCs w:val="24"/>
        </w:rPr>
        <w:tab/>
        <w:t>Дополнительные условия: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Силами и средствами Поставщика без дополнительной оплаты осуществляются: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 xml:space="preserve">- погрузо-разгрузочные работы по доставке </w:t>
      </w:r>
      <w:r>
        <w:rPr>
          <w:rFonts w:ascii="Times New Roman" w:hAnsi="Times New Roman"/>
          <w:color w:val="000000"/>
          <w:sz w:val="24"/>
          <w:szCs w:val="24"/>
        </w:rPr>
        <w:t>товара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7.</w:t>
      </w:r>
      <w:r w:rsidRPr="004F633A"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="000945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="000945BC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Pr="004F633A">
        <w:rPr>
          <w:rFonts w:ascii="Times New Roman" w:hAnsi="Times New Roman"/>
          <w:color w:val="000000"/>
          <w:sz w:val="24"/>
          <w:szCs w:val="24"/>
        </w:rPr>
        <w:t>цену договора входят все затраты, издержки и иные расходы Поставщика, связанные с исполнением своих обязательств.</w:t>
      </w:r>
    </w:p>
    <w:p w:rsidR="004B6EE0" w:rsidRPr="004F633A" w:rsidRDefault="004B6EE0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4F633A">
        <w:rPr>
          <w:rFonts w:ascii="Times New Roman" w:hAnsi="Times New Roman"/>
          <w:color w:val="000000"/>
          <w:sz w:val="24"/>
          <w:szCs w:val="24"/>
        </w:rPr>
        <w:t>8.</w:t>
      </w:r>
      <w:r w:rsidRPr="004F633A">
        <w:rPr>
          <w:rFonts w:ascii="Times New Roman" w:hAnsi="Times New Roman"/>
          <w:color w:val="000000"/>
          <w:sz w:val="24"/>
          <w:szCs w:val="24"/>
        </w:rPr>
        <w:tab/>
        <w:t>Гарантийный срок – н</w:t>
      </w:r>
      <w:r>
        <w:rPr>
          <w:rFonts w:ascii="Times New Roman" w:hAnsi="Times New Roman"/>
          <w:color w:val="000000"/>
          <w:sz w:val="24"/>
          <w:szCs w:val="24"/>
        </w:rPr>
        <w:t>е менее 12 (двенадцати) месяцев.</w:t>
      </w:r>
    </w:p>
    <w:p w:rsidR="0007498E" w:rsidRDefault="00074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:rsidR="0007498E" w:rsidRDefault="0007498E" w:rsidP="004B6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color w:val="000000"/>
          <w:sz w:val="24"/>
          <w:szCs w:val="24"/>
        </w:rPr>
      </w:pPr>
    </w:p>
    <w:sectPr w:rsidR="0007498E" w:rsidSect="009E2952">
      <w:headerReference w:type="default" r:id="rId15"/>
      <w:footerReference w:type="default" r:id="rId16"/>
      <w:pgSz w:w="16838" w:h="11906" w:orient="landscape"/>
      <w:pgMar w:top="1418" w:right="1134" w:bottom="567" w:left="1134" w:header="56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75A" w:rsidRDefault="003F175A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F175A" w:rsidRDefault="003F175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98E" w:rsidRDefault="007F1146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 w:rsidR="00912A7B">
      <w:rPr>
        <w:rFonts w:cs="Calibri"/>
        <w:noProof/>
        <w:color w:val="000000"/>
      </w:rPr>
      <w:t>3</w:t>
    </w:r>
    <w:r>
      <w:rPr>
        <w:rFonts w:cs="Calibri"/>
        <w:color w:val="000000"/>
      </w:rPr>
      <w:fldChar w:fldCharType="end"/>
    </w:r>
  </w:p>
  <w:p w:rsidR="0007498E" w:rsidRDefault="0007498E">
    <w:pPr>
      <w:pBdr>
        <w:top w:val="nil"/>
        <w:left w:val="nil"/>
        <w:bottom w:val="nil"/>
        <w:right w:val="nil"/>
        <w:between w:val="nil"/>
      </w:pBdr>
      <w:ind w:left="0" w:hanging="2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75A" w:rsidRDefault="003F175A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F175A" w:rsidRDefault="003F175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98E" w:rsidRDefault="0007498E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rFonts w:ascii="Times New Roman" w:eastAsia="Times New Roman" w:hAnsi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53C31"/>
    <w:multiLevelType w:val="multilevel"/>
    <w:tmpl w:val="C5EA17EC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127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836" w:hanging="1079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894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243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952" w:hanging="1800"/>
      </w:pPr>
      <w:rPr>
        <w:vertAlign w:val="baseline"/>
      </w:rPr>
    </w:lvl>
  </w:abstractNum>
  <w:abstractNum w:abstractNumId="1" w15:restartNumberingAfterBreak="0">
    <w:nsid w:val="6D0D48A4"/>
    <w:multiLevelType w:val="hybridMultilevel"/>
    <w:tmpl w:val="68F29D94"/>
    <w:lvl w:ilvl="0" w:tplc="79B6A16E">
      <w:start w:val="1"/>
      <w:numFmt w:val="decimal"/>
      <w:lvlText w:val="%1."/>
      <w:lvlJc w:val="left"/>
      <w:pPr>
        <w:ind w:left="35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8E"/>
    <w:rsid w:val="00027C71"/>
    <w:rsid w:val="0007498E"/>
    <w:rsid w:val="000945BC"/>
    <w:rsid w:val="0009475A"/>
    <w:rsid w:val="003B4AA1"/>
    <w:rsid w:val="003D507E"/>
    <w:rsid w:val="003F175A"/>
    <w:rsid w:val="004B6EE0"/>
    <w:rsid w:val="007D56E8"/>
    <w:rsid w:val="007F1146"/>
    <w:rsid w:val="00824C7E"/>
    <w:rsid w:val="00912A7B"/>
    <w:rsid w:val="009E2952"/>
    <w:rsid w:val="00B17EE7"/>
    <w:rsid w:val="00C90A07"/>
    <w:rsid w:val="00E2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4FDAB"/>
  <w15:docId w15:val="{A94C6320-3512-4DD0-ADBD-CDFE9F97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ar-SA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11">
    <w:name w:val="Знак примечания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5">
    <w:name w:val="Текст примечания Знак"/>
    <w:rPr>
      <w:w w:val="100"/>
      <w:position w:val="-1"/>
      <w:effect w:val="none"/>
      <w:vertAlign w:val="baseline"/>
      <w:cs w:val="0"/>
      <w:em w:val="none"/>
    </w:rPr>
  </w:style>
  <w:style w:type="character" w:customStyle="1" w:styleId="a6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7">
    <w:name w:val="Верхни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a8">
    <w:name w:val="Нижни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a9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a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paragraph" w:customStyle="1" w:styleId="12">
    <w:name w:val="Заголовок1"/>
    <w:basedOn w:val="a"/>
    <w:next w:val="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pPr>
      <w:spacing w:after="120"/>
    </w:pPr>
  </w:style>
  <w:style w:type="paragraph" w:styleId="ac">
    <w:name w:val="List"/>
    <w:basedOn w:val="ab"/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d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e">
    <w:name w:val="annotation subject"/>
    <w:basedOn w:val="15"/>
    <w:next w:val="15"/>
    <w:rPr>
      <w:b/>
      <w:bCs/>
    </w:rPr>
  </w:style>
  <w:style w:type="paragraph" w:customStyle="1" w:styleId="ConsPlusNormal">
    <w:name w:val="ConsPlus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ru-RU" w:eastAsia="ar-SA"/>
    </w:rPr>
  </w:style>
  <w:style w:type="paragraph" w:customStyle="1" w:styleId="af">
    <w:name w:val="Обычный + по ширине"/>
    <w:basedOn w:val="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af0">
    <w:name w:val="header"/>
    <w:basedOn w:val="a"/>
  </w:style>
  <w:style w:type="paragraph" w:styleId="af1">
    <w:name w:val="footer"/>
    <w:basedOn w:val="a"/>
  </w:style>
  <w:style w:type="paragraph" w:customStyle="1" w:styleId="ConsPlusNonformat">
    <w:name w:val="ConsPlusNonformat"/>
    <w:pPr>
      <w:widowControl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lang w:val="ru-RU" w:eastAsia="ar-SA"/>
    </w:rPr>
  </w:style>
  <w:style w:type="paragraph" w:customStyle="1" w:styleId="ConsPlusCell">
    <w:name w:val="ConsPlusCell"/>
    <w:pPr>
      <w:widowControl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 w:val="22"/>
      <w:szCs w:val="22"/>
      <w:lang w:val="ru-RU" w:eastAsia="ar-SA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character" w:styleId="af4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5">
    <w:name w:val="annotation text"/>
    <w:basedOn w:val="a"/>
    <w:qFormat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f6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ar-SA"/>
    </w:rPr>
  </w:style>
  <w:style w:type="paragraph" w:styleId="af7">
    <w:name w:val="List Paragraph"/>
    <w:basedOn w:val="a"/>
    <w:pPr>
      <w:suppressAutoHyphens/>
      <w:ind w:left="720"/>
      <w:contextualSpacing/>
    </w:pPr>
  </w:style>
  <w:style w:type="table" w:styleId="af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  <w:tblPr/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aRW9IZpA/1Pmd5gkK96fE+jhwA==">CgMxLjA4AHIhMXFkb1dUZ25UZ1lkX2Qxa1pjLVlTMEJRbjI3S2llQkpI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Жигулина Лариса Александровна</dc:creator>
  <cp:lastModifiedBy>Петрова Наталья Валерьевна</cp:lastModifiedBy>
  <cp:revision>3</cp:revision>
  <cp:lastPrinted>2025-09-29T10:54:00Z</cp:lastPrinted>
  <dcterms:created xsi:type="dcterms:W3CDTF">2025-09-29T12:07:00Z</dcterms:created>
  <dcterms:modified xsi:type="dcterms:W3CDTF">2025-10-01T09:19:00Z</dcterms:modified>
</cp:coreProperties>
</file>