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B1" w:rsidRPr="000507EA" w:rsidRDefault="00A208B1" w:rsidP="00422B95">
      <w:pPr>
        <w:ind w:left="2268"/>
        <w:jc w:val="right"/>
      </w:pPr>
      <w:r w:rsidRPr="000507EA">
        <w:t>УТВЕРЖДАЮ</w:t>
      </w:r>
    </w:p>
    <w:p w:rsidR="00A208B1" w:rsidRDefault="00A208B1" w:rsidP="00422B95">
      <w:pPr>
        <w:ind w:left="2268"/>
        <w:jc w:val="right"/>
      </w:pPr>
      <w:r w:rsidRPr="00CB707E">
        <w:t xml:space="preserve">Заместитель генерального директора </w:t>
      </w:r>
      <w:r>
        <w:t>–</w:t>
      </w:r>
    </w:p>
    <w:p w:rsidR="00A208B1" w:rsidRPr="00222AB1" w:rsidRDefault="00A208B1" w:rsidP="00422B95">
      <w:pPr>
        <w:ind w:left="2268"/>
        <w:jc w:val="right"/>
        <w:rPr>
          <w:sz w:val="16"/>
          <w:szCs w:val="16"/>
        </w:rPr>
      </w:pPr>
      <w:r w:rsidRPr="00CB707E">
        <w:t>главный инженер</w:t>
      </w:r>
    </w:p>
    <w:p w:rsidR="00A208B1" w:rsidRPr="000507EA" w:rsidRDefault="00A208B1" w:rsidP="00422B95">
      <w:pPr>
        <w:ind w:left="2268"/>
        <w:jc w:val="right"/>
      </w:pPr>
      <w:r w:rsidRPr="000507EA">
        <w:t xml:space="preserve">_____________ </w:t>
      </w:r>
      <w:r>
        <w:t>Матвеев В.М..</w:t>
      </w:r>
    </w:p>
    <w:p w:rsidR="00A208B1" w:rsidRDefault="00A208B1" w:rsidP="00422B95">
      <w:pPr>
        <w:ind w:left="2268"/>
        <w:jc w:val="right"/>
        <w:rPr>
          <w:b/>
        </w:rPr>
      </w:pPr>
      <w:r>
        <w:t xml:space="preserve"> </w:t>
      </w:r>
      <w:r w:rsidRPr="000507EA">
        <w:t>«____» ____________ 2025г.</w:t>
      </w:r>
    </w:p>
    <w:p w:rsidR="00A208B1" w:rsidRDefault="00A208B1" w:rsidP="00AE493A">
      <w:pPr>
        <w:jc w:val="center"/>
        <w:rPr>
          <w:b/>
        </w:rPr>
      </w:pPr>
    </w:p>
    <w:p w:rsidR="00A208B1" w:rsidRPr="00E5597D" w:rsidRDefault="00A208B1" w:rsidP="00AE493A">
      <w:pPr>
        <w:jc w:val="center"/>
        <w:rPr>
          <w:b/>
        </w:rPr>
      </w:pPr>
    </w:p>
    <w:p w:rsidR="00A208B1" w:rsidRDefault="00A208B1">
      <w:pPr>
        <w:jc w:val="center"/>
        <w:rPr>
          <w:b/>
        </w:rPr>
      </w:pPr>
    </w:p>
    <w:p w:rsidR="00A208B1" w:rsidRDefault="00A208B1" w:rsidP="007263A7">
      <w:pPr>
        <w:spacing w:line="276" w:lineRule="auto"/>
        <w:jc w:val="center"/>
      </w:pPr>
      <w:r>
        <w:rPr>
          <w:b/>
        </w:rPr>
        <w:t>ТЕХНИЧЕСКОЕ ЗАДАНИЕ</w:t>
      </w:r>
    </w:p>
    <w:p w:rsidR="00A208B1" w:rsidRDefault="00A208B1" w:rsidP="007263A7">
      <w:pPr>
        <w:spacing w:line="276" w:lineRule="auto"/>
        <w:jc w:val="center"/>
      </w:pPr>
      <w:r>
        <w:t>на поставку пес</w:t>
      </w:r>
      <w:r w:rsidRPr="000413BF">
        <w:t>к</w:t>
      </w:r>
      <w:r>
        <w:t>а и щебня</w:t>
      </w:r>
      <w:r w:rsidRPr="000413BF">
        <w:t xml:space="preserve"> </w:t>
      </w:r>
      <w:r>
        <w:t xml:space="preserve">для нужд </w:t>
      </w:r>
    </w:p>
    <w:p w:rsidR="00A208B1" w:rsidRDefault="00A208B1" w:rsidP="007263A7">
      <w:pPr>
        <w:spacing w:line="276" w:lineRule="auto"/>
        <w:jc w:val="center"/>
      </w:pPr>
      <w:r>
        <w:t>ООО «СЕВАСТОПОЛЬЭНЕРГО» на 2025-2026гг.</w:t>
      </w:r>
    </w:p>
    <w:p w:rsidR="00A208B1" w:rsidRDefault="00A208B1" w:rsidP="00CC1910">
      <w:pPr>
        <w:spacing w:line="276" w:lineRule="auto"/>
        <w:jc w:val="center"/>
      </w:pPr>
    </w:p>
    <w:p w:rsidR="00A208B1" w:rsidRDefault="00A208B1" w:rsidP="00CC1910">
      <w:pPr>
        <w:spacing w:line="276" w:lineRule="auto"/>
        <w:rPr>
          <w:b/>
        </w:rPr>
      </w:pPr>
      <w:r>
        <w:rPr>
          <w:b/>
        </w:rPr>
        <w:t xml:space="preserve">1.      Общие положения. </w:t>
      </w:r>
    </w:p>
    <w:p w:rsidR="00A208B1" w:rsidRDefault="00A208B1" w:rsidP="00CC1910">
      <w:pPr>
        <w:spacing w:line="276" w:lineRule="auto"/>
      </w:pPr>
      <w:r>
        <w:t>1.1     Заказчик: ООО «СЕВАСТОПОЛЬЭНЕРГО».</w:t>
      </w:r>
    </w:p>
    <w:p w:rsidR="00A208B1" w:rsidRDefault="00A208B1" w:rsidP="00CC1910">
      <w:pPr>
        <w:spacing w:line="276" w:lineRule="auto"/>
      </w:pPr>
      <w:r>
        <w:t>1.2     Предмет закупки: поставка пес</w:t>
      </w:r>
      <w:r w:rsidRPr="000413BF">
        <w:t>к</w:t>
      </w:r>
      <w:r>
        <w:t>а и щебня.</w:t>
      </w:r>
    </w:p>
    <w:p w:rsidR="00A208B1" w:rsidRDefault="00A208B1" w:rsidP="00CC1910">
      <w:pPr>
        <w:spacing w:line="276" w:lineRule="auto"/>
      </w:pPr>
      <w:r>
        <w:t xml:space="preserve">1.3     Начальная (максимальная) цена закупки составляет </w:t>
      </w:r>
      <w:r w:rsidRPr="008E1CB4">
        <w:rPr>
          <w:b/>
        </w:rPr>
        <w:t>1 257 000,00</w:t>
      </w:r>
      <w:r w:rsidRPr="00A25866">
        <w:t xml:space="preserve"> рублей</w:t>
      </w:r>
      <w:r>
        <w:t>.</w:t>
      </w:r>
    </w:p>
    <w:p w:rsidR="00A208B1" w:rsidRDefault="00A208B1" w:rsidP="00035DC5">
      <w:pPr>
        <w:spacing w:line="360" w:lineRule="auto"/>
      </w:pPr>
      <w:r>
        <w:t xml:space="preserve">1.4     Начальная (максимальная) сумма цен за единицу составляет </w:t>
      </w:r>
      <w:r>
        <w:rPr>
          <w:b/>
        </w:rPr>
        <w:t xml:space="preserve">25 194,96 </w:t>
      </w:r>
      <w:r>
        <w:t xml:space="preserve">рубля. </w:t>
      </w:r>
    </w:p>
    <w:p w:rsidR="00A208B1" w:rsidRDefault="00A208B1" w:rsidP="00CC1910">
      <w:pPr>
        <w:spacing w:line="276" w:lineRule="auto"/>
        <w:rPr>
          <w:b/>
        </w:rPr>
      </w:pPr>
      <w:r>
        <w:rPr>
          <w:b/>
        </w:rPr>
        <w:t xml:space="preserve">2.      Место, срок и условия поставки Продукции. </w:t>
      </w:r>
    </w:p>
    <w:p w:rsidR="00A208B1" w:rsidRDefault="00A208B1" w:rsidP="00CC1910">
      <w:pPr>
        <w:spacing w:line="276" w:lineRule="auto"/>
      </w:pPr>
      <w:r>
        <w:t xml:space="preserve">2.1    Место поставки: РФ, </w:t>
      </w:r>
      <w:smartTag w:uri="urn:schemas-microsoft-com:office:smarttags" w:element="metricconverter">
        <w:smartTagPr>
          <w:attr w:name="ProductID" w:val="299040 г"/>
        </w:smartTagPr>
        <w:r>
          <w:t>299040 г</w:t>
        </w:r>
      </w:smartTag>
      <w:r>
        <w:t>. Севастополь, ул. Хрусталева 44.</w:t>
      </w:r>
    </w:p>
    <w:p w:rsidR="00A208B1" w:rsidRDefault="00A208B1" w:rsidP="00CC1910">
      <w:pPr>
        <w:spacing w:line="276" w:lineRule="auto"/>
      </w:pPr>
      <w:r>
        <w:t xml:space="preserve">2.2    Поставка Продукции осуществляется отдельными мелкими партиями по Заявке </w:t>
      </w:r>
      <w:r>
        <w:rPr>
          <w:bCs/>
        </w:rPr>
        <w:t>Заказчика</w:t>
      </w:r>
      <w:r>
        <w:t xml:space="preserve"> силами Поставщика до места поставки. Возникновение дополнительных расходов в процессе доставки Товара на склад </w:t>
      </w:r>
      <w:r>
        <w:rPr>
          <w:bCs/>
        </w:rPr>
        <w:t>Заказчика</w:t>
      </w:r>
      <w:r>
        <w:t xml:space="preserve">, не включенных в стоимость Товара, является риском Поставщика и не подлежат оплате </w:t>
      </w:r>
      <w:r>
        <w:rPr>
          <w:bCs/>
        </w:rPr>
        <w:t>Заказчиком</w:t>
      </w:r>
      <w:r>
        <w:t>.</w:t>
      </w:r>
    </w:p>
    <w:p w:rsidR="00A208B1" w:rsidRDefault="00A208B1" w:rsidP="00CC1910">
      <w:pPr>
        <w:spacing w:line="276" w:lineRule="auto"/>
        <w:contextualSpacing/>
        <w:jc w:val="both"/>
      </w:pPr>
      <w:r>
        <w:t xml:space="preserve">2.3  Срок поставки Продукции: в </w:t>
      </w:r>
      <w:r w:rsidRPr="008E1CB4">
        <w:t>течение 3 рабочи</w:t>
      </w:r>
      <w:r>
        <w:t xml:space="preserve">х дней с момента получения заявки </w:t>
      </w:r>
      <w:r>
        <w:rPr>
          <w:bCs/>
        </w:rPr>
        <w:t>Заказчика</w:t>
      </w:r>
      <w:r>
        <w:t xml:space="preserve">, в рабочие дни </w:t>
      </w:r>
      <w:r>
        <w:rPr>
          <w:lang w:eastAsia="en-US"/>
        </w:rPr>
        <w:t xml:space="preserve">с понедельника по четверг </w:t>
      </w:r>
      <w:r>
        <w:rPr>
          <w:lang w:val="en-US" w:eastAsia="en-US"/>
        </w:rPr>
        <w:t>c</w:t>
      </w:r>
      <w:r>
        <w:t xml:space="preserve"> 9-00 до 11-30, с 13-00 до 15-00, в пятницу </w:t>
      </w:r>
      <w:r>
        <w:rPr>
          <w:lang w:val="en-US" w:eastAsia="en-US"/>
        </w:rPr>
        <w:t>c</w:t>
      </w:r>
      <w:r>
        <w:t xml:space="preserve"> 9-00 до 11-30, с 13-00 до 14-00 часов (местного времени </w:t>
      </w:r>
      <w:r>
        <w:rPr>
          <w:bCs/>
        </w:rPr>
        <w:t>Заказчика</w:t>
      </w:r>
      <w:r>
        <w:t>).</w:t>
      </w:r>
    </w:p>
    <w:p w:rsidR="00A208B1" w:rsidRDefault="00A208B1" w:rsidP="00CC1910">
      <w:pPr>
        <w:spacing w:line="276" w:lineRule="auto"/>
      </w:pPr>
      <w:r>
        <w:t>2.4    Минимальная партия поставки Продукции – 1ед. любого наименования.</w:t>
      </w:r>
    </w:p>
    <w:p w:rsidR="00A208B1" w:rsidRDefault="00A208B1" w:rsidP="00CC1910">
      <w:pPr>
        <w:spacing w:line="276" w:lineRule="auto"/>
      </w:pPr>
    </w:p>
    <w:p w:rsidR="00A208B1" w:rsidRDefault="00A208B1" w:rsidP="00CC1910">
      <w:pPr>
        <w:spacing w:line="276" w:lineRule="auto"/>
        <w:rPr>
          <w:b/>
        </w:rPr>
      </w:pPr>
      <w:r>
        <w:rPr>
          <w:b/>
        </w:rPr>
        <w:t>3. Перечень поставляемой Продукции.</w:t>
      </w:r>
    </w:p>
    <w:p w:rsidR="00A208B1" w:rsidRDefault="00A208B1" w:rsidP="00CC1910">
      <w:pPr>
        <w:spacing w:line="276" w:lineRule="auto"/>
        <w:rPr>
          <w:b/>
        </w:rPr>
      </w:pPr>
      <w:r>
        <w:rPr>
          <w:b/>
        </w:rPr>
        <w:t xml:space="preserve">3.1. </w:t>
      </w:r>
      <w:r w:rsidRPr="00D04D2E">
        <w:rPr>
          <w:b/>
        </w:rPr>
        <w:t xml:space="preserve">Перечень </w:t>
      </w:r>
      <w:r>
        <w:rPr>
          <w:b/>
        </w:rPr>
        <w:t>материалов:</w:t>
      </w:r>
    </w:p>
    <w:tbl>
      <w:tblPr>
        <w:tblW w:w="13162" w:type="dxa"/>
        <w:tblInd w:w="258" w:type="dxa"/>
        <w:tblLayout w:type="fixed"/>
        <w:tblLook w:val="0000"/>
      </w:tblPr>
      <w:tblGrid>
        <w:gridCol w:w="960"/>
        <w:gridCol w:w="2434"/>
        <w:gridCol w:w="6378"/>
        <w:gridCol w:w="850"/>
        <w:gridCol w:w="850"/>
        <w:gridCol w:w="1690"/>
      </w:tblGrid>
      <w:tr w:rsidR="00A208B1" w:rsidRPr="00D25063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Default="00A208B1">
            <w:pPr>
              <w:pageBreakBefore/>
              <w:widowControl w:val="0"/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8B1" w:rsidRPr="00D25063" w:rsidRDefault="00A208B1">
            <w:pPr>
              <w:widowControl w:val="0"/>
              <w:jc w:val="center"/>
            </w:pPr>
            <w:r w:rsidRPr="00D2506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8B1" w:rsidRPr="00D25063" w:rsidRDefault="00A208B1">
            <w:pPr>
              <w:widowControl w:val="0"/>
              <w:jc w:val="center"/>
            </w:pPr>
            <w:r w:rsidRPr="00D25063"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8B1" w:rsidRPr="00D25063" w:rsidRDefault="00A208B1">
            <w:pPr>
              <w:widowControl w:val="0"/>
              <w:jc w:val="center"/>
            </w:pPr>
            <w:r w:rsidRPr="00D25063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8B1" w:rsidRPr="00D25063" w:rsidRDefault="00A208B1">
            <w:pPr>
              <w:widowControl w:val="0"/>
              <w:jc w:val="center"/>
            </w:pPr>
            <w:r w:rsidRPr="00D25063">
              <w:rPr>
                <w:b/>
                <w:bCs/>
                <w:sz w:val="20"/>
                <w:szCs w:val="20"/>
              </w:rPr>
              <w:t>Ед изм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25063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C831E6">
              <w:t>Песок Строительный мытый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Песок Строительный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(ГОСТ 8736-2014)</w:t>
            </w:r>
          </w:p>
          <w:p w:rsidR="00A208B1" w:rsidRPr="004337CF" w:rsidRDefault="00A208B1" w:rsidP="008760F4">
            <w:pPr>
              <w:snapToGrid w:val="0"/>
              <w:rPr>
                <w:bCs/>
              </w:rPr>
            </w:pPr>
            <w:r w:rsidRPr="004337CF">
              <w:rPr>
                <w:bCs/>
              </w:rPr>
              <w:t>Классификация по классам применения: 1 класс</w:t>
            </w:r>
          </w:p>
          <w:p w:rsidR="00A208B1" w:rsidRPr="004337CF" w:rsidRDefault="00A208B1" w:rsidP="008760F4">
            <w:pPr>
              <w:rPr>
                <w:bCs/>
              </w:rPr>
            </w:pPr>
            <w:r w:rsidRPr="004337CF">
              <w:rPr>
                <w:bCs/>
              </w:rPr>
              <w:t>Группа песка: средний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bCs/>
              </w:rPr>
              <w:t>Модуль крупности</w:t>
            </w:r>
            <w:r>
              <w:rPr>
                <w:bCs/>
              </w:rPr>
              <w:t>, в диапазоне,</w:t>
            </w:r>
            <w:r w:rsidRPr="004337CF">
              <w:rPr>
                <w:bCs/>
              </w:rPr>
              <w:t xml:space="preserve"> Мк: 2,0 - </w:t>
            </w:r>
            <w:smartTag w:uri="urn:schemas-microsoft-com:office:smarttags" w:element="metricconverter">
              <w:smartTagPr>
                <w:attr w:name="ProductID" w:val="2,5 мм"/>
              </w:smartTagPr>
              <w:r w:rsidRPr="004337CF">
                <w:rPr>
                  <w:bCs/>
                </w:rPr>
                <w:t>2,5 мм</w:t>
              </w:r>
            </w:smartTag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C831E6">
              <w:t>Песок Строительный крупный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Песок Строительный Крупный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(ГОСТ 8736-2014)</w:t>
            </w:r>
          </w:p>
          <w:p w:rsidR="00A208B1" w:rsidRPr="004337CF" w:rsidRDefault="00A208B1" w:rsidP="008760F4">
            <w:pPr>
              <w:snapToGrid w:val="0"/>
              <w:rPr>
                <w:bCs/>
              </w:rPr>
            </w:pPr>
            <w:r w:rsidRPr="004337CF">
              <w:rPr>
                <w:bCs/>
              </w:rPr>
              <w:t>Классификация по классам применения: 1 класс</w:t>
            </w:r>
          </w:p>
          <w:p w:rsidR="00A208B1" w:rsidRPr="004337CF" w:rsidRDefault="00A208B1" w:rsidP="008760F4">
            <w:pPr>
              <w:rPr>
                <w:bCs/>
              </w:rPr>
            </w:pPr>
            <w:r w:rsidRPr="004337CF">
              <w:rPr>
                <w:bCs/>
              </w:rPr>
              <w:t>Группа песка: крупный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bCs/>
              </w:rPr>
              <w:t>Модуль крупности</w:t>
            </w:r>
            <w:r>
              <w:rPr>
                <w:bCs/>
              </w:rPr>
              <w:t>, в диапазоне,</w:t>
            </w:r>
            <w:r w:rsidRPr="004337CF">
              <w:rPr>
                <w:bCs/>
              </w:rPr>
              <w:t xml:space="preserve"> Мк:  2,5 - </w:t>
            </w:r>
            <w:smartTag w:uri="urn:schemas-microsoft-com:office:smarttags" w:element="metricconverter">
              <w:smartTagPr>
                <w:attr w:name="ProductID" w:val="3,0 мм"/>
              </w:smartTagPr>
              <w:r w:rsidRPr="004337CF">
                <w:rPr>
                  <w:bCs/>
                </w:rPr>
                <w:t>3,0 мм</w:t>
              </w:r>
            </w:smartTag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 xml:space="preserve">Песок Карьерный </w:t>
            </w:r>
            <w:r>
              <w:t>м</w:t>
            </w:r>
            <w:r w:rsidRPr="004337CF">
              <w:t>елкий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Песок Строительный Мелкий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(ГОСТ 8736-2014)</w:t>
            </w:r>
          </w:p>
          <w:p w:rsidR="00A208B1" w:rsidRPr="004337CF" w:rsidRDefault="00A208B1" w:rsidP="008760F4">
            <w:pPr>
              <w:snapToGrid w:val="0"/>
              <w:rPr>
                <w:bCs/>
              </w:rPr>
            </w:pPr>
            <w:r w:rsidRPr="004337CF">
              <w:rPr>
                <w:bCs/>
              </w:rPr>
              <w:t>Классификация по классам применения: 1 класс</w:t>
            </w:r>
          </w:p>
          <w:p w:rsidR="00A208B1" w:rsidRPr="004337CF" w:rsidRDefault="00A208B1" w:rsidP="008760F4">
            <w:pPr>
              <w:rPr>
                <w:bCs/>
              </w:rPr>
            </w:pPr>
            <w:r w:rsidRPr="004337CF">
              <w:rPr>
                <w:bCs/>
              </w:rPr>
              <w:t>Группа песка: мелкий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bCs/>
              </w:rPr>
              <w:t>Модуль крупности</w:t>
            </w:r>
            <w:r>
              <w:rPr>
                <w:bCs/>
              </w:rPr>
              <w:t>, в диапазоне,</w:t>
            </w:r>
            <w:r w:rsidRPr="004337CF">
              <w:rPr>
                <w:bCs/>
              </w:rPr>
              <w:t xml:space="preserve"> Мк:  1,5 -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4337CF">
                <w:rPr>
                  <w:bCs/>
                </w:rPr>
                <w:t>2,0 мм</w:t>
              </w:r>
            </w:smartTag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C831E6">
              <w:t>Песок Морской крупный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Песок Строительный, черноморский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(ГОСТ 8736-2014)</w:t>
            </w:r>
          </w:p>
          <w:p w:rsidR="00A208B1" w:rsidRPr="004337CF" w:rsidRDefault="00A208B1" w:rsidP="008760F4">
            <w:pPr>
              <w:snapToGrid w:val="0"/>
              <w:rPr>
                <w:bCs/>
              </w:rPr>
            </w:pPr>
            <w:r w:rsidRPr="004337CF">
              <w:rPr>
                <w:bCs/>
              </w:rPr>
              <w:t>Классификация по классам применения: 1 класс</w:t>
            </w:r>
          </w:p>
          <w:p w:rsidR="00A208B1" w:rsidRPr="004337CF" w:rsidRDefault="00A208B1" w:rsidP="008760F4">
            <w:pPr>
              <w:rPr>
                <w:bCs/>
              </w:rPr>
            </w:pPr>
            <w:r w:rsidRPr="004337CF">
              <w:rPr>
                <w:bCs/>
              </w:rPr>
              <w:t>Группа песка: крупный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bCs/>
              </w:rPr>
              <w:t>Модуль крупности</w:t>
            </w:r>
            <w:r>
              <w:rPr>
                <w:bCs/>
              </w:rPr>
              <w:t>, в диапазоне,</w:t>
            </w:r>
            <w:r w:rsidRPr="004337CF">
              <w:rPr>
                <w:bCs/>
              </w:rPr>
              <w:t xml:space="preserve"> Мк: 2,5 - </w:t>
            </w:r>
            <w:smartTag w:uri="urn:schemas-microsoft-com:office:smarttags" w:element="metricconverter">
              <w:smartTagPr>
                <w:attr w:name="ProductID" w:val="3,0 мм"/>
              </w:smartTagPr>
              <w:r w:rsidRPr="004337CF">
                <w:rPr>
                  <w:bCs/>
                </w:rPr>
                <w:t>3,0 мм</w:t>
              </w:r>
            </w:smartTag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C831E6">
              <w:t>Песок Морской мелкий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Песок Строительный, черноморский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(ГОСТ 8736-2014)</w:t>
            </w:r>
          </w:p>
          <w:p w:rsidR="00A208B1" w:rsidRPr="004337CF" w:rsidRDefault="00A208B1" w:rsidP="008760F4">
            <w:pPr>
              <w:snapToGrid w:val="0"/>
              <w:rPr>
                <w:bCs/>
              </w:rPr>
            </w:pPr>
            <w:r w:rsidRPr="004337CF">
              <w:rPr>
                <w:bCs/>
              </w:rPr>
              <w:t>Классификация по классам применения: 1 класс</w:t>
            </w:r>
          </w:p>
          <w:p w:rsidR="00A208B1" w:rsidRPr="004337CF" w:rsidRDefault="00A208B1" w:rsidP="008760F4">
            <w:pPr>
              <w:rPr>
                <w:bCs/>
              </w:rPr>
            </w:pPr>
            <w:r w:rsidRPr="004337CF">
              <w:rPr>
                <w:bCs/>
              </w:rPr>
              <w:t>Группа песка: мелкий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bCs/>
              </w:rPr>
              <w:t>Модуль крупности</w:t>
            </w:r>
            <w:r>
              <w:rPr>
                <w:bCs/>
              </w:rPr>
              <w:t>, в диапазоне,</w:t>
            </w:r>
            <w:r w:rsidRPr="004337CF">
              <w:rPr>
                <w:bCs/>
              </w:rPr>
              <w:t xml:space="preserve"> Мк: 1,5 </w:t>
            </w:r>
            <w:smartTag w:uri="urn:schemas-microsoft-com:office:smarttags" w:element="metricconverter">
              <w:smartTagPr>
                <w:attr w:name="ProductID" w:val="-2.0 мм"/>
              </w:smartTagPr>
              <w:r w:rsidRPr="004337CF">
                <w:rPr>
                  <w:bCs/>
                </w:rPr>
                <w:t>-2.0 мм</w:t>
              </w:r>
            </w:smartTag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>Песок Прибрежный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Песок Прибрежный, средний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(ГОСТ 8736-2014)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>Отсев немытый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Отсев немытый с примесью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rPr>
                <w:color w:val="000000"/>
              </w:rPr>
              <w:t>(ГОСТ 31424-2010)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>Щебень 5/20 немытый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 xml:space="preserve">Щебень </w:t>
            </w:r>
          </w:p>
          <w:p w:rsidR="00A208B1" w:rsidRPr="004337CF" w:rsidRDefault="00A208B1" w:rsidP="008760F4">
            <w:r w:rsidRPr="004337CF">
              <w:t>ГОСТ 8267-93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t>Фракция 5</w:t>
            </w:r>
            <w:r>
              <w:t>/</w:t>
            </w:r>
            <w:r w:rsidRPr="004337CF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 xml:space="preserve">Щебень 5/20 </w:t>
            </w:r>
          </w:p>
          <w:p w:rsidR="00A208B1" w:rsidRPr="004337CF" w:rsidRDefault="00A208B1" w:rsidP="008760F4">
            <w:r w:rsidRPr="004337CF">
              <w:t>1 категории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 xml:space="preserve">Щебень </w:t>
            </w:r>
          </w:p>
          <w:p w:rsidR="00A208B1" w:rsidRPr="004337CF" w:rsidRDefault="00A208B1" w:rsidP="008760F4">
            <w:r w:rsidRPr="004337CF">
              <w:t>ГОСТ 8267-93</w:t>
            </w:r>
          </w:p>
          <w:p w:rsidR="00A208B1" w:rsidRPr="004337CF" w:rsidRDefault="00A208B1" w:rsidP="008760F4">
            <w:r w:rsidRPr="004337CF">
              <w:t>Фракция 5</w:t>
            </w:r>
            <w:r>
              <w:t>/</w:t>
            </w:r>
            <w:r w:rsidRPr="004337CF">
              <w:t>20</w:t>
            </w:r>
          </w:p>
          <w:p w:rsidR="00A208B1" w:rsidRPr="004337CF" w:rsidRDefault="00A208B1" w:rsidP="008760F4">
            <w:r w:rsidRPr="004337CF">
              <w:t>1 категория: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t>кубовидный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 xml:space="preserve">Щебень 5/20 </w:t>
            </w:r>
          </w:p>
          <w:p w:rsidR="00A208B1" w:rsidRPr="004337CF" w:rsidRDefault="00A208B1" w:rsidP="008760F4">
            <w:r w:rsidRPr="004337CF">
              <w:t>2 категории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 xml:space="preserve">Щебень </w:t>
            </w:r>
          </w:p>
          <w:p w:rsidR="00A208B1" w:rsidRPr="004337CF" w:rsidRDefault="00A208B1" w:rsidP="008760F4">
            <w:r w:rsidRPr="004337CF">
              <w:t>ГОСТ 8267-93</w:t>
            </w:r>
          </w:p>
          <w:p w:rsidR="00A208B1" w:rsidRPr="004337CF" w:rsidRDefault="00A208B1" w:rsidP="008760F4">
            <w:r w:rsidRPr="004337CF">
              <w:t>Фракция 5</w:t>
            </w:r>
            <w:r>
              <w:t xml:space="preserve"> / </w:t>
            </w:r>
            <w:r w:rsidRPr="004337CF">
              <w:t>20</w:t>
            </w:r>
          </w:p>
          <w:p w:rsidR="00A208B1" w:rsidRPr="004337CF" w:rsidRDefault="00A208B1" w:rsidP="008760F4">
            <w:r w:rsidRPr="004337CF">
              <w:t>2 категория: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t>улучшенный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>Щебень 5/20 гранитный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 xml:space="preserve">Щебень </w:t>
            </w:r>
          </w:p>
          <w:p w:rsidR="00A208B1" w:rsidRPr="004337CF" w:rsidRDefault="00A208B1" w:rsidP="008760F4">
            <w:r w:rsidRPr="004337CF">
              <w:t>ГОСТ 8267-93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 w:rsidRPr="004337CF">
              <w:t>Фракция 5</w:t>
            </w:r>
            <w:r>
              <w:t xml:space="preserve"> / </w:t>
            </w:r>
            <w:r w:rsidRPr="004337CF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>Щебень 20/40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 xml:space="preserve">Щебень </w:t>
            </w:r>
          </w:p>
          <w:p w:rsidR="00A208B1" w:rsidRPr="004337CF" w:rsidRDefault="00A208B1" w:rsidP="008760F4">
            <w:r w:rsidRPr="004337CF">
              <w:t>ГОСТ 8267-93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>
              <w:t xml:space="preserve">Фракция 20 / </w:t>
            </w:r>
            <w:r w:rsidRPr="004337CF"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RPr="00C676CF" w:rsidTr="002E5F69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>Щебень 40/80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4337CF" w:rsidRDefault="00A208B1" w:rsidP="008760F4">
            <w:r w:rsidRPr="004337CF">
              <w:t xml:space="preserve">Щебень </w:t>
            </w:r>
          </w:p>
          <w:p w:rsidR="00A208B1" w:rsidRPr="004337CF" w:rsidRDefault="00A208B1" w:rsidP="008760F4">
            <w:r w:rsidRPr="004337CF">
              <w:t>ГОСТ 8267-93</w:t>
            </w:r>
          </w:p>
          <w:p w:rsidR="00A208B1" w:rsidRPr="004337CF" w:rsidRDefault="00A208B1" w:rsidP="008760F4">
            <w:pPr>
              <w:rPr>
                <w:color w:val="000000"/>
              </w:rPr>
            </w:pPr>
            <w:r>
              <w:t>Фракция 40 /</w:t>
            </w:r>
            <w:r w:rsidRPr="004337CF">
              <w:t xml:space="preserve"> 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center"/>
            </w:pPr>
            <w:r>
              <w:t>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C676CF" w:rsidRDefault="00A208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208B1" w:rsidTr="002E5F69">
        <w:trPr>
          <w:trHeight w:val="309"/>
        </w:trPr>
        <w:tc>
          <w:tcPr>
            <w:tcW w:w="11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8B1" w:rsidRPr="00D25063" w:rsidRDefault="00A208B1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B1" w:rsidRPr="00D25063" w:rsidRDefault="00A208B1">
            <w:pPr>
              <w:widowControl w:val="0"/>
              <w:snapToGrid w:val="0"/>
            </w:pPr>
          </w:p>
        </w:tc>
      </w:tr>
    </w:tbl>
    <w:p w:rsidR="00A208B1" w:rsidRDefault="00A208B1"/>
    <w:p w:rsidR="00A208B1" w:rsidRDefault="00A208B1" w:rsidP="00C676CF">
      <w:pPr>
        <w:ind w:firstLine="709"/>
        <w:jc w:val="both"/>
      </w:pPr>
      <w:r>
        <w:t>3.2.  Предложение Поставщика должно в полной мере соответствовать предоставленному в п.3.1 перечню светотехнической продукции и сопутствующих материалов.</w:t>
      </w:r>
    </w:p>
    <w:p w:rsidR="00A208B1" w:rsidRDefault="00A208B1" w:rsidP="00C676CF">
      <w:pPr>
        <w:ind w:firstLine="709"/>
        <w:jc w:val="both"/>
      </w:pPr>
      <w:r>
        <w:t>3.3.  Все налоги, сборы, отчисления и другие платежи, включая таможенные платежи и сборы, расходы на транспортировку Продукции до места поставки и ее выгрузку, гарантийные обязательства включены в стоимость заявки/предложения участника.</w:t>
      </w:r>
    </w:p>
    <w:p w:rsidR="00A208B1" w:rsidRDefault="00A208B1" w:rsidP="00C676CF">
      <w:pPr>
        <w:ind w:firstLine="709"/>
        <w:jc w:val="both"/>
        <w:rPr>
          <w:bCs/>
        </w:rPr>
      </w:pPr>
      <w:r>
        <w:t xml:space="preserve">3.4. </w:t>
      </w:r>
      <w:r>
        <w:rPr>
          <w:bCs/>
        </w:rPr>
        <w:t>По товарам, имеющим ссылки на конкретные товарные знаки, допускается представление эквивалента (при условии, что представленный эквивалент по существу равноценен или превосходит по качеству продукцию, указанную в техническом задании). Ссылки на фирменные наименования и торговые марки, указанные Заказчиком в Техническом задании, носят лишь описательный, а не ограничительный характер, и предъявляют требования к характеристике товаров, их функциональности, иным показателям, связанным с определением соответствия поставляемых товаров потребностям Заказчика.</w:t>
      </w:r>
    </w:p>
    <w:p w:rsidR="00A208B1" w:rsidRDefault="00A208B1" w:rsidP="00C676CF">
      <w:pPr>
        <w:ind w:firstLine="709"/>
        <w:jc w:val="both"/>
        <w:rPr>
          <w:bCs/>
        </w:rPr>
      </w:pPr>
      <w:r>
        <w:rPr>
          <w:bCs/>
        </w:rPr>
        <w:t>Для выявления эквивалентности предложенного товара, участник размещения заказа должен указать наименование каждого предложенного компонента для предотвращения предоставления недостоверных сведений о товаре.</w:t>
      </w:r>
    </w:p>
    <w:p w:rsidR="00A208B1" w:rsidRDefault="00A208B1" w:rsidP="00C676CF">
      <w:pPr>
        <w:ind w:firstLine="709"/>
        <w:jc w:val="both"/>
      </w:pPr>
      <w:r>
        <w:rPr>
          <w:b/>
        </w:rPr>
        <w:t xml:space="preserve"> 4.  Требования к качеству, техническим характеристикам товара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показатели: </w:t>
      </w:r>
      <w:r>
        <w:t xml:space="preserve">    </w:t>
      </w:r>
    </w:p>
    <w:p w:rsidR="00A208B1" w:rsidRDefault="00A208B1" w:rsidP="00A25866">
      <w:pPr>
        <w:ind w:firstLine="709"/>
        <w:jc w:val="both"/>
      </w:pPr>
      <w:r>
        <w:t>Поставляемый товар должен быть надлежащего качества, безопасен в эксплуатации, гарантия качества в соответствии с ГОСТ, и соответствовать заявленным характеристикам в п.3.1. данного Технического задания. Поставляемый товар должен быть новым, изготовленным не ранее 1 квартала 2025 года, ранее неиспользованным, не модифицированным, не восстановленным, без повреждений. Поставщик гарантирует, что поставляемый товар не будет иметь дефектов, связанных с разработкой, материалами и качеством изготовления.</w:t>
      </w:r>
    </w:p>
    <w:p w:rsidR="00A208B1" w:rsidRDefault="00A208B1" w:rsidP="00C676CF">
      <w:pPr>
        <w:ind w:firstLine="709"/>
        <w:jc w:val="both"/>
      </w:pPr>
      <w:r>
        <w:t xml:space="preserve">Поставщик несёт ответственность за всякого рода порчу оборудования до приёмки его </w:t>
      </w:r>
      <w:r>
        <w:rPr>
          <w:bCs/>
        </w:rPr>
        <w:t>Заказчиком</w:t>
      </w:r>
      <w:r>
        <w:t xml:space="preserve"> вследствие некачественной упаковки или несоблюдения инструкции по хранению.</w:t>
      </w:r>
    </w:p>
    <w:p w:rsidR="00A208B1" w:rsidRDefault="00A208B1" w:rsidP="00C676CF">
      <w:pPr>
        <w:ind w:firstLine="709"/>
        <w:jc w:val="both"/>
        <w:outlineLvl w:val="1"/>
        <w:rPr>
          <w:bCs/>
        </w:rPr>
      </w:pPr>
      <w:r>
        <w:rPr>
          <w:bCs/>
        </w:rPr>
        <w:t xml:space="preserve">В случае установления факта поставки товара ненадлежащего качества, Заказчик вправе провести экспертизу поставленного товара своими силами, или к ее проведению могут привлекаться эксперты, экспертные организации. Расходы на экспертизу несет Поставщик, за исключением случаев,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недостатками. В указанных случаях, расходы на экспертизу несет Сторона, потребовавшая назначения экспертизы, а если она назначена по соглашению между Сторонами, обе Стороны поровну. </w:t>
      </w:r>
    </w:p>
    <w:p w:rsidR="00A208B1" w:rsidRDefault="00A208B1" w:rsidP="00C676CF">
      <w:pPr>
        <w:ind w:firstLine="709"/>
        <w:jc w:val="both"/>
        <w:outlineLvl w:val="1"/>
        <w:rPr>
          <w:bCs/>
        </w:rPr>
      </w:pPr>
      <w:r>
        <w:rPr>
          <w:bCs/>
        </w:rPr>
        <w:t xml:space="preserve"> При установлении факта ненадлежащего исполнения Контракта, Заказчик направляет Поставщику соответствующее извещение в течение 3 (трех) рабочих дней с момента установления данного факта. Заказчик составляет Акт ненадлежащего исполнения Договора, который является основанием для применения к Поставщику мер ответственности, предусмотренных Договором.</w:t>
      </w:r>
    </w:p>
    <w:p w:rsidR="00A208B1" w:rsidRDefault="00A208B1" w:rsidP="00C676CF">
      <w:pPr>
        <w:ind w:firstLine="709"/>
        <w:jc w:val="both"/>
      </w:pPr>
      <w:r>
        <w:t>Поставляемая Продукция должна принадлежать Поставщику на праве собственности, не состоять в судебном споре, быть никому не проданная, не подаренная, не находиться под залогом, быть свободна от бремени третьими лицами, под арестом или иным запретом не состоять.</w:t>
      </w:r>
    </w:p>
    <w:p w:rsidR="00A208B1" w:rsidRDefault="00A208B1" w:rsidP="00C676CF">
      <w:pPr>
        <w:ind w:firstLine="709"/>
        <w:jc w:val="both"/>
      </w:pPr>
      <w:r>
        <w:t>Срок годности, в том числе остаточный срок годности на момент поставки должен составлять не менее 80 % срока годности, установленного заводом-изготовителем для данного вида товара. Качество Товара и его технические характеристики должны соответствовать требованиям настоящего Технического задания, а также установленным в Российской Федерации стандартам, техническим условиям и подтверждается копиями сертификата продукции и иными документами, указывающими на соответствие товара установленным  стандартам.</w:t>
      </w:r>
    </w:p>
    <w:p w:rsidR="00A208B1" w:rsidRDefault="00A208B1" w:rsidP="00C676CF">
      <w:pPr>
        <w:ind w:firstLine="709"/>
        <w:jc w:val="both"/>
      </w:pPr>
      <w:r>
        <w:rPr>
          <w:b/>
        </w:rPr>
        <w:t>5. Требования к условиям поставки товара:</w:t>
      </w:r>
      <w:r>
        <w:t xml:space="preserve"> Поставляемый товар должен полностью соответствовать  характеристикам  заявленного образца. Допускается поставка товара с более высокими характеристиками. При определении эквивалента, поставщик должен учитывать все характеристики заявленного образца. Поставляемые эквиваленты должны быть по всем показателям, характеристикам  равными, либо лучше указанного товара.</w:t>
      </w:r>
    </w:p>
    <w:p w:rsidR="00A208B1" w:rsidRDefault="00A208B1" w:rsidP="00C676CF">
      <w:pPr>
        <w:widowControl w:val="0"/>
        <w:ind w:firstLine="709"/>
        <w:jc w:val="both"/>
      </w:pPr>
      <w:r>
        <w:t xml:space="preserve">5.1. Срок поставки товара: поставка товара осуществляется силами Поставщика согласно заявке, подаваемой </w:t>
      </w:r>
      <w:r>
        <w:rPr>
          <w:bCs/>
        </w:rPr>
        <w:t>Заказчиком</w:t>
      </w:r>
      <w:r>
        <w:t>, и вручается Поставщику в письменной форме или посредством электронной почты.</w:t>
      </w:r>
    </w:p>
    <w:p w:rsidR="00A208B1" w:rsidRDefault="00A208B1" w:rsidP="00C676CF">
      <w:pPr>
        <w:ind w:firstLine="709"/>
        <w:contextualSpacing/>
        <w:jc w:val="both"/>
      </w:pPr>
      <w:r>
        <w:t xml:space="preserve">5.2. Время доставки товара </w:t>
      </w:r>
      <w:r>
        <w:rPr>
          <w:lang w:eastAsia="en-US"/>
        </w:rPr>
        <w:t xml:space="preserve">с понедельника по четверг </w:t>
      </w:r>
      <w:r>
        <w:rPr>
          <w:lang w:val="en-US" w:eastAsia="en-US"/>
        </w:rPr>
        <w:t>c</w:t>
      </w:r>
      <w:r>
        <w:t xml:space="preserve"> 9-00 до 11-30, с 13-00 до 15-00, в пятницу </w:t>
      </w:r>
      <w:r>
        <w:rPr>
          <w:lang w:val="en-US" w:eastAsia="en-US"/>
        </w:rPr>
        <w:t>c</w:t>
      </w:r>
      <w:r>
        <w:t xml:space="preserve"> 9-00 до 11-30, с 13-00 до 14-00 часов (местного времени </w:t>
      </w:r>
      <w:r>
        <w:rPr>
          <w:bCs/>
        </w:rPr>
        <w:t>Заказчика</w:t>
      </w:r>
      <w:r>
        <w:t>).</w:t>
      </w:r>
    </w:p>
    <w:p w:rsidR="00A208B1" w:rsidRDefault="00A208B1" w:rsidP="00C676CF">
      <w:pPr>
        <w:pStyle w:val="BodyText"/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t xml:space="preserve">5.3. Поставщик обязан доставить товар своим транспортом и за свой счет, а также представить все принадлежности и документы (декларацию о соответствии таможенного союза, сертификат качества)  относящиеся к товару и иные документы, обязательные для данного вида товара, оформленные в соответствии с законодательством Российской Федерации. </w:t>
      </w:r>
    </w:p>
    <w:p w:rsidR="00A208B1" w:rsidRDefault="00A208B1" w:rsidP="00C676CF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Поставщик не позднее, чем за 24 часа до момента поставки товара должен уведомить Заказчика о планируемой отгрузке. Сообщение должно содержать номер договора, а также дату и планируемое время отгрузки. Сообщение может быть направлено Заказчику путем использования электронных средств связи. Адресом электронной почты для получения сообщений является_________</w:t>
      </w:r>
    </w:p>
    <w:p w:rsidR="00A208B1" w:rsidRDefault="00A208B1" w:rsidP="00C676CF">
      <w:pPr>
        <w:ind w:firstLine="709"/>
        <w:jc w:val="both"/>
      </w:pPr>
      <w:r>
        <w:rPr>
          <w:b/>
        </w:rPr>
        <w:t xml:space="preserve">6. Форма, сроки и порядок оплаты за поставляемую Продукцию. </w:t>
      </w:r>
    </w:p>
    <w:p w:rsidR="00A208B1" w:rsidRDefault="00A208B1" w:rsidP="00C676CF">
      <w:pPr>
        <w:ind w:firstLine="709"/>
        <w:jc w:val="both"/>
      </w:pPr>
      <w:r>
        <w:t xml:space="preserve">Заказчик оплачивает поставляемую Поставщиком Продукцию в следующем порядке: 100% стоимости партии Продукции, перечисляемой на счет Поставщика в течение 7 (семи) рабочих дней с момента поступления Продукции на склад </w:t>
      </w:r>
      <w:r>
        <w:rPr>
          <w:bCs/>
        </w:rPr>
        <w:t>Заказчика</w:t>
      </w:r>
      <w:r>
        <w:t xml:space="preserve"> и подписания товарной накладной (или УПД– универсального передаточного документа). </w:t>
      </w:r>
      <w:r w:rsidRPr="008C570C">
        <w:t>Заказчик, по собственному усмотрению, может произвести предоплату за Товар</w:t>
      </w:r>
    </w:p>
    <w:p w:rsidR="00A208B1" w:rsidRDefault="00A208B1" w:rsidP="00C676CF">
      <w:pPr>
        <w:ind w:firstLine="709"/>
        <w:jc w:val="both"/>
      </w:pPr>
      <w:r>
        <w:t>Цена на Продукцию, в течение срока действия Договора, не может превышать цену, указанную в коммерческом предложении на момент заключения Договора.</w:t>
      </w:r>
    </w:p>
    <w:p w:rsidR="00A208B1" w:rsidRDefault="00A208B1" w:rsidP="00C676CF">
      <w:pPr>
        <w:ind w:firstLine="709"/>
        <w:jc w:val="both"/>
      </w:pPr>
      <w:r>
        <w:rPr>
          <w:b/>
        </w:rPr>
        <w:t xml:space="preserve">7. Правила приемки Продукции. </w:t>
      </w:r>
    </w:p>
    <w:p w:rsidR="00A208B1" w:rsidRDefault="00A208B1" w:rsidP="00C676CF">
      <w:pPr>
        <w:ind w:firstLine="709"/>
        <w:jc w:val="both"/>
      </w:pPr>
      <w:r>
        <w:t xml:space="preserve">Приемка Продукции по качеству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№ П-7. </w:t>
      </w:r>
    </w:p>
    <w:p w:rsidR="00A208B1" w:rsidRDefault="00A208B1" w:rsidP="00C676CF">
      <w:pPr>
        <w:ind w:firstLine="709"/>
        <w:jc w:val="both"/>
      </w:pPr>
      <w:r>
        <w:t>Приемка Продукции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П-6</w:t>
      </w:r>
    </w:p>
    <w:p w:rsidR="00A208B1" w:rsidRDefault="00A208B1" w:rsidP="00C676CF">
      <w:pPr>
        <w:ind w:firstLine="709"/>
        <w:jc w:val="both"/>
      </w:pPr>
      <w:r>
        <w:t>При приемке Продукции осуществляется:</w:t>
      </w:r>
    </w:p>
    <w:p w:rsidR="00A208B1" w:rsidRDefault="00A208B1" w:rsidP="00C676CF">
      <w:pPr>
        <w:ind w:firstLine="709"/>
        <w:jc w:val="both"/>
      </w:pPr>
      <w:r>
        <w:t xml:space="preserve">– проверку соответствия количества отгруженных и поступивших поставочных мест; </w:t>
      </w:r>
    </w:p>
    <w:p w:rsidR="00A208B1" w:rsidRDefault="00A208B1" w:rsidP="00C676CF">
      <w:pPr>
        <w:ind w:firstLine="709"/>
        <w:jc w:val="both"/>
      </w:pPr>
      <w:r>
        <w:t xml:space="preserve">– проверку соответствия содержимого упаковочным листам и характеристикам, указанным в товаросопроводительной документации. </w:t>
      </w:r>
    </w:p>
    <w:p w:rsidR="00A208B1" w:rsidRDefault="00A208B1" w:rsidP="00C676CF">
      <w:pPr>
        <w:ind w:firstLine="709"/>
        <w:jc w:val="both"/>
      </w:pPr>
      <w:r>
        <w:t>В выходные, праздничные дни и в нерабочее время получение и приемка Товара не производится.</w:t>
      </w:r>
    </w:p>
    <w:p w:rsidR="00A208B1" w:rsidRDefault="00A208B1" w:rsidP="00C676CF">
      <w:pPr>
        <w:ind w:firstLine="709"/>
        <w:jc w:val="both"/>
      </w:pPr>
      <w:r>
        <w:t>В случае выявления дефектов участник обязан за свой счет заменить поставленную Продукцию в течение 5 рабочих дней.</w:t>
      </w:r>
    </w:p>
    <w:p w:rsidR="00A208B1" w:rsidRDefault="00A208B1" w:rsidP="00C676CF">
      <w:pPr>
        <w:ind w:firstLine="709"/>
        <w:jc w:val="both"/>
      </w:pPr>
    </w:p>
    <w:p w:rsidR="00A208B1" w:rsidRDefault="00A208B1">
      <w:pPr>
        <w:ind w:firstLine="708"/>
        <w:jc w:val="both"/>
      </w:pPr>
    </w:p>
    <w:p w:rsidR="00A208B1" w:rsidRDefault="00A208B1" w:rsidP="002E5F69">
      <w:r>
        <w:t xml:space="preserve">                                            Специалист</w:t>
      </w:r>
      <w:r w:rsidRPr="000A381C">
        <w:t xml:space="preserve"> </w:t>
      </w:r>
      <w:r>
        <w:t xml:space="preserve">1 кат. </w:t>
      </w:r>
      <w:r w:rsidRPr="000A381C">
        <w:t>ОМТС</w:t>
      </w:r>
      <w:r>
        <w:t xml:space="preserve"> ______________________________________________ Н.М. Бергс </w:t>
      </w:r>
    </w:p>
    <w:p w:rsidR="00A208B1" w:rsidRDefault="00A208B1">
      <w:pPr>
        <w:jc w:val="center"/>
      </w:pPr>
    </w:p>
    <w:p w:rsidR="00A208B1" w:rsidRDefault="00A208B1" w:rsidP="002E5F69">
      <w:r>
        <w:t xml:space="preserve">                                            Начальник службы ВВС _______________________________________________ В.А. Карасёв </w:t>
      </w:r>
    </w:p>
    <w:p w:rsidR="00A208B1" w:rsidRDefault="00A208B1" w:rsidP="002E5F69"/>
    <w:p w:rsidR="00A208B1" w:rsidRDefault="00A208B1" w:rsidP="002E5F69">
      <w:r>
        <w:t xml:space="preserve">                                            Начальник службы РЭС _______________________________________________ В.А. Чайников </w:t>
      </w:r>
    </w:p>
    <w:p w:rsidR="00A208B1" w:rsidRDefault="00A208B1">
      <w:pPr>
        <w:jc w:val="center"/>
      </w:pPr>
    </w:p>
    <w:p w:rsidR="00A208B1" w:rsidRDefault="00A208B1">
      <w:pPr>
        <w:jc w:val="center"/>
      </w:pPr>
    </w:p>
    <w:sectPr w:rsidR="00A208B1" w:rsidSect="00D271FD">
      <w:pgSz w:w="16838" w:h="11906" w:orient="landscape"/>
      <w:pgMar w:top="993" w:right="1134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416FA"/>
    <w:multiLevelType w:val="multilevel"/>
    <w:tmpl w:val="6F4041B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FB163D8"/>
    <w:multiLevelType w:val="multilevel"/>
    <w:tmpl w:val="6650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1FD"/>
    <w:rsid w:val="00023C2C"/>
    <w:rsid w:val="00035DC5"/>
    <w:rsid w:val="000413BF"/>
    <w:rsid w:val="0004584E"/>
    <w:rsid w:val="000507EA"/>
    <w:rsid w:val="00056A9B"/>
    <w:rsid w:val="00061DDF"/>
    <w:rsid w:val="00067B38"/>
    <w:rsid w:val="00074D05"/>
    <w:rsid w:val="000951B7"/>
    <w:rsid w:val="000A381C"/>
    <w:rsid w:val="000A7507"/>
    <w:rsid w:val="000C28D9"/>
    <w:rsid w:val="00131C53"/>
    <w:rsid w:val="00145266"/>
    <w:rsid w:val="0016075F"/>
    <w:rsid w:val="001630C5"/>
    <w:rsid w:val="00192B33"/>
    <w:rsid w:val="00196A03"/>
    <w:rsid w:val="001C0AE7"/>
    <w:rsid w:val="001C3866"/>
    <w:rsid w:val="001D07A7"/>
    <w:rsid w:val="001D11E1"/>
    <w:rsid w:val="001D15CD"/>
    <w:rsid w:val="001E26CB"/>
    <w:rsid w:val="00203AFE"/>
    <w:rsid w:val="002049B9"/>
    <w:rsid w:val="00207B6B"/>
    <w:rsid w:val="00213506"/>
    <w:rsid w:val="00222AB1"/>
    <w:rsid w:val="00251191"/>
    <w:rsid w:val="0025741E"/>
    <w:rsid w:val="00272151"/>
    <w:rsid w:val="00272C45"/>
    <w:rsid w:val="00274015"/>
    <w:rsid w:val="002769AA"/>
    <w:rsid w:val="00280F52"/>
    <w:rsid w:val="0029458B"/>
    <w:rsid w:val="002D4CE0"/>
    <w:rsid w:val="002E2457"/>
    <w:rsid w:val="002E5F69"/>
    <w:rsid w:val="002F10F0"/>
    <w:rsid w:val="00312F4A"/>
    <w:rsid w:val="00313285"/>
    <w:rsid w:val="00314E08"/>
    <w:rsid w:val="00325E85"/>
    <w:rsid w:val="00334F36"/>
    <w:rsid w:val="003366B3"/>
    <w:rsid w:val="0035565F"/>
    <w:rsid w:val="0037326D"/>
    <w:rsid w:val="0037505D"/>
    <w:rsid w:val="003829DF"/>
    <w:rsid w:val="003977F4"/>
    <w:rsid w:val="003B537F"/>
    <w:rsid w:val="003C2243"/>
    <w:rsid w:val="003C56AC"/>
    <w:rsid w:val="003C79AC"/>
    <w:rsid w:val="003D411A"/>
    <w:rsid w:val="003E35A2"/>
    <w:rsid w:val="003E3CE0"/>
    <w:rsid w:val="003F16B0"/>
    <w:rsid w:val="00420EAF"/>
    <w:rsid w:val="00422B95"/>
    <w:rsid w:val="004337CF"/>
    <w:rsid w:val="00444C4C"/>
    <w:rsid w:val="004B30C5"/>
    <w:rsid w:val="004C1E21"/>
    <w:rsid w:val="004D0A75"/>
    <w:rsid w:val="004D6535"/>
    <w:rsid w:val="004D7480"/>
    <w:rsid w:val="004E20B6"/>
    <w:rsid w:val="00500C2D"/>
    <w:rsid w:val="00500F5E"/>
    <w:rsid w:val="00540D64"/>
    <w:rsid w:val="00582C09"/>
    <w:rsid w:val="005B6C26"/>
    <w:rsid w:val="005D2BC9"/>
    <w:rsid w:val="005F3ABC"/>
    <w:rsid w:val="0060502D"/>
    <w:rsid w:val="00620B58"/>
    <w:rsid w:val="00650ECA"/>
    <w:rsid w:val="006758D4"/>
    <w:rsid w:val="006F0357"/>
    <w:rsid w:val="006F0B43"/>
    <w:rsid w:val="006F39A9"/>
    <w:rsid w:val="00707E51"/>
    <w:rsid w:val="00723A08"/>
    <w:rsid w:val="00725522"/>
    <w:rsid w:val="007263A7"/>
    <w:rsid w:val="00736115"/>
    <w:rsid w:val="00736ED9"/>
    <w:rsid w:val="00746E98"/>
    <w:rsid w:val="00760DC5"/>
    <w:rsid w:val="00776811"/>
    <w:rsid w:val="007860F5"/>
    <w:rsid w:val="0078710B"/>
    <w:rsid w:val="00793B4B"/>
    <w:rsid w:val="007A03A5"/>
    <w:rsid w:val="008178A8"/>
    <w:rsid w:val="00826C40"/>
    <w:rsid w:val="00827163"/>
    <w:rsid w:val="00835B1C"/>
    <w:rsid w:val="00837C0D"/>
    <w:rsid w:val="008609B7"/>
    <w:rsid w:val="00865A55"/>
    <w:rsid w:val="008760F4"/>
    <w:rsid w:val="008A74D0"/>
    <w:rsid w:val="008B7798"/>
    <w:rsid w:val="008C570C"/>
    <w:rsid w:val="008D7A40"/>
    <w:rsid w:val="008E1CB4"/>
    <w:rsid w:val="008E6231"/>
    <w:rsid w:val="008F48B0"/>
    <w:rsid w:val="00901B0C"/>
    <w:rsid w:val="00904E4D"/>
    <w:rsid w:val="009274FB"/>
    <w:rsid w:val="00940500"/>
    <w:rsid w:val="00941C01"/>
    <w:rsid w:val="009545A5"/>
    <w:rsid w:val="009607F7"/>
    <w:rsid w:val="00973155"/>
    <w:rsid w:val="009A2AA9"/>
    <w:rsid w:val="009B1ECF"/>
    <w:rsid w:val="009D7B79"/>
    <w:rsid w:val="009E4A97"/>
    <w:rsid w:val="009F07A0"/>
    <w:rsid w:val="009F0FD1"/>
    <w:rsid w:val="00A208B1"/>
    <w:rsid w:val="00A21FBD"/>
    <w:rsid w:val="00A25866"/>
    <w:rsid w:val="00A678E3"/>
    <w:rsid w:val="00A72C38"/>
    <w:rsid w:val="00A75258"/>
    <w:rsid w:val="00A752C2"/>
    <w:rsid w:val="00A75352"/>
    <w:rsid w:val="00A8039F"/>
    <w:rsid w:val="00A80869"/>
    <w:rsid w:val="00A817FF"/>
    <w:rsid w:val="00A825EA"/>
    <w:rsid w:val="00AA279B"/>
    <w:rsid w:val="00AC695A"/>
    <w:rsid w:val="00AD5ECB"/>
    <w:rsid w:val="00AD7765"/>
    <w:rsid w:val="00AD7ECE"/>
    <w:rsid w:val="00AE493A"/>
    <w:rsid w:val="00AF1A72"/>
    <w:rsid w:val="00B032CA"/>
    <w:rsid w:val="00B038D4"/>
    <w:rsid w:val="00B03FF7"/>
    <w:rsid w:val="00B2383D"/>
    <w:rsid w:val="00B31765"/>
    <w:rsid w:val="00B33567"/>
    <w:rsid w:val="00B33743"/>
    <w:rsid w:val="00B513C9"/>
    <w:rsid w:val="00B573B1"/>
    <w:rsid w:val="00B726B5"/>
    <w:rsid w:val="00B76E8E"/>
    <w:rsid w:val="00BA130E"/>
    <w:rsid w:val="00BD04C1"/>
    <w:rsid w:val="00BD5B15"/>
    <w:rsid w:val="00BD73BD"/>
    <w:rsid w:val="00BF74BA"/>
    <w:rsid w:val="00C111EA"/>
    <w:rsid w:val="00C16B96"/>
    <w:rsid w:val="00C55453"/>
    <w:rsid w:val="00C567CF"/>
    <w:rsid w:val="00C60CDB"/>
    <w:rsid w:val="00C676CF"/>
    <w:rsid w:val="00C75523"/>
    <w:rsid w:val="00C80AA9"/>
    <w:rsid w:val="00C831E6"/>
    <w:rsid w:val="00C95D2D"/>
    <w:rsid w:val="00CB707E"/>
    <w:rsid w:val="00CC1910"/>
    <w:rsid w:val="00CE4571"/>
    <w:rsid w:val="00D04D2E"/>
    <w:rsid w:val="00D0535E"/>
    <w:rsid w:val="00D110A0"/>
    <w:rsid w:val="00D25063"/>
    <w:rsid w:val="00D271FD"/>
    <w:rsid w:val="00D272A1"/>
    <w:rsid w:val="00D33221"/>
    <w:rsid w:val="00D46E67"/>
    <w:rsid w:val="00D80DAF"/>
    <w:rsid w:val="00D83A96"/>
    <w:rsid w:val="00DC2812"/>
    <w:rsid w:val="00DE0920"/>
    <w:rsid w:val="00DF08CA"/>
    <w:rsid w:val="00E11580"/>
    <w:rsid w:val="00E323F4"/>
    <w:rsid w:val="00E33A93"/>
    <w:rsid w:val="00E362A0"/>
    <w:rsid w:val="00E5597D"/>
    <w:rsid w:val="00E66B66"/>
    <w:rsid w:val="00E74559"/>
    <w:rsid w:val="00E97651"/>
    <w:rsid w:val="00ED4D7B"/>
    <w:rsid w:val="00EE63A9"/>
    <w:rsid w:val="00EF0877"/>
    <w:rsid w:val="00EF1D1D"/>
    <w:rsid w:val="00F54A58"/>
    <w:rsid w:val="00F560F3"/>
    <w:rsid w:val="00F5735B"/>
    <w:rsid w:val="00F60C03"/>
    <w:rsid w:val="00F73A75"/>
    <w:rsid w:val="00F76AE8"/>
    <w:rsid w:val="00F901DB"/>
    <w:rsid w:val="00F91F73"/>
    <w:rsid w:val="00FC1ECD"/>
    <w:rsid w:val="00FD395D"/>
    <w:rsid w:val="00FD5EFF"/>
    <w:rsid w:val="00FD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5F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a"/>
    <w:next w:val="BodyText"/>
    <w:uiPriority w:val="99"/>
    <w:rsid w:val="0035565F"/>
    <w:pPr>
      <w:tabs>
        <w:tab w:val="left" w:pos="432"/>
      </w:tabs>
      <w:ind w:left="432" w:hanging="432"/>
      <w:outlineLvl w:val="0"/>
    </w:pPr>
    <w:rPr>
      <w:b/>
      <w:bCs/>
      <w:sz w:val="36"/>
      <w:szCs w:val="36"/>
    </w:rPr>
  </w:style>
  <w:style w:type="paragraph" w:customStyle="1" w:styleId="Heading21">
    <w:name w:val="Heading 21"/>
    <w:basedOn w:val="a"/>
    <w:next w:val="BodyText"/>
    <w:uiPriority w:val="99"/>
    <w:rsid w:val="0035565F"/>
    <w:pPr>
      <w:tabs>
        <w:tab w:val="left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customStyle="1" w:styleId="Heading31">
    <w:name w:val="Heading 31"/>
    <w:basedOn w:val="a"/>
    <w:next w:val="BodyText"/>
    <w:uiPriority w:val="99"/>
    <w:rsid w:val="0035565F"/>
    <w:p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uiPriority w:val="99"/>
    <w:rsid w:val="0035565F"/>
  </w:style>
  <w:style w:type="character" w:customStyle="1" w:styleId="WW8Num1z1">
    <w:name w:val="WW8Num1z1"/>
    <w:uiPriority w:val="99"/>
    <w:rsid w:val="0035565F"/>
  </w:style>
  <w:style w:type="character" w:customStyle="1" w:styleId="WW8Num1z2">
    <w:name w:val="WW8Num1z2"/>
    <w:uiPriority w:val="99"/>
    <w:rsid w:val="0035565F"/>
  </w:style>
  <w:style w:type="character" w:customStyle="1" w:styleId="WW8Num1z3">
    <w:name w:val="WW8Num1z3"/>
    <w:uiPriority w:val="99"/>
    <w:rsid w:val="0035565F"/>
  </w:style>
  <w:style w:type="character" w:customStyle="1" w:styleId="WW8Num1z4">
    <w:name w:val="WW8Num1z4"/>
    <w:uiPriority w:val="99"/>
    <w:rsid w:val="0035565F"/>
  </w:style>
  <w:style w:type="character" w:customStyle="1" w:styleId="WW8Num1z5">
    <w:name w:val="WW8Num1z5"/>
    <w:uiPriority w:val="99"/>
    <w:rsid w:val="0035565F"/>
  </w:style>
  <w:style w:type="character" w:customStyle="1" w:styleId="WW8Num1z6">
    <w:name w:val="WW8Num1z6"/>
    <w:uiPriority w:val="99"/>
    <w:rsid w:val="0035565F"/>
  </w:style>
  <w:style w:type="character" w:customStyle="1" w:styleId="WW8Num1z7">
    <w:name w:val="WW8Num1z7"/>
    <w:uiPriority w:val="99"/>
    <w:rsid w:val="0035565F"/>
  </w:style>
  <w:style w:type="character" w:customStyle="1" w:styleId="WW8Num1z8">
    <w:name w:val="WW8Num1z8"/>
    <w:uiPriority w:val="99"/>
    <w:rsid w:val="0035565F"/>
  </w:style>
  <w:style w:type="character" w:customStyle="1" w:styleId="1">
    <w:name w:val="Основной шрифт абзаца1"/>
    <w:uiPriority w:val="99"/>
    <w:rsid w:val="0035565F"/>
  </w:style>
  <w:style w:type="character" w:customStyle="1" w:styleId="-">
    <w:name w:val="Интернет-ссылка"/>
    <w:uiPriority w:val="99"/>
    <w:rsid w:val="0035565F"/>
    <w:rPr>
      <w:color w:val="0000FF"/>
      <w:u w:val="single"/>
    </w:rPr>
  </w:style>
  <w:style w:type="character" w:customStyle="1" w:styleId="WW8Num2z0">
    <w:name w:val="WW8Num2z0"/>
    <w:uiPriority w:val="99"/>
    <w:rsid w:val="0035565F"/>
  </w:style>
  <w:style w:type="character" w:customStyle="1" w:styleId="2">
    <w:name w:val="Основной шрифт абзаца2"/>
    <w:uiPriority w:val="99"/>
    <w:rsid w:val="0035565F"/>
  </w:style>
  <w:style w:type="character" w:styleId="Strong">
    <w:name w:val="Strong"/>
    <w:basedOn w:val="DefaultParagraphFont"/>
    <w:uiPriority w:val="99"/>
    <w:qFormat/>
    <w:rsid w:val="0035565F"/>
    <w:rPr>
      <w:rFonts w:cs="Times New Roman"/>
      <w:b/>
    </w:rPr>
  </w:style>
  <w:style w:type="character" w:customStyle="1" w:styleId="a0">
    <w:name w:val="Текст выноски Знак"/>
    <w:basedOn w:val="DefaultParagraphFont"/>
    <w:uiPriority w:val="99"/>
    <w:rsid w:val="0035565F"/>
    <w:rPr>
      <w:rFonts w:ascii="Tahoma" w:hAnsi="Tahoma" w:cs="Tahoma"/>
      <w:sz w:val="16"/>
      <w:szCs w:val="16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3556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5565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60F5"/>
    <w:rPr>
      <w:rFonts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35565F"/>
    <w:rPr>
      <w:rFonts w:cs="Mangal"/>
    </w:rPr>
  </w:style>
  <w:style w:type="paragraph" w:customStyle="1" w:styleId="Caption1">
    <w:name w:val="Caption1"/>
    <w:basedOn w:val="Normal"/>
    <w:uiPriority w:val="99"/>
    <w:rsid w:val="00D271FD"/>
    <w:pPr>
      <w:suppressLineNumbers/>
      <w:spacing w:before="120" w:after="120"/>
    </w:pPr>
    <w:rPr>
      <w:rFonts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35565F"/>
    <w:pPr>
      <w:ind w:left="240" w:hanging="240"/>
    </w:pPr>
  </w:style>
  <w:style w:type="paragraph" w:styleId="IndexHeading">
    <w:name w:val="index heading"/>
    <w:basedOn w:val="Normal"/>
    <w:uiPriority w:val="99"/>
    <w:rsid w:val="00D271FD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35565F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uiPriority w:val="99"/>
    <w:rsid w:val="0035565F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35565F"/>
    <w:pPr>
      <w:spacing w:before="280" w:after="280"/>
    </w:pPr>
  </w:style>
  <w:style w:type="paragraph" w:customStyle="1" w:styleId="a1">
    <w:name w:val="Содержимое таблицы"/>
    <w:basedOn w:val="Normal"/>
    <w:uiPriority w:val="99"/>
    <w:rsid w:val="0035565F"/>
    <w:pPr>
      <w:suppressLineNumbers/>
    </w:pPr>
  </w:style>
  <w:style w:type="paragraph" w:customStyle="1" w:styleId="a2">
    <w:name w:val="Заголовок таблицы"/>
    <w:basedOn w:val="a1"/>
    <w:uiPriority w:val="99"/>
    <w:rsid w:val="0035565F"/>
    <w:pPr>
      <w:jc w:val="center"/>
    </w:pPr>
    <w:rPr>
      <w:b/>
      <w:bCs/>
    </w:rPr>
  </w:style>
  <w:style w:type="paragraph" w:customStyle="1" w:styleId="a3">
    <w:name w:val="Блочная цитата"/>
    <w:basedOn w:val="Normal"/>
    <w:uiPriority w:val="99"/>
    <w:rsid w:val="0035565F"/>
    <w:pPr>
      <w:spacing w:after="283"/>
      <w:ind w:left="567" w:right="567"/>
    </w:pPr>
  </w:style>
  <w:style w:type="paragraph" w:styleId="Title">
    <w:name w:val="Title"/>
    <w:basedOn w:val="a"/>
    <w:next w:val="BodyText"/>
    <w:link w:val="TitleChar"/>
    <w:uiPriority w:val="99"/>
    <w:qFormat/>
    <w:rsid w:val="0035565F"/>
    <w:pPr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860F5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Subtitle">
    <w:name w:val="Subtitle"/>
    <w:basedOn w:val="a"/>
    <w:next w:val="BodyText"/>
    <w:link w:val="SubtitleChar"/>
    <w:uiPriority w:val="99"/>
    <w:qFormat/>
    <w:rsid w:val="0035565F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60F5"/>
    <w:rPr>
      <w:rFonts w:ascii="Cambria" w:hAnsi="Cambria" w:cs="Times New Roman"/>
      <w:sz w:val="24"/>
      <w:szCs w:val="24"/>
      <w:lang w:eastAsia="zh-CN"/>
    </w:rPr>
  </w:style>
  <w:style w:type="paragraph" w:customStyle="1" w:styleId="Style7">
    <w:name w:val="Style7"/>
    <w:basedOn w:val="Normal"/>
    <w:uiPriority w:val="99"/>
    <w:rsid w:val="0035565F"/>
    <w:pPr>
      <w:widowControl w:val="0"/>
      <w:suppressAutoHyphens w:val="0"/>
    </w:pPr>
    <w:rPr>
      <w:lang w:eastAsia="ru-RU"/>
    </w:rPr>
  </w:style>
  <w:style w:type="paragraph" w:customStyle="1" w:styleId="formattext">
    <w:name w:val="formattext"/>
    <w:basedOn w:val="Normal"/>
    <w:uiPriority w:val="99"/>
    <w:rsid w:val="0035565F"/>
    <w:pPr>
      <w:suppressAutoHyphens w:val="0"/>
      <w:spacing w:beforeAutospacing="1" w:afterAutospacing="1"/>
    </w:pPr>
    <w:rPr>
      <w:lang w:eastAsia="ru-RU"/>
    </w:rPr>
  </w:style>
  <w:style w:type="paragraph" w:customStyle="1" w:styleId="11">
    <w:name w:val="Без интервала1"/>
    <w:uiPriority w:val="99"/>
    <w:rsid w:val="0035565F"/>
    <w:pPr>
      <w:suppressAutoHyphens/>
    </w:pPr>
    <w:rPr>
      <w:rFonts w:ascii="Calibri" w:hAnsi="Calibri" w:cs="Calibri"/>
    </w:rPr>
  </w:style>
  <w:style w:type="paragraph" w:customStyle="1" w:styleId="20">
    <w:name w:val="Указатель2"/>
    <w:basedOn w:val="Normal"/>
    <w:uiPriority w:val="99"/>
    <w:rsid w:val="0035565F"/>
    <w:pPr>
      <w:suppressLineNumbers/>
    </w:pPr>
    <w:rPr>
      <w:rFonts w:cs="Mangal"/>
    </w:rPr>
  </w:style>
  <w:style w:type="paragraph" w:customStyle="1" w:styleId="12">
    <w:name w:val="Название объекта1"/>
    <w:basedOn w:val="Normal"/>
    <w:uiPriority w:val="99"/>
    <w:rsid w:val="0035565F"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link w:val="BalloonTextChar"/>
    <w:uiPriority w:val="99"/>
    <w:rsid w:val="00355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60F5"/>
    <w:rPr>
      <w:rFonts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2224</TotalTime>
  <Pages>5</Pages>
  <Words>1512</Words>
  <Characters>8625</Characters>
  <Application>Microsoft Office Outlook</Application>
  <DocSecurity>0</DocSecurity>
  <Lines>0</Lines>
  <Paragraphs>0</Paragraphs>
  <ScaleCrop>false</ScaleCrop>
  <Company>sevenergo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</dc:title>
  <dc:subject/>
  <dc:creator>skovyrshin</dc:creator>
  <cp:keywords/>
  <dc:description/>
  <cp:lastModifiedBy>nbergs</cp:lastModifiedBy>
  <cp:revision>72</cp:revision>
  <cp:lastPrinted>2025-10-29T12:00:00Z</cp:lastPrinted>
  <dcterms:created xsi:type="dcterms:W3CDTF">2024-08-19T05:27:00Z</dcterms:created>
  <dcterms:modified xsi:type="dcterms:W3CDTF">2025-10-29T12:05:00Z</dcterms:modified>
</cp:coreProperties>
</file>