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1E8" w:rsidRDefault="00B11B7A">
      <w:pPr>
        <w:jc w:val="right"/>
        <w:outlineLvl w:val="0"/>
        <w:rPr>
          <w:rFonts w:ascii="Arial" w:hAnsi="Arial" w:cs="Arial"/>
          <w:sz w:val="14"/>
          <w:szCs w:val="14"/>
        </w:rPr>
      </w:pPr>
      <w:bookmarkStart w:id="0" w:name="_Приложение_К"/>
      <w:bookmarkEnd w:id="0"/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Toc461801419"/>
      <w:r>
        <w:rPr>
          <w:rFonts w:ascii="Arial" w:hAnsi="Arial" w:cs="Arial"/>
          <w:sz w:val="14"/>
          <w:szCs w:val="14"/>
        </w:rPr>
        <w:t xml:space="preserve">Приложение № </w:t>
      </w:r>
      <w:bookmarkEnd w:id="1"/>
      <w:r>
        <w:rPr>
          <w:rFonts w:ascii="Arial" w:hAnsi="Arial" w:cs="Arial"/>
          <w:sz w:val="14"/>
          <w:szCs w:val="14"/>
        </w:rPr>
        <w:t xml:space="preserve">2 </w:t>
      </w:r>
    </w:p>
    <w:p w:rsidR="00B971E8" w:rsidRDefault="00B11B7A">
      <w:pPr>
        <w:jc w:val="right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к Положению об оформление, учету заявок и технических заданий, контроле их выполнения. Приказ АО «АТЭК» № 55 от 01.03.2017 г</w:t>
      </w:r>
      <w:r>
        <w:rPr>
          <w:rFonts w:ascii="Arial" w:hAnsi="Arial" w:cs="Arial"/>
          <w:sz w:val="18"/>
          <w:szCs w:val="18"/>
        </w:rPr>
        <w:t xml:space="preserve">. </w:t>
      </w:r>
    </w:p>
    <w:p w:rsidR="00B971E8" w:rsidRDefault="00B971E8">
      <w:pPr>
        <w:outlineLvl w:val="0"/>
        <w:rPr>
          <w:rFonts w:ascii="Arial" w:hAnsi="Arial" w:cs="Arial"/>
          <w:sz w:val="18"/>
          <w:szCs w:val="18"/>
        </w:rPr>
      </w:pPr>
    </w:p>
    <w:p w:rsidR="00B971E8" w:rsidRDefault="00B11B7A">
      <w:pPr>
        <w:outlineLvl w:val="0"/>
        <w:rPr>
          <w:rFonts w:ascii="Arial" w:hAnsi="Arial" w:cs="Arial"/>
          <w:sz w:val="18"/>
          <w:szCs w:val="18"/>
        </w:rPr>
      </w:pPr>
      <w:r>
        <w:rPr>
          <w:rFonts w:eastAsia="Calibri"/>
          <w:noProof/>
          <w:sz w:val="28"/>
        </w:rPr>
        <w:drawing>
          <wp:inline distT="0" distB="0" distL="0" distR="0">
            <wp:extent cx="1695450" cy="733425"/>
            <wp:effectExtent l="0" t="0" r="0" b="9525"/>
            <wp:docPr id="1" name="Рисунок 1" descr="логотип А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А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1E8" w:rsidRDefault="00B11B7A">
      <w:pPr>
        <w:rPr>
          <w:b/>
          <w:color w:val="000000"/>
          <w:sz w:val="32"/>
          <w:szCs w:val="32"/>
        </w:rPr>
      </w:pPr>
      <w:r>
        <w:t xml:space="preserve">                                                    </w:t>
      </w:r>
      <w:r>
        <w:rPr>
          <w:b/>
          <w:color w:val="000000"/>
          <w:sz w:val="28"/>
          <w:szCs w:val="28"/>
        </w:rPr>
        <w:t xml:space="preserve">Филиал АО «АТЭК» </w:t>
      </w:r>
      <w:r>
        <w:rPr>
          <w:b/>
          <w:color w:val="000000"/>
          <w:sz w:val="32"/>
          <w:szCs w:val="32"/>
        </w:rPr>
        <w:t>«Майкопские тепловые сети»</w:t>
      </w:r>
    </w:p>
    <w:p w:rsidR="00B971E8" w:rsidRDefault="00B971E8">
      <w:pPr>
        <w:rPr>
          <w:b/>
          <w:color w:val="000000"/>
          <w:sz w:val="28"/>
          <w:szCs w:val="28"/>
        </w:rPr>
      </w:pPr>
    </w:p>
    <w:p w:rsidR="00B971E8" w:rsidRDefault="00B11B7A">
      <w:pPr>
        <w:ind w:left="6379"/>
        <w:jc w:val="right"/>
        <w:rPr>
          <w:b/>
        </w:rPr>
      </w:pPr>
      <w:r>
        <w:rPr>
          <w:b/>
        </w:rPr>
        <w:t>«УТВЕРЖДАЮ»</w:t>
      </w:r>
    </w:p>
    <w:p w:rsidR="00B971E8" w:rsidRDefault="00B971E8">
      <w:pPr>
        <w:ind w:left="6379"/>
        <w:jc w:val="right"/>
        <w:rPr>
          <w:sz w:val="16"/>
          <w:szCs w:val="16"/>
        </w:rPr>
      </w:pPr>
    </w:p>
    <w:p w:rsidR="00B971E8" w:rsidRDefault="00B11B7A">
      <w:pPr>
        <w:ind w:left="6379"/>
        <w:jc w:val="right"/>
      </w:pPr>
      <w:r>
        <w:t>И.О директора филиала АО «АТЭК»</w:t>
      </w:r>
    </w:p>
    <w:p w:rsidR="00B971E8" w:rsidRDefault="00B11B7A">
      <w:pPr>
        <w:ind w:left="6379"/>
        <w:jc w:val="right"/>
      </w:pPr>
      <w:r>
        <w:t>«Майкопские тепловые сети»</w:t>
      </w:r>
    </w:p>
    <w:p w:rsidR="00B971E8" w:rsidRDefault="00B971E8">
      <w:pPr>
        <w:ind w:left="6379"/>
        <w:jc w:val="right"/>
        <w:rPr>
          <w:sz w:val="16"/>
          <w:szCs w:val="16"/>
        </w:rPr>
      </w:pPr>
    </w:p>
    <w:p w:rsidR="00B971E8" w:rsidRDefault="00B11B7A">
      <w:pPr>
        <w:ind w:left="6379"/>
        <w:jc w:val="right"/>
      </w:pPr>
      <w:r>
        <w:t xml:space="preserve">________________ /А.Ш. </w:t>
      </w:r>
      <w:proofErr w:type="spellStart"/>
      <w:r>
        <w:t>Меретукова</w:t>
      </w:r>
      <w:proofErr w:type="spellEnd"/>
    </w:p>
    <w:p w:rsidR="00B971E8" w:rsidRDefault="00B11B7A">
      <w:pPr>
        <w:ind w:left="6379"/>
        <w:jc w:val="right"/>
      </w:pPr>
      <w:r>
        <w:t xml:space="preserve">        «       »                    2025 г.</w:t>
      </w:r>
    </w:p>
    <w:p w:rsidR="00B971E8" w:rsidRDefault="00B11B7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ТЕХНИЧЕСКОЕ ЗАДАНИЕ</w:t>
      </w:r>
      <w:r>
        <w:rPr>
          <w:sz w:val="28"/>
          <w:szCs w:val="28"/>
        </w:rPr>
        <w:t xml:space="preserve"> </w:t>
      </w:r>
    </w:p>
    <w:p w:rsidR="00B971E8" w:rsidRDefault="00B11B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заключение договора оказания услуг по системе охранного </w:t>
      </w:r>
      <w:proofErr w:type="spellStart"/>
      <w:r>
        <w:rPr>
          <w:sz w:val="28"/>
          <w:szCs w:val="28"/>
        </w:rPr>
        <w:t>периметрального</w:t>
      </w:r>
      <w:proofErr w:type="spellEnd"/>
      <w:r>
        <w:rPr>
          <w:sz w:val="28"/>
          <w:szCs w:val="28"/>
        </w:rPr>
        <w:t xml:space="preserve"> ограждения объекта ТЭК котельная Микрорайона №2 по адресу: 385011, Республика Адыгея, г. Майкоп, ул. Депутатская, 8Б.                                     </w:t>
      </w:r>
    </w:p>
    <w:p w:rsidR="00B971E8" w:rsidRDefault="00B11B7A">
      <w:pPr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</w:t>
      </w:r>
      <w:r>
        <w:rPr>
          <w:b/>
          <w:bCs/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__» октября 2025 г.</w:t>
      </w:r>
    </w:p>
    <w:p w:rsidR="00B971E8" w:rsidRDefault="00B971E8">
      <w:pPr>
        <w:jc w:val="center"/>
        <w:rPr>
          <w:color w:val="000000"/>
          <w:sz w:val="28"/>
          <w:szCs w:val="28"/>
        </w:rPr>
      </w:pPr>
    </w:p>
    <w:p w:rsidR="00B971E8" w:rsidRDefault="00B11B7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Подразделение: филиал АО «АТЭК» «Майкопские тепловые сети»</w:t>
      </w:r>
    </w:p>
    <w:p w:rsidR="00B971E8" w:rsidRDefault="00B11B7A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Центр финансовой ответственности (объект): филиал АО «АТЭК» «</w:t>
      </w:r>
      <w:r>
        <w:rPr>
          <w:sz w:val="28"/>
          <w:szCs w:val="28"/>
        </w:rPr>
        <w:t>Майкопские тепловые сети</w:t>
      </w:r>
      <w:r>
        <w:rPr>
          <w:bCs/>
          <w:color w:val="000000"/>
          <w:sz w:val="28"/>
          <w:szCs w:val="28"/>
        </w:rPr>
        <w:t>»</w:t>
      </w:r>
    </w:p>
    <w:p w:rsidR="00B971E8" w:rsidRDefault="00B971E8">
      <w:pPr>
        <w:jc w:val="center"/>
        <w:rPr>
          <w:sz w:val="28"/>
          <w:szCs w:val="28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5"/>
        <w:gridCol w:w="3005"/>
        <w:gridCol w:w="6917"/>
      </w:tblGrid>
      <w:tr w:rsidR="00B971E8">
        <w:trPr>
          <w:trHeight w:val="47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71E8" w:rsidRDefault="00B11B7A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2" w:name="RANGE!A2:G39"/>
            <w:bookmarkEnd w:id="2"/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71E8" w:rsidRDefault="00B11B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71E8" w:rsidRDefault="00B11B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B971E8">
        <w:trPr>
          <w:trHeight w:val="455"/>
        </w:trPr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71E8" w:rsidRDefault="00B11B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71E8" w:rsidRDefault="00B11B7A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b/>
                <w:sz w:val="28"/>
                <w:szCs w:val="28"/>
                <w:lang w:eastAsia="ar-SA"/>
              </w:rPr>
              <w:t>Назначение закупки</w:t>
            </w:r>
            <w:r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</w:p>
          <w:p w:rsidR="00B971E8" w:rsidRDefault="00B11B7A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>(обоснование необходимости закупки)</w:t>
            </w: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71E8" w:rsidRDefault="00B11B7A">
            <w:pPr>
              <w:ind w:left="-108" w:righ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утвержденной инвестиционной программы для филиала АО «АТЭК» «Майкопские тепловые сети».</w:t>
            </w:r>
          </w:p>
          <w:p w:rsidR="00B971E8" w:rsidRDefault="00B11B7A">
            <w:pPr>
              <w:ind w:left="-108" w:right="41"/>
              <w:jc w:val="both"/>
            </w:pPr>
            <w:r>
              <w:rPr>
                <w:sz w:val="28"/>
                <w:szCs w:val="28"/>
              </w:rPr>
              <w:t xml:space="preserve"> Приказ Министерства от 30 октября 2024 года № 185-п «О внесении изменений в приказ Министерства строительства, транспорта, жилищно-коммунального и дорожного хозяйства Республики Адыгея от 13 сентября 2024 года № 156-п «Об утверждении инвестиционной программы филиала АО «АТЭК» «Майкопские тепловые сети» по строительству, реконструкции и модернизации объектов системы теплоснабжения на 2025 - 2028 годы». </w:t>
            </w:r>
          </w:p>
        </w:tc>
      </w:tr>
      <w:tr w:rsidR="00B971E8">
        <w:trPr>
          <w:trHeight w:val="1140"/>
        </w:trPr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71E8" w:rsidRDefault="00B11B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1E8" w:rsidRDefault="00B11B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оказываемых услуг – работы по строительству </w:t>
            </w:r>
            <w:proofErr w:type="spellStart"/>
            <w:r>
              <w:rPr>
                <w:b/>
                <w:sz w:val="28"/>
                <w:szCs w:val="28"/>
              </w:rPr>
              <w:t>периметрального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ограждения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1E8" w:rsidRDefault="00B11B7A">
            <w:pPr>
              <w:ind w:left="-108" w:righ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обеспечению безопасности и антитеррористической защищенности объекта.  Система охранного </w:t>
            </w:r>
            <w:proofErr w:type="spellStart"/>
            <w:r>
              <w:rPr>
                <w:sz w:val="28"/>
                <w:szCs w:val="28"/>
              </w:rPr>
              <w:t>периметрального</w:t>
            </w:r>
            <w:proofErr w:type="spellEnd"/>
            <w:r>
              <w:rPr>
                <w:sz w:val="28"/>
                <w:szCs w:val="28"/>
              </w:rPr>
              <w:t xml:space="preserve"> ограждения объекта ТЭК котельная Микрорайона № 2 по адресу: 385011, Республика Адыгея, г. Майкоп, ул. Депутатская, 8Б (не включая прохождения государственной экспертизы в части проверки достоверности определения сметной стоимости).</w:t>
            </w:r>
          </w:p>
          <w:p w:rsidR="00B971E8" w:rsidRDefault="00B11B7A">
            <w:pPr>
              <w:ind w:righ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 состав входит: - </w:t>
            </w:r>
            <w:proofErr w:type="spellStart"/>
            <w:r>
              <w:rPr>
                <w:sz w:val="28"/>
                <w:szCs w:val="28"/>
              </w:rPr>
              <w:t>периметральное</w:t>
            </w:r>
            <w:proofErr w:type="spellEnd"/>
            <w:r>
              <w:rPr>
                <w:sz w:val="28"/>
                <w:szCs w:val="28"/>
              </w:rPr>
              <w:t xml:space="preserve"> ограждение.</w:t>
            </w:r>
          </w:p>
        </w:tc>
      </w:tr>
      <w:tr w:rsidR="00B971E8">
        <w:trPr>
          <w:trHeight w:val="1157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71E8" w:rsidRDefault="00B11B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71E8" w:rsidRDefault="00B11B7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Требования к качеству 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71E8" w:rsidRDefault="00B11B7A">
            <w:pPr>
              <w:ind w:firstLine="567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Выполнить работы качественно, своевременно и в полном соответствии с техническим заданием, договором, с соблюдением технологии и состава работ.</w:t>
            </w:r>
          </w:p>
          <w:p w:rsidR="00B971E8" w:rsidRDefault="00B11B7A">
            <w:pPr>
              <w:ind w:firstLine="567"/>
              <w:jc w:val="both"/>
              <w:rPr>
                <w:color w:val="00000A"/>
              </w:rPr>
            </w:pPr>
            <w:r>
              <w:rPr>
                <w:color w:val="00000A"/>
                <w:sz w:val="28"/>
                <w:szCs w:val="28"/>
              </w:rPr>
              <w:t xml:space="preserve">     - Соблюдение технологии выполнения работ, охраны труда и техники безопасности, пожарной безопасности, экологических, санитарных и иных норм, предусмотренных действующими нормативно-правовыми актами Российской Федерации, которые относятся к данному виду работ.</w:t>
            </w:r>
          </w:p>
        </w:tc>
      </w:tr>
      <w:tr w:rsidR="00B971E8">
        <w:trPr>
          <w:trHeight w:val="912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71E8" w:rsidRDefault="00B11B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1E8" w:rsidRDefault="00B11B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Нормативно-правовая</w:t>
            </w:r>
          </w:p>
          <w:p w:rsidR="00B971E8" w:rsidRDefault="00B11B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1E8" w:rsidRDefault="00B11B7A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Строительство </w:t>
            </w:r>
            <w:proofErr w:type="spellStart"/>
            <w:r>
              <w:rPr>
                <w:sz w:val="28"/>
                <w:szCs w:val="28"/>
              </w:rPr>
              <w:t>периметрального</w:t>
            </w:r>
            <w:proofErr w:type="spellEnd"/>
            <w:r>
              <w:rPr>
                <w:sz w:val="28"/>
                <w:szCs w:val="28"/>
              </w:rPr>
              <w:t xml:space="preserve"> ограждения (Далее по тексту «Комплекса») объектов ТЭК выполняется в соответствии с требованиями регламентирующих документов:</w:t>
            </w:r>
          </w:p>
          <w:p w:rsidR="00B971E8" w:rsidRDefault="00B11B7A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sz w:val="28"/>
                <w:szCs w:val="28"/>
              </w:rPr>
              <w:t>Федеральный закон от 21 июля 2011 г. N 256-ФЗ</w:t>
            </w:r>
          </w:p>
          <w:p w:rsidR="00B971E8" w:rsidRDefault="00B11B7A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"О безопасности объектов топливно-энергетического комплекса", с изменениями и дополнениями от:</w:t>
            </w:r>
          </w:p>
          <w:p w:rsidR="00B971E8" w:rsidRDefault="00B11B7A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июля 2013 г., 20 апреля, 14 октября 2014 г., 9 марта, 3, 6 июля 2016 г., 24 апреля 2020 г., 11 июня 2021 г., 28 июня 2022 г., 25 декабря 2023 г., 22 апреля 2024 г.</w:t>
            </w:r>
          </w:p>
          <w:p w:rsidR="00B971E8" w:rsidRDefault="00B11B7A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Правительства РФ № 1046 от 03.08.2024</w:t>
            </w:r>
          </w:p>
          <w:p w:rsidR="00B971E8" w:rsidRDefault="00B11B7A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sz w:val="28"/>
                <w:szCs w:val="28"/>
              </w:rPr>
              <w:t>Постановление Правительства РФ от 03.08.2024 №1046 "Об утверждении Требований обеспечения безопасности и антитеррористической защищенности объектов топливно-энергетического комплекса"</w:t>
            </w:r>
          </w:p>
          <w:p w:rsidR="00B971E8" w:rsidRDefault="00B11B7A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Требования</w:t>
            </w:r>
            <w:proofErr w:type="gramEnd"/>
            <w:r>
              <w:rPr>
                <w:sz w:val="28"/>
                <w:szCs w:val="28"/>
              </w:rPr>
              <w:t xml:space="preserve"> утвержденные ПП РФ 1046 в соответствии с положениями статьи 7 ФЗ 256 фактически устанавливают требования по обеспечению безопасности объектов ТЭК (в том числе в отношении линейных объектов ТЭК) и требования к их антитеррористической защищенности с учетом степени их опасности (присвоенной категорией). Данные требования являются обязательными для выполнения субъектами топливно-энергетического комплекса независимо от вида деятельности и формы собственности.</w:t>
            </w:r>
          </w:p>
          <w:p w:rsidR="00B971E8" w:rsidRDefault="00B11B7A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Технический регламент о безопасности зданий и сооружений, утвержденный Федеральным законом от 30.12.2009 N.• 384-ФЗ; </w:t>
            </w:r>
          </w:p>
          <w:p w:rsidR="00B971E8" w:rsidRDefault="00B11B7A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регламент о требованиях пожарной безопасности, утвержденный Федеральным законом от 22.07.2008 N.•І2З-ФЗ;</w:t>
            </w:r>
          </w:p>
          <w:p w:rsidR="00B971E8" w:rsidRDefault="00B11B7A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CП 48. l333.2019 «Организация строительства»;</w:t>
            </w:r>
          </w:p>
          <w:p w:rsidR="00B971E8" w:rsidRDefault="00B11B7A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СНиП 12-03-2001 «Безопасность труда в строительстве», часть 1; СНиП 12-04-2002 «Безопасность труда в строительстве», часть 2; СНиП ПІ-4-80* «Правила производства и приемки работ»;</w:t>
            </w:r>
          </w:p>
          <w:p w:rsidR="00B971E8" w:rsidRDefault="00B11B7A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CП 68.13330.2027 (СНиП 3.01.04-87) «Приемка в эксплуатацию законченного строительством объектов. </w:t>
            </w:r>
            <w:r>
              <w:rPr>
                <w:sz w:val="28"/>
                <w:szCs w:val="28"/>
              </w:rPr>
              <w:lastRenderedPageBreak/>
              <w:t>Основные положения».</w:t>
            </w:r>
            <w:r>
              <w:rPr>
                <w:sz w:val="28"/>
                <w:szCs w:val="28"/>
              </w:rPr>
              <w:br/>
            </w:r>
          </w:p>
        </w:tc>
      </w:tr>
      <w:tr w:rsidR="00B971E8">
        <w:trPr>
          <w:trHeight w:val="912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71E8" w:rsidRDefault="0068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1E8" w:rsidRDefault="00B11B7A">
            <w:pPr>
              <w:jc w:val="center"/>
              <w:rPr>
                <w:b/>
                <w:sz w:val="28"/>
                <w:szCs w:val="28"/>
                <w:lang w:val="ru"/>
              </w:rPr>
            </w:pPr>
            <w:r>
              <w:rPr>
                <w:b/>
                <w:sz w:val="28"/>
                <w:szCs w:val="28"/>
                <w:lang w:val="ru" w:eastAsia="zh-CN" w:bidi="ar"/>
              </w:rPr>
              <w:t>Требования к безопасности эксплуатации технических средств</w:t>
            </w:r>
          </w:p>
          <w:p w:rsidR="00B971E8" w:rsidRDefault="00B97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1E8" w:rsidRDefault="00B11B7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>устанавливаемое оборудование должно быть безопасным для лиц, соблюдающих правила его эксплуатации;</w:t>
            </w:r>
          </w:p>
          <w:p w:rsidR="00B971E8" w:rsidRDefault="00B11B7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>устанавливаемое оборудование должно быть безвредным для здоровья лиц, имеющих доступ в здание и на территорию объекта;</w:t>
            </w:r>
          </w:p>
          <w:p w:rsidR="00B971E8" w:rsidRDefault="00B11B7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>применяемое оборудование, его расположение и условия эксплуатации должны отвечать требованиям “Санитарных правил и норм”.</w:t>
            </w:r>
          </w:p>
          <w:p w:rsidR="00B971E8" w:rsidRDefault="00B971E8">
            <w:pPr>
              <w:ind w:left="20"/>
              <w:rPr>
                <w:sz w:val="28"/>
                <w:szCs w:val="28"/>
              </w:rPr>
            </w:pPr>
          </w:p>
          <w:p w:rsidR="00B971E8" w:rsidRDefault="00B971E8">
            <w:pPr>
              <w:ind w:left="-104"/>
              <w:rPr>
                <w:sz w:val="28"/>
                <w:szCs w:val="28"/>
              </w:rPr>
            </w:pPr>
          </w:p>
        </w:tc>
      </w:tr>
      <w:tr w:rsidR="00B971E8">
        <w:trPr>
          <w:trHeight w:val="912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71E8" w:rsidRDefault="0068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1E8" w:rsidRDefault="00B11B7A">
            <w:pPr>
              <w:jc w:val="center"/>
              <w:rPr>
                <w:b/>
                <w:sz w:val="28"/>
                <w:szCs w:val="28"/>
                <w:lang w:val="ru"/>
              </w:rPr>
            </w:pPr>
            <w:r>
              <w:rPr>
                <w:b/>
                <w:sz w:val="28"/>
                <w:szCs w:val="28"/>
                <w:lang w:val="ru" w:eastAsia="zh-CN" w:bidi="ar"/>
              </w:rPr>
              <w:t>Основные требования к</w:t>
            </w:r>
          </w:p>
          <w:p w:rsidR="00B971E8" w:rsidRDefault="00B11B7A">
            <w:r>
              <w:rPr>
                <w:b/>
                <w:sz w:val="28"/>
                <w:szCs w:val="28"/>
                <w:lang w:val="ru" w:eastAsia="ru" w:bidi="ar"/>
              </w:rPr>
              <w:t>производству работ</w:t>
            </w:r>
          </w:p>
          <w:p w:rsidR="00B971E8" w:rsidRDefault="00B97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1E8" w:rsidRDefault="00B11B7A">
            <w:pPr>
              <w:ind w:left="20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 xml:space="preserve">Работы должны осуществляться в соответствии с требованиями строительных норм и других нормативных документов, устанавливающих правила строительства на территории РФ, а так же в соответствии с проектной документацией, локальных сметных расчетов на системы </w:t>
            </w:r>
            <w:proofErr w:type="spellStart"/>
            <w:r w:rsidRPr="00B11B7A">
              <w:rPr>
                <w:sz w:val="28"/>
                <w:szCs w:val="28"/>
                <w:lang w:eastAsia="zh-CN" w:bidi="ar"/>
              </w:rPr>
              <w:t>периментального</w:t>
            </w:r>
            <w:proofErr w:type="spellEnd"/>
            <w:r w:rsidRPr="00B11B7A">
              <w:rPr>
                <w:sz w:val="28"/>
                <w:szCs w:val="28"/>
                <w:lang w:eastAsia="zh-CN" w:bidi="ar"/>
              </w:rPr>
              <w:t xml:space="preserve"> ограждения объекта ТЭК. </w:t>
            </w:r>
          </w:p>
          <w:p w:rsidR="00B971E8" w:rsidRDefault="00B11B7A">
            <w:pPr>
              <w:ind w:left="20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 xml:space="preserve">Проектная документация и локальные сметные расчеты прилагаются к Техническому заданию отдельными файлами и являются неотъемлемой частью </w:t>
            </w:r>
            <w:r w:rsidRPr="008E0374">
              <w:rPr>
                <w:sz w:val="28"/>
                <w:szCs w:val="28"/>
                <w:lang w:eastAsia="zh-CN" w:bidi="ar"/>
              </w:rPr>
              <w:t>Технического задания и документации закупки.</w:t>
            </w:r>
          </w:p>
          <w:p w:rsidR="00B971E8" w:rsidRDefault="00B11B7A">
            <w:pPr>
              <w:ind w:left="20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>При необходимости, Заказчик обеспечивает получение необходимых согласований и разрешений на производство работ:</w:t>
            </w:r>
          </w:p>
          <w:p w:rsidR="00B971E8" w:rsidRDefault="00B11B7A">
            <w:pPr>
              <w:ind w:left="20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>-</w:t>
            </w:r>
            <w:r w:rsidRPr="00B11B7A">
              <w:rPr>
                <w:sz w:val="28"/>
                <w:szCs w:val="28"/>
                <w:lang w:eastAsia="zh-CN" w:bidi="ar"/>
              </w:rPr>
              <w:tab/>
              <w:t>с надзорными и контролирующими органами, а также с эксплуатационными организациями инженерных сетей;</w:t>
            </w:r>
          </w:p>
          <w:p w:rsidR="00B971E8" w:rsidRDefault="00B11B7A">
            <w:pPr>
              <w:ind w:left="20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>-</w:t>
            </w:r>
            <w:r w:rsidRPr="00B11B7A">
              <w:rPr>
                <w:sz w:val="28"/>
                <w:szCs w:val="28"/>
                <w:lang w:eastAsia="zh-CN" w:bidi="ar"/>
              </w:rPr>
              <w:tab/>
              <w:t>при производстве работ на тротуарах и вблизи проезжей части;</w:t>
            </w:r>
          </w:p>
          <w:p w:rsidR="00B971E8" w:rsidRDefault="00B11B7A">
            <w:pPr>
              <w:ind w:left="20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>-</w:t>
            </w:r>
            <w:r w:rsidRPr="00B11B7A">
              <w:rPr>
                <w:sz w:val="28"/>
                <w:szCs w:val="28"/>
                <w:lang w:eastAsia="zh-CN" w:bidi="ar"/>
              </w:rPr>
              <w:tab/>
              <w:t>в государственных органах, в случаях, когда наличие таких согласований и разрешений предусмотрено законодательством Российской Федерации.</w:t>
            </w:r>
          </w:p>
          <w:p w:rsidR="00B971E8" w:rsidRDefault="00B11B7A">
            <w:pPr>
              <w:ind w:left="20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>Подрядчик должен обеспечивать объект всеми видами материально-технически ресурсов в строгом соответствии с технической последовательностью производства строительных работ в сроки.</w:t>
            </w:r>
          </w:p>
          <w:p w:rsidR="00B971E8" w:rsidRDefault="00B11B7A">
            <w:pPr>
              <w:ind w:left="20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>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Подрядчика.</w:t>
            </w:r>
          </w:p>
          <w:p w:rsidR="00B971E8" w:rsidRDefault="00B11B7A">
            <w:pPr>
              <w:ind w:left="20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 xml:space="preserve">Подрядчик должен обеспечить содержание и уборку </w:t>
            </w:r>
            <w:proofErr w:type="spellStart"/>
            <w:r w:rsidRPr="00B11B7A">
              <w:rPr>
                <w:sz w:val="28"/>
                <w:szCs w:val="28"/>
                <w:lang w:eastAsia="zh-CN" w:bidi="ar"/>
              </w:rPr>
              <w:t>стр</w:t>
            </w:r>
            <w:proofErr w:type="spellEnd"/>
            <w:r>
              <w:rPr>
                <w:sz w:val="28"/>
                <w:szCs w:val="28"/>
                <w:lang w:val="en-US" w:eastAsia="zh-CN" w:bidi="ar"/>
              </w:rPr>
              <w:t>o</w:t>
            </w:r>
            <w:proofErr w:type="spellStart"/>
            <w:r w:rsidRPr="00B11B7A">
              <w:rPr>
                <w:sz w:val="28"/>
                <w:szCs w:val="28"/>
                <w:lang w:eastAsia="zh-CN" w:bidi="ar"/>
              </w:rPr>
              <w:t>ительн</w:t>
            </w:r>
            <w:r w:rsidR="00DC079E">
              <w:rPr>
                <w:sz w:val="28"/>
                <w:szCs w:val="28"/>
                <w:lang w:eastAsia="zh-CN" w:bidi="ar"/>
              </w:rPr>
              <w:t>ых</w:t>
            </w:r>
            <w:proofErr w:type="spellEnd"/>
            <w:r w:rsidR="00DC079E">
              <w:rPr>
                <w:sz w:val="28"/>
                <w:szCs w:val="28"/>
                <w:lang w:eastAsia="zh-CN" w:bidi="ar"/>
              </w:rPr>
              <w:t xml:space="preserve"> площадок</w:t>
            </w:r>
            <w:r w:rsidRPr="00B11B7A">
              <w:rPr>
                <w:sz w:val="28"/>
                <w:szCs w:val="28"/>
                <w:lang w:eastAsia="zh-CN" w:bidi="ar"/>
              </w:rPr>
              <w:t xml:space="preserve"> п прилегающей непосредственно к ней территории.</w:t>
            </w:r>
          </w:p>
          <w:p w:rsidR="00B971E8" w:rsidRDefault="00B11B7A">
            <w:pPr>
              <w:ind w:left="20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lastRenderedPageBreak/>
              <w:t xml:space="preserve">Подрядчик должен известить Заказчика </w:t>
            </w:r>
            <w:proofErr w:type="gramStart"/>
            <w:r w:rsidRPr="00B11B7A">
              <w:rPr>
                <w:sz w:val="28"/>
                <w:szCs w:val="28"/>
                <w:lang w:eastAsia="zh-CN" w:bidi="ar"/>
              </w:rPr>
              <w:t>о готовности</w:t>
            </w:r>
            <w:proofErr w:type="gramEnd"/>
            <w:r w:rsidRPr="00B11B7A">
              <w:rPr>
                <w:sz w:val="28"/>
                <w:szCs w:val="28"/>
                <w:lang w:eastAsia="zh-CN" w:bidi="ar"/>
              </w:rPr>
              <w:t xml:space="preserve"> скрытые работ за 3 рабочих дня до начала приемки соответствующим работ. Оформить акты на скрытые работы и передать заказчику по реестру в 3-</w:t>
            </w:r>
            <w:r>
              <w:rPr>
                <w:sz w:val="28"/>
                <w:szCs w:val="28"/>
                <w:lang w:val="en-US" w:eastAsia="zh-CN" w:bidi="ar"/>
              </w:rPr>
              <w:t>x</w:t>
            </w:r>
            <w:r w:rsidRPr="00B11B7A">
              <w:rPr>
                <w:sz w:val="28"/>
                <w:szCs w:val="28"/>
                <w:lang w:eastAsia="zh-CN" w:bidi="ar"/>
              </w:rPr>
              <w:t xml:space="preserve"> экземплярах, совместно с актами о приемке выполненных работ по форме </w:t>
            </w:r>
            <w:r>
              <w:rPr>
                <w:sz w:val="28"/>
                <w:szCs w:val="28"/>
                <w:lang w:val="en-US" w:eastAsia="zh-CN" w:bidi="ar"/>
              </w:rPr>
              <w:t>KC</w:t>
            </w:r>
            <w:r w:rsidRPr="00B11B7A">
              <w:rPr>
                <w:sz w:val="28"/>
                <w:szCs w:val="28"/>
                <w:lang w:eastAsia="zh-CN" w:bidi="ar"/>
              </w:rPr>
              <w:t>-2 и справок о стоимости выполненных работ и затрат по форме КС-3.</w:t>
            </w:r>
          </w:p>
          <w:p w:rsidR="00B971E8" w:rsidRDefault="00B11B7A">
            <w:pPr>
              <w:ind w:left="20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 xml:space="preserve">Подрядчик </w:t>
            </w:r>
            <w:proofErr w:type="gramStart"/>
            <w:r w:rsidRPr="00B11B7A">
              <w:rPr>
                <w:sz w:val="28"/>
                <w:szCs w:val="28"/>
                <w:lang w:eastAsia="zh-CN" w:bidi="ar"/>
              </w:rPr>
              <w:t>должен  приступать</w:t>
            </w:r>
            <w:proofErr w:type="gramEnd"/>
            <w:r w:rsidRPr="00B11B7A">
              <w:rPr>
                <w:sz w:val="28"/>
                <w:szCs w:val="28"/>
                <w:lang w:eastAsia="zh-CN" w:bidi="ar"/>
              </w:rPr>
              <w:t xml:space="preserve"> к выполнению последующих работ только п</w:t>
            </w:r>
            <w:r w:rsidR="008E0374">
              <w:rPr>
                <w:sz w:val="28"/>
                <w:szCs w:val="28"/>
                <w:lang w:eastAsia="zh-CN" w:bidi="ar"/>
              </w:rPr>
              <w:t>осле приемки Заказчиком, скрытых</w:t>
            </w:r>
            <w:r w:rsidRPr="00B11B7A">
              <w:rPr>
                <w:sz w:val="28"/>
                <w:szCs w:val="28"/>
                <w:lang w:eastAsia="zh-CN" w:bidi="ar"/>
              </w:rPr>
              <w:t xml:space="preserve"> работ и составления актов на освидетельствования. Если закрытие работ выполнено без подтверждения Заказчика в случае, когда он не был информирован об этом или информирован с опозданием, Подрядчик обязан по требованию Заказчика, за свой счет вскрыть любую часть скрытых работ согласно указанию </w:t>
            </w:r>
            <w:r w:rsidRPr="008E0374">
              <w:rPr>
                <w:sz w:val="28"/>
                <w:szCs w:val="28"/>
                <w:lang w:eastAsia="zh-CN" w:bidi="ar"/>
              </w:rPr>
              <w:t>Заказчика, а затем восстановить за свой счет.</w:t>
            </w:r>
          </w:p>
          <w:p w:rsidR="00B971E8" w:rsidRDefault="00B11B7A">
            <w:pPr>
              <w:ind w:left="20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>Подрядчик должен вывезти в недельный срок, со дня подписания Заказчиком Акта о приемке законченного строительством объекта, за пределы строительной площадки, принадлежащие ему строительные машины и оборудование, инструменты, строительные материалы, а также строительный мусор, демонтировать и вывести возведенные им временные здания и сооружения.</w:t>
            </w:r>
          </w:p>
          <w:p w:rsidR="00B971E8" w:rsidRDefault="00B11B7A">
            <w:pPr>
              <w:ind w:left="20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>Подрядчик должен обеспечить ведение журнала производства работ и журнала КС-б, оформить документ о назначении ответственного лица за производством работ и представить в течение 5-ти дней Заказчику с момента подписания Договора.</w:t>
            </w:r>
          </w:p>
          <w:p w:rsidR="00B971E8" w:rsidRDefault="00B11B7A">
            <w:pPr>
              <w:ind w:left="20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 xml:space="preserve">Подрядчик должен представлять с сопроводительным письмом Акты о приемке выполненных работ по форме </w:t>
            </w:r>
            <w:r>
              <w:rPr>
                <w:sz w:val="28"/>
                <w:szCs w:val="28"/>
                <w:lang w:val="en-US" w:eastAsia="zh-CN" w:bidi="ar"/>
              </w:rPr>
              <w:t>KC</w:t>
            </w:r>
            <w:r w:rsidRPr="00B11B7A">
              <w:rPr>
                <w:sz w:val="28"/>
                <w:szCs w:val="28"/>
                <w:lang w:eastAsia="zh-CN" w:bidi="ar"/>
              </w:rPr>
              <w:t>-2 п справок о стоимости выполненных работ и затрат по форме КС-3 с комплектом исполнительной документации.</w:t>
            </w:r>
          </w:p>
          <w:p w:rsidR="00B971E8" w:rsidRDefault="00B971E8">
            <w:pPr>
              <w:ind w:left="-104"/>
              <w:rPr>
                <w:sz w:val="28"/>
                <w:szCs w:val="28"/>
              </w:rPr>
            </w:pPr>
          </w:p>
        </w:tc>
      </w:tr>
      <w:tr w:rsidR="00B971E8">
        <w:trPr>
          <w:trHeight w:val="912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71E8" w:rsidRDefault="0068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1E8" w:rsidRDefault="00B11B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 работ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1E8" w:rsidRDefault="00B971E8">
            <w:pPr>
              <w:rPr>
                <w:sz w:val="28"/>
                <w:szCs w:val="28"/>
              </w:rPr>
            </w:pPr>
          </w:p>
          <w:p w:rsidR="00B971E8" w:rsidRDefault="00B11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устройстве </w:t>
            </w:r>
            <w:proofErr w:type="spellStart"/>
            <w:r>
              <w:rPr>
                <w:sz w:val="28"/>
                <w:szCs w:val="28"/>
              </w:rPr>
              <w:t>периметрального</w:t>
            </w:r>
            <w:proofErr w:type="spellEnd"/>
            <w:r>
              <w:rPr>
                <w:sz w:val="28"/>
                <w:szCs w:val="28"/>
              </w:rPr>
              <w:t xml:space="preserve"> ограждения произвести следующие виды робот:</w:t>
            </w:r>
          </w:p>
          <w:p w:rsidR="00B971E8" w:rsidRDefault="00B11B7A">
            <w:pPr>
              <w:pStyle w:val="a8"/>
              <w:numPr>
                <w:ilvl w:val="0"/>
                <w:numId w:val="2"/>
              </w:numPr>
              <w:ind w:left="617" w:hanging="3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Разработку грунта в отвал экскаваторами, вместимостью 0,25 м3;</w:t>
            </w:r>
          </w:p>
          <w:p w:rsidR="00B971E8" w:rsidRDefault="00B11B7A">
            <w:pPr>
              <w:pStyle w:val="a8"/>
              <w:numPr>
                <w:ilvl w:val="0"/>
                <w:numId w:val="2"/>
              </w:numPr>
              <w:spacing w:after="0"/>
              <w:ind w:left="617" w:hanging="3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Разработку грунта вручную в траншеях глубинной до 2 м без креплений с откосами.</w:t>
            </w:r>
          </w:p>
          <w:p w:rsidR="00B971E8" w:rsidRDefault="00B11B7A">
            <w:pPr>
              <w:pStyle w:val="a8"/>
              <w:numPr>
                <w:ilvl w:val="0"/>
                <w:numId w:val="2"/>
              </w:numPr>
              <w:spacing w:after="0"/>
              <w:ind w:left="617" w:hanging="3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железобетонных фундаментов общего назначения под колонны.</w:t>
            </w:r>
          </w:p>
          <w:p w:rsidR="00B971E8" w:rsidRPr="00B11B7A" w:rsidRDefault="00B11B7A">
            <w:pPr>
              <w:pStyle w:val="a8"/>
              <w:numPr>
                <w:ilvl w:val="0"/>
                <w:numId w:val="2"/>
              </w:numPr>
              <w:spacing w:after="0"/>
              <w:ind w:left="617" w:hanging="377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Установка стальных конструкций, остающихся в </w:t>
            </w:r>
            <w:r w:rsidRPr="00B11B7A">
              <w:rPr>
                <w:rFonts w:ascii="Times New Roman" w:hAnsi="Times New Roman" w:cs="Times New Roman"/>
                <w:sz w:val="28"/>
                <w:szCs w:val="28"/>
              </w:rPr>
              <w:t>теле бетона.</w:t>
            </w:r>
          </w:p>
          <w:p w:rsidR="00B971E8" w:rsidRPr="00B11B7A" w:rsidRDefault="00B11B7A">
            <w:pPr>
              <w:pStyle w:val="a8"/>
              <w:numPr>
                <w:ilvl w:val="0"/>
                <w:numId w:val="2"/>
              </w:numPr>
              <w:spacing w:after="0"/>
              <w:ind w:left="617" w:hanging="3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B7A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Устройство </w:t>
            </w:r>
            <w:proofErr w:type="spellStart"/>
            <w:r w:rsidRPr="00B11B7A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противолазного</w:t>
            </w:r>
            <w:proofErr w:type="spellEnd"/>
            <w:r w:rsidRPr="00B11B7A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ограждения над основным ограждением (спиральный барьер безопасности);</w:t>
            </w:r>
          </w:p>
          <w:p w:rsidR="00B971E8" w:rsidRDefault="00B11B7A">
            <w:pPr>
              <w:pStyle w:val="a8"/>
              <w:numPr>
                <w:ilvl w:val="0"/>
                <w:numId w:val="2"/>
              </w:numPr>
              <w:spacing w:after="0"/>
              <w:ind w:left="617" w:hanging="3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B7A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</w:t>
            </w:r>
            <w:proofErr w:type="spellStart"/>
            <w:r w:rsidRPr="00B11B7A">
              <w:rPr>
                <w:rFonts w:ascii="Times New Roman" w:hAnsi="Times New Roman" w:cs="Times New Roman"/>
                <w:sz w:val="28"/>
                <w:szCs w:val="28"/>
              </w:rPr>
              <w:t>противподкопных</w:t>
            </w:r>
            <w:proofErr w:type="spellEnd"/>
            <w:r w:rsidRPr="00B11B7A">
              <w:rPr>
                <w:rFonts w:ascii="Times New Roman" w:hAnsi="Times New Roman" w:cs="Times New Roman"/>
                <w:sz w:val="28"/>
                <w:szCs w:val="28"/>
              </w:rPr>
              <w:t xml:space="preserve"> решеток из готовых металлических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решетчатых панелей с креплением к металлическим столбам.</w:t>
            </w:r>
          </w:p>
          <w:p w:rsidR="00B971E8" w:rsidRDefault="00B11B7A">
            <w:pPr>
              <w:pStyle w:val="a8"/>
              <w:numPr>
                <w:ilvl w:val="0"/>
                <w:numId w:val="2"/>
              </w:numPr>
              <w:spacing w:after="0"/>
              <w:ind w:left="617" w:hanging="3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Засыпка вручную траншей, пазух котлованов и ям.</w:t>
            </w:r>
          </w:p>
          <w:p w:rsidR="00B971E8" w:rsidRDefault="00B11B7A">
            <w:pPr>
              <w:pStyle w:val="a8"/>
              <w:numPr>
                <w:ilvl w:val="0"/>
                <w:numId w:val="2"/>
              </w:numPr>
              <w:spacing w:after="0"/>
              <w:ind w:left="617" w:hanging="3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заграждений из готовых металлических решетчатых панелей высотой более 2м.</w:t>
            </w:r>
          </w:p>
          <w:p w:rsidR="00B971E8" w:rsidRDefault="00B11B7A">
            <w:pPr>
              <w:pStyle w:val="a8"/>
              <w:numPr>
                <w:ilvl w:val="0"/>
                <w:numId w:val="2"/>
              </w:numPr>
              <w:spacing w:after="0"/>
              <w:ind w:left="617" w:hanging="3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барьеров безопасности: плоских с креплением на кронштейнах.</w:t>
            </w:r>
          </w:p>
          <w:p w:rsidR="00B971E8" w:rsidRDefault="00B11B7A">
            <w:pPr>
              <w:pStyle w:val="a8"/>
              <w:numPr>
                <w:ilvl w:val="0"/>
                <w:numId w:val="2"/>
              </w:numPr>
              <w:spacing w:after="0"/>
              <w:ind w:left="617" w:hanging="3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калиток из готовых металлических решетчатых панелей.</w:t>
            </w:r>
          </w:p>
          <w:p w:rsidR="00B971E8" w:rsidRDefault="00B11B7A">
            <w:pPr>
              <w:pStyle w:val="a8"/>
              <w:numPr>
                <w:ilvl w:val="0"/>
                <w:numId w:val="2"/>
              </w:numPr>
              <w:spacing w:after="0"/>
              <w:ind w:left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Навеска ворот распашных из готовых металлических решетчатых панелей.</w:t>
            </w:r>
          </w:p>
          <w:p w:rsidR="00B971E8" w:rsidRDefault="00B11B7A">
            <w:pPr>
              <w:pStyle w:val="a8"/>
              <w:numPr>
                <w:ilvl w:val="0"/>
                <w:numId w:val="2"/>
              </w:numPr>
              <w:spacing w:after="0"/>
              <w:ind w:left="617" w:hanging="3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Погрузка в автотранспортное средство: растительного слоя и грунта.</w:t>
            </w:r>
          </w:p>
          <w:p w:rsidR="00B971E8" w:rsidRDefault="00B11B7A">
            <w:pPr>
              <w:pStyle w:val="a8"/>
              <w:numPr>
                <w:ilvl w:val="0"/>
                <w:numId w:val="2"/>
              </w:numPr>
              <w:spacing w:after="0"/>
              <w:ind w:left="617" w:hanging="3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грузов 1 класса автомобилем – самосвалами грузоподъемностью до 15 тонн по дорогам с асфальтобетонным покрытием на расстояние до 15 км.</w:t>
            </w:r>
            <w:r>
              <w:rPr>
                <w:sz w:val="28"/>
                <w:szCs w:val="28"/>
              </w:rPr>
              <w:t xml:space="preserve"> </w:t>
            </w:r>
          </w:p>
          <w:p w:rsidR="00B971E8" w:rsidRDefault="00B11B7A">
            <w:pPr>
              <w:pStyle w:val="a8"/>
              <w:numPr>
                <w:ilvl w:val="0"/>
                <w:numId w:val="2"/>
              </w:numPr>
              <w:spacing w:after="0"/>
              <w:ind w:left="617" w:hanging="3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B7A">
              <w:rPr>
                <w:rFonts w:ascii="Times New Roman" w:eastAsia="Times New Roman" w:hAnsi="Times New Roman" w:cs="Times New Roman"/>
                <w:sz w:val="28"/>
                <w:szCs w:val="28"/>
                <w:lang w:val="ru" w:eastAsia="ru" w:bidi="ar"/>
              </w:rPr>
              <w:t xml:space="preserve">Благоустройство территории.     </w:t>
            </w:r>
          </w:p>
        </w:tc>
      </w:tr>
      <w:tr w:rsidR="00B971E8">
        <w:trPr>
          <w:trHeight w:val="912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71E8" w:rsidRDefault="0068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1E8" w:rsidRDefault="00B11B7A">
            <w:pPr>
              <w:pStyle w:val="a6"/>
              <w:widowControl w:val="0"/>
              <w:autoSpaceDE w:val="0"/>
              <w:autoSpaceDN w:val="0"/>
              <w:spacing w:before="0" w:after="0"/>
              <w:rPr>
                <w:b/>
                <w:sz w:val="28"/>
                <w:szCs w:val="28"/>
              </w:rPr>
            </w:pPr>
            <w:r w:rsidRPr="00B11B7A">
              <w:rPr>
                <w:b/>
                <w:sz w:val="28"/>
                <w:szCs w:val="28"/>
                <w:lang w:eastAsia="zh-CN" w:bidi="ar"/>
              </w:rPr>
              <w:t>Требования к качеству материалов и оборудования</w:t>
            </w:r>
          </w:p>
          <w:p w:rsidR="00B971E8" w:rsidRDefault="00B971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1E8" w:rsidRDefault="00B11B7A">
            <w:pPr>
              <w:pStyle w:val="a6"/>
              <w:widowControl w:val="0"/>
              <w:autoSpaceDE w:val="0"/>
              <w:autoSpaceDN w:val="0"/>
              <w:spacing w:before="0" w:after="0" w:line="240" w:lineRule="atLeast"/>
              <w:rPr>
                <w:sz w:val="28"/>
                <w:szCs w:val="28"/>
              </w:rPr>
            </w:pPr>
            <w:r w:rsidRPr="00B11B7A">
              <w:rPr>
                <w:w w:val="90"/>
                <w:sz w:val="28"/>
                <w:szCs w:val="28"/>
                <w:lang w:eastAsia="zh-CN" w:bidi="ar"/>
              </w:rPr>
              <w:t>Разгрузка,</w:t>
            </w:r>
            <w:r w:rsidRPr="00B11B7A">
              <w:rPr>
                <w:b/>
                <w:sz w:val="28"/>
                <w:szCs w:val="28"/>
                <w:lang w:eastAsia="zh-CN" w:bidi="ar"/>
              </w:rPr>
              <w:t xml:space="preserve"> </w:t>
            </w:r>
            <w:r w:rsidRPr="00B11B7A">
              <w:rPr>
                <w:w w:val="90"/>
                <w:sz w:val="28"/>
                <w:szCs w:val="28"/>
                <w:lang w:eastAsia="zh-CN" w:bidi="ar"/>
              </w:rPr>
              <w:t>хранение</w:t>
            </w:r>
            <w:r w:rsidRPr="00B11B7A">
              <w:rPr>
                <w:b/>
                <w:i/>
                <w:sz w:val="28"/>
                <w:szCs w:val="28"/>
                <w:lang w:eastAsia="zh-CN" w:bidi="ar"/>
              </w:rPr>
              <w:t xml:space="preserve"> </w:t>
            </w:r>
            <w:r w:rsidRPr="00B11B7A">
              <w:rPr>
                <w:w w:val="90"/>
                <w:sz w:val="28"/>
                <w:szCs w:val="28"/>
                <w:lang w:eastAsia="zh-CN" w:bidi="ar"/>
              </w:rPr>
              <w:t>материалов</w:t>
            </w:r>
            <w:r w:rsidRPr="00B11B7A">
              <w:rPr>
                <w:sz w:val="28"/>
                <w:szCs w:val="28"/>
                <w:lang w:eastAsia="zh-CN" w:bidi="ar"/>
              </w:rPr>
              <w:t xml:space="preserve"> </w:t>
            </w:r>
            <w:r w:rsidRPr="00B11B7A">
              <w:rPr>
                <w:w w:val="90"/>
                <w:sz w:val="28"/>
                <w:szCs w:val="28"/>
                <w:lang w:eastAsia="zh-CN" w:bidi="ar"/>
              </w:rPr>
              <w:t>и</w:t>
            </w:r>
            <w:r w:rsidRPr="00B11B7A">
              <w:rPr>
                <w:sz w:val="28"/>
                <w:szCs w:val="28"/>
                <w:lang w:eastAsia="zh-CN" w:bidi="ar"/>
              </w:rPr>
              <w:t xml:space="preserve"> </w:t>
            </w:r>
            <w:r w:rsidRPr="00B11B7A">
              <w:rPr>
                <w:w w:val="90"/>
                <w:sz w:val="28"/>
                <w:szCs w:val="28"/>
                <w:lang w:eastAsia="zh-CN" w:bidi="ar"/>
              </w:rPr>
              <w:t>оборудования</w:t>
            </w:r>
            <w:r w:rsidRPr="00B11B7A">
              <w:rPr>
                <w:sz w:val="28"/>
                <w:szCs w:val="28"/>
                <w:lang w:eastAsia="zh-CN" w:bidi="ar"/>
              </w:rPr>
              <w:t xml:space="preserve"> </w:t>
            </w:r>
            <w:r w:rsidRPr="00B11B7A">
              <w:rPr>
                <w:w w:val="90"/>
                <w:sz w:val="28"/>
                <w:szCs w:val="28"/>
                <w:lang w:eastAsia="zh-CN" w:bidi="ar"/>
              </w:rPr>
              <w:t>на</w:t>
            </w:r>
            <w:r w:rsidRPr="00B11B7A">
              <w:rPr>
                <w:sz w:val="28"/>
                <w:szCs w:val="28"/>
                <w:lang w:eastAsia="zh-CN" w:bidi="ar"/>
              </w:rPr>
              <w:t xml:space="preserve"> </w:t>
            </w:r>
            <w:r w:rsidRPr="00B11B7A">
              <w:rPr>
                <w:w w:val="90"/>
                <w:sz w:val="28"/>
                <w:szCs w:val="28"/>
                <w:lang w:eastAsia="zh-CN" w:bidi="ar"/>
              </w:rPr>
              <w:t xml:space="preserve">объекте </w:t>
            </w:r>
            <w:r w:rsidRPr="00B11B7A">
              <w:rPr>
                <w:sz w:val="28"/>
                <w:szCs w:val="28"/>
                <w:lang w:eastAsia="zh-CN" w:bidi="ar"/>
              </w:rPr>
              <w:t xml:space="preserve">Заказчика, а также транспортировка и перемещение на территории Заказчика производится силами и средствами Подрядчика. </w:t>
            </w:r>
          </w:p>
          <w:p w:rsidR="00B971E8" w:rsidRDefault="00B11B7A">
            <w:pPr>
              <w:pStyle w:val="a6"/>
              <w:widowControl w:val="0"/>
              <w:autoSpaceDE w:val="0"/>
              <w:autoSpaceDN w:val="0"/>
              <w:spacing w:before="0" w:after="0" w:line="240" w:lineRule="atLeast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 xml:space="preserve">Вид и качество материалов должны соответствовать рабочей документации. </w:t>
            </w:r>
          </w:p>
          <w:p w:rsidR="00B971E8" w:rsidRDefault="00B11B7A">
            <w:pPr>
              <w:pStyle w:val="a6"/>
              <w:widowControl w:val="0"/>
              <w:autoSpaceDE w:val="0"/>
              <w:autoSpaceDN w:val="0"/>
              <w:spacing w:before="0" w:after="0" w:line="240" w:lineRule="atLeast"/>
              <w:rPr>
                <w:sz w:val="28"/>
                <w:szCs w:val="28"/>
              </w:rPr>
            </w:pPr>
            <w:r w:rsidRPr="00B11B7A">
              <w:rPr>
                <w:sz w:val="28"/>
                <w:szCs w:val="28"/>
                <w:lang w:eastAsia="zh-CN" w:bidi="ar"/>
              </w:rPr>
              <w:t xml:space="preserve">Применяемые материалы должны быть новыми, то есть не бывшими в эксплуатации, не поврежденными, без каких-либо ограничений (залог, запрет, арест и т.п.) к свободному обращению на территории Российской Федерации. Все поставляемые материалы и оборудование должны иметь соответствующие сертификаты соответствия (в случае если они подлежат сертификации с требованиями действующего законодательства), санитарно- технические и пожарные сертификаты, технические паспорта или другие документы, удостоверяющие качество </w:t>
            </w:r>
            <w:proofErr w:type="spellStart"/>
            <w:r w:rsidRPr="00B11B7A">
              <w:rPr>
                <w:sz w:val="28"/>
                <w:szCs w:val="28"/>
                <w:lang w:eastAsia="zh-CN" w:bidi="ar"/>
              </w:rPr>
              <w:t>иолользоваиных</w:t>
            </w:r>
            <w:proofErr w:type="spellEnd"/>
            <w:r w:rsidRPr="00B11B7A">
              <w:rPr>
                <w:sz w:val="28"/>
                <w:szCs w:val="28"/>
                <w:lang w:eastAsia="zh-CN" w:bidi="ar"/>
              </w:rPr>
              <w:t xml:space="preserve"> для строительства материалов, изделий и конструкций. </w:t>
            </w:r>
            <w:r w:rsidRPr="00B11B7A">
              <w:rPr>
                <w:sz w:val="28"/>
                <w:szCs w:val="28"/>
                <w:lang w:eastAsia="zh-CN" w:bidi="ar"/>
              </w:rPr>
              <w:lastRenderedPageBreak/>
              <w:t>Копии этих документов, заверенные Подрядчиком, должны быть представлены заказчику за 5 (пять) рабочих дней до начала производства работ, выполняемых с использованием этих материалов и оборудования.</w:t>
            </w:r>
          </w:p>
          <w:p w:rsidR="00B971E8" w:rsidRDefault="00B11B7A" w:rsidP="00B11B7A">
            <w:pPr>
              <w:pStyle w:val="a6"/>
              <w:widowControl w:val="0"/>
              <w:autoSpaceDE w:val="0"/>
              <w:autoSpaceDN w:val="0"/>
              <w:spacing w:before="0" w:after="0" w:line="240" w:lineRule="atLeast"/>
              <w:rPr>
                <w:color w:val="FF0000"/>
                <w:sz w:val="28"/>
                <w:szCs w:val="28"/>
                <w:lang w:val="ru" w:eastAsia="ru" w:bidi="ar"/>
              </w:rPr>
            </w:pPr>
            <w:r w:rsidRPr="00B11B7A">
              <w:rPr>
                <w:sz w:val="28"/>
                <w:szCs w:val="28"/>
                <w:lang w:eastAsia="zh-CN" w:bidi="ar"/>
              </w:rPr>
              <w:t>Стоимость строительных материалов и изделий при составлении актов выполненн</w:t>
            </w:r>
            <w:r>
              <w:rPr>
                <w:sz w:val="28"/>
                <w:szCs w:val="28"/>
                <w:lang w:eastAsia="zh-CN" w:bidi="ar"/>
              </w:rPr>
              <w:t>ы</w:t>
            </w:r>
            <w:r w:rsidRPr="00B11B7A">
              <w:rPr>
                <w:sz w:val="28"/>
                <w:szCs w:val="28"/>
                <w:lang w:eastAsia="zh-CN" w:bidi="ar"/>
              </w:rPr>
              <w:t xml:space="preserve">х работ по форме </w:t>
            </w:r>
            <w:r>
              <w:rPr>
                <w:sz w:val="28"/>
                <w:szCs w:val="28"/>
                <w:lang w:val="en-US" w:eastAsia="zh-CN" w:bidi="ar"/>
              </w:rPr>
              <w:t>KC</w:t>
            </w:r>
            <w:r w:rsidRPr="00B11B7A">
              <w:rPr>
                <w:sz w:val="28"/>
                <w:szCs w:val="28"/>
                <w:lang w:eastAsia="zh-CN" w:bidi="ar"/>
              </w:rPr>
              <w:t>-2 должна подтверждаться накладными и счетами-фактурами, которые представляются Заказчику вместе с актами выполненных работ.</w:t>
            </w:r>
          </w:p>
        </w:tc>
      </w:tr>
      <w:tr w:rsidR="00B971E8" w:rsidTr="00B11B7A">
        <w:trPr>
          <w:trHeight w:val="11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1E8" w:rsidRDefault="0068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1E8" w:rsidRDefault="00B11B7A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b/>
                <w:sz w:val="28"/>
                <w:szCs w:val="28"/>
                <w:lang w:eastAsia="ar-SA"/>
              </w:rPr>
              <w:t xml:space="preserve">Условия оказания услуг </w:t>
            </w:r>
            <w:r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1E8" w:rsidRDefault="00B11B7A">
            <w:pPr>
              <w:spacing w:line="249" w:lineRule="auto"/>
              <w:ind w:left="14" w:right="67" w:firstLine="52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Выполнение работ не должно препятствовать или создавать неудобства или представлять угрозу для эксплуатации котельной. </w:t>
            </w:r>
          </w:p>
          <w:p w:rsidR="00B971E8" w:rsidRDefault="00B11B7A">
            <w:pPr>
              <w:spacing w:line="255" w:lineRule="auto"/>
              <w:ind w:left="29" w:right="58" w:firstLine="5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Исполнитель перед началом работ должен предоставить заказчику список сотрудников, привлечённых к выполнению работ, с указанием фамилии, имени и отчества, года рождения и паспортных данных, места регистрации, в случае привлечения иностранных граждан разрешение на работу, миграционную карту. Предоставить заказчику приказ о назначении представителя исполнителя, ответственного за производство работ. Исполнитель обязан согласовать с заказчиком режим, порядок, состав и план проведения работ.</w:t>
            </w:r>
          </w:p>
          <w:p w:rsidR="00B971E8" w:rsidRDefault="00B11B7A">
            <w:pPr>
              <w:spacing w:line="255" w:lineRule="auto"/>
              <w:ind w:left="48" w:right="38" w:firstLine="5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Интенсивность выполнения работ (продолжительность рабочего дня) устанавливается в соответствии с действующим законодательством РФ о труде.</w:t>
            </w:r>
          </w:p>
          <w:p w:rsidR="00B971E8" w:rsidRDefault="00B11B7A">
            <w:pPr>
              <w:spacing w:line="255" w:lineRule="auto"/>
              <w:ind w:left="48" w:right="38" w:firstLine="5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Контроль над работами производится представителями владельца объекта и лицом, осуществляющим технический надзор.</w:t>
            </w:r>
          </w:p>
          <w:p w:rsidR="00B971E8" w:rsidRDefault="00B11B7A">
            <w:pPr>
              <w:spacing w:line="244" w:lineRule="auto"/>
              <w:ind w:left="38" w:right="34" w:firstLine="53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 нарушении технологии производства работ, отступлений от технического задания, применения материалов, не соответствующих ГОСТам и ТУ, работы прекращаются по указанию лица,</w:t>
            </w:r>
            <w:r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4AFBB61" wp14:editId="74B452D3">
                  <wp:extent cx="9525" cy="9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:sz w:val="28"/>
                <w:szCs w:val="28"/>
              </w:rPr>
              <w:t xml:space="preserve"> осуществляющего технический надзор, и устанавливается срок устранения нарушения.</w:t>
            </w:r>
          </w:p>
          <w:p w:rsidR="00B971E8" w:rsidRDefault="00B11B7A">
            <w:pPr>
              <w:spacing w:line="253" w:lineRule="auto"/>
              <w:ind w:left="62" w:firstLine="52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Указания технического надзора являются обязательными, и подлежат беспрекословному выполнению.</w:t>
            </w:r>
            <w:r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4DA59A5" wp14:editId="07ADE57D">
                  <wp:extent cx="9525" cy="95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1E8" w:rsidRDefault="00B11B7A">
            <w:pPr>
              <w:spacing w:after="12" w:line="239" w:lineRule="auto"/>
              <w:ind w:left="53" w:right="24" w:firstLine="53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Контролируются: сроки выполнения работ, качество, объёмы, технология и номенклатура работ; сохранности оборудования, сооружений и устройств; выполнение норм охраны труда и техники безопасности.</w:t>
            </w:r>
          </w:p>
          <w:p w:rsidR="00B971E8" w:rsidRDefault="00B11B7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На работы, которые согласно технологии производства работ будут скрыты другими видами работ, должен быть оформлен акт освидетельствования скрытых работ.</w:t>
            </w:r>
          </w:p>
        </w:tc>
      </w:tr>
      <w:tr w:rsidR="00B971E8">
        <w:trPr>
          <w:trHeight w:val="89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1E8" w:rsidRDefault="0068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1E8" w:rsidRDefault="00B11B7A">
            <w:pPr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  <w:r>
              <w:rPr>
                <w:rFonts w:cs="Calibri"/>
                <w:b/>
                <w:sz w:val="28"/>
                <w:szCs w:val="28"/>
                <w:lang w:eastAsia="ar-SA"/>
              </w:rPr>
              <w:t>Место оказания услуг контактные данные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1E8" w:rsidRDefault="00B11B7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Адыгея, г. Майкоп, ул. Депутатская,8Б,</w:t>
            </w:r>
          </w:p>
          <w:p w:rsidR="00B971E8" w:rsidRDefault="00B11B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Главный инженер филиала АО «АТЭК» «Майкопские тепловые сети» </w:t>
            </w:r>
          </w:p>
          <w:p w:rsidR="00B971E8" w:rsidRDefault="00B11B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Скрипниченко Игорь Владимирович </w:t>
            </w:r>
          </w:p>
          <w:p w:rsidR="00B971E8" w:rsidRDefault="00B11B7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8-928-472-37-70</w:t>
            </w:r>
          </w:p>
        </w:tc>
      </w:tr>
      <w:tr w:rsidR="00B971E8">
        <w:trPr>
          <w:trHeight w:val="89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1E8" w:rsidRDefault="0068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1E8" w:rsidRDefault="00B11B7A">
            <w:pPr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  <w:r>
              <w:rPr>
                <w:rFonts w:cs="Calibri"/>
                <w:b/>
                <w:sz w:val="28"/>
                <w:szCs w:val="28"/>
                <w:lang w:eastAsia="ar-SA"/>
              </w:rPr>
              <w:t>Сроки выполнения работ</w:t>
            </w:r>
            <w:r>
              <w:rPr>
                <w:rFonts w:cs="Calibri"/>
                <w:b/>
                <w:sz w:val="28"/>
                <w:szCs w:val="28"/>
                <w:lang w:eastAsia="ar-SA"/>
              </w:rPr>
              <w:tab/>
            </w:r>
          </w:p>
          <w:p w:rsidR="00B971E8" w:rsidRDefault="00B971E8">
            <w:pPr>
              <w:jc w:val="center"/>
              <w:rPr>
                <w:rFonts w:cs="Calibri"/>
                <w:b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1E8" w:rsidRDefault="00B11B7A">
            <w:pPr>
              <w:spacing w:line="251" w:lineRule="auto"/>
              <w:ind w:left="67" w:right="10" w:firstLine="538"/>
              <w:jc w:val="both"/>
              <w:rPr>
                <w:color w:val="C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 момента заключения договора и не позднее 31 декабря 2025 года. </w:t>
            </w:r>
          </w:p>
        </w:tc>
      </w:tr>
      <w:tr w:rsidR="00B971E8">
        <w:trPr>
          <w:trHeight w:val="89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1E8" w:rsidRDefault="0068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bookmarkStart w:id="3" w:name="_GoBack"/>
            <w:bookmarkEnd w:id="3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1E8" w:rsidRDefault="00B11B7A">
            <w:pPr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  <w:r>
              <w:rPr>
                <w:rFonts w:cs="Calibri"/>
                <w:b/>
                <w:sz w:val="28"/>
                <w:szCs w:val="28"/>
                <w:lang w:eastAsia="ar-SA"/>
              </w:rPr>
              <w:t>Гарантии на</w:t>
            </w:r>
          </w:p>
          <w:p w:rsidR="00B971E8" w:rsidRDefault="00B11B7A">
            <w:pPr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  <w:r>
              <w:rPr>
                <w:rFonts w:cs="Calibri"/>
                <w:b/>
                <w:sz w:val="28"/>
                <w:szCs w:val="28"/>
                <w:lang w:eastAsia="ar-SA"/>
              </w:rPr>
              <w:t>выполненные работы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71E8" w:rsidRDefault="00B11B7A">
            <w:pPr>
              <w:spacing w:line="251" w:lineRule="auto"/>
              <w:ind w:left="67" w:right="10" w:firstLine="538"/>
              <w:jc w:val="both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Гарантия на выполненные работы составляет 5 (пять) лет, с даты подписания заказчиком Акта о приемке выполненных работ. Гарантийный срок продлевается на период устранения недостатков, а на части работ, по которым проводится устранения недостатков, устанавливается новый гарантийный срок - равный основному гарантийному сроку.</w:t>
            </w:r>
          </w:p>
        </w:tc>
      </w:tr>
    </w:tbl>
    <w:p w:rsidR="00B971E8" w:rsidRDefault="00B971E8">
      <w:pPr>
        <w:rPr>
          <w:sz w:val="28"/>
          <w:szCs w:val="28"/>
        </w:rPr>
      </w:pPr>
    </w:p>
    <w:p w:rsidR="00B971E8" w:rsidRDefault="00B11B7A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 w:rsidR="00B971E8" w:rsidRDefault="00B971E8">
      <w:pPr>
        <w:rPr>
          <w:sz w:val="28"/>
          <w:szCs w:val="28"/>
        </w:rPr>
      </w:pPr>
    </w:p>
    <w:p w:rsidR="00B971E8" w:rsidRDefault="00B11B7A">
      <w:pPr>
        <w:rPr>
          <w:sz w:val="28"/>
          <w:szCs w:val="28"/>
        </w:rPr>
      </w:pPr>
      <w:r>
        <w:rPr>
          <w:sz w:val="28"/>
          <w:szCs w:val="28"/>
        </w:rPr>
        <w:t xml:space="preserve">Главный инженер филиала АО «АТЭК» </w:t>
      </w:r>
    </w:p>
    <w:p w:rsidR="00B971E8" w:rsidRDefault="00B11B7A">
      <w:pPr>
        <w:rPr>
          <w:sz w:val="28"/>
          <w:szCs w:val="28"/>
        </w:rPr>
      </w:pPr>
      <w:r>
        <w:rPr>
          <w:sz w:val="28"/>
          <w:szCs w:val="28"/>
        </w:rPr>
        <w:t>«Майкопские тепловые сети».                                       ____________/И.В. Скрипниченко</w:t>
      </w:r>
    </w:p>
    <w:p w:rsidR="00B971E8" w:rsidRDefault="00B971E8">
      <w:pPr>
        <w:rPr>
          <w:sz w:val="28"/>
          <w:szCs w:val="28"/>
        </w:rPr>
      </w:pPr>
    </w:p>
    <w:p w:rsidR="00B971E8" w:rsidRDefault="00B971E8">
      <w:pPr>
        <w:rPr>
          <w:sz w:val="28"/>
          <w:szCs w:val="28"/>
        </w:rPr>
      </w:pPr>
    </w:p>
    <w:p w:rsidR="00B971E8" w:rsidRDefault="00B11B7A">
      <w:pPr>
        <w:rPr>
          <w:sz w:val="28"/>
          <w:szCs w:val="28"/>
        </w:rPr>
      </w:pPr>
      <w:r>
        <w:rPr>
          <w:sz w:val="28"/>
          <w:szCs w:val="28"/>
        </w:rPr>
        <w:t>Начальник Производственно-технического</w:t>
      </w:r>
    </w:p>
    <w:p w:rsidR="00B971E8" w:rsidRDefault="00B11B7A">
      <w:pPr>
        <w:rPr>
          <w:sz w:val="28"/>
          <w:szCs w:val="28"/>
        </w:rPr>
      </w:pPr>
      <w:r>
        <w:rPr>
          <w:sz w:val="28"/>
          <w:szCs w:val="28"/>
        </w:rPr>
        <w:t xml:space="preserve">отдела                                                                                ____________/И.А. </w:t>
      </w:r>
      <w:proofErr w:type="spellStart"/>
      <w:r>
        <w:rPr>
          <w:sz w:val="28"/>
          <w:szCs w:val="28"/>
        </w:rPr>
        <w:t>Силакова</w:t>
      </w:r>
      <w:proofErr w:type="spellEnd"/>
    </w:p>
    <w:p w:rsidR="00B971E8" w:rsidRDefault="00B971E8"/>
    <w:sectPr w:rsidR="00B971E8">
      <w:pgSz w:w="11907" w:h="16840"/>
      <w:pgMar w:top="568" w:right="567" w:bottom="567" w:left="851" w:header="567" w:footer="567" w:gutter="0"/>
      <w:pgNumType w:start="1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FD6FE9"/>
    <w:multiLevelType w:val="multilevel"/>
    <w:tmpl w:val="83FD6FE9"/>
    <w:lvl w:ilvl="0">
      <w:numFmt w:val="bullet"/>
      <w:lvlText w:val="•"/>
      <w:lvlJc w:val="left"/>
      <w:pPr>
        <w:ind w:left="300" w:hanging="260"/>
      </w:pPr>
      <w:rPr>
        <w:rFonts w:ascii="Times New Roman" w:eastAsia="Times New Roman" w:hAnsi="Times New Roman" w:cs="Times New Roman" w:hint="default"/>
        <w:spacing w:val="0"/>
        <w:w w:val="100"/>
        <w:lang w:val="ru" w:eastAsia="en-US" w:bidi="ar"/>
      </w:rPr>
    </w:lvl>
    <w:lvl w:ilvl="1">
      <w:numFmt w:val="bullet"/>
      <w:lvlText w:val="•"/>
      <w:lvlJc w:val="left"/>
      <w:pPr>
        <w:ind w:left="1260" w:hanging="260"/>
      </w:pPr>
      <w:rPr>
        <w:lang w:val="ru" w:eastAsia="en-US" w:bidi="ar"/>
      </w:rPr>
    </w:lvl>
    <w:lvl w:ilvl="2">
      <w:numFmt w:val="bullet"/>
      <w:lvlText w:val="•"/>
      <w:lvlJc w:val="left"/>
      <w:pPr>
        <w:ind w:left="2220" w:hanging="260"/>
      </w:pPr>
      <w:rPr>
        <w:lang w:val="ru" w:eastAsia="en-US" w:bidi="ar"/>
      </w:rPr>
    </w:lvl>
    <w:lvl w:ilvl="3">
      <w:numFmt w:val="bullet"/>
      <w:lvlText w:val="•"/>
      <w:lvlJc w:val="left"/>
      <w:pPr>
        <w:ind w:left="3200" w:hanging="260"/>
      </w:pPr>
      <w:rPr>
        <w:lang w:val="ru" w:eastAsia="en-US" w:bidi="ar"/>
      </w:rPr>
    </w:lvl>
    <w:lvl w:ilvl="4">
      <w:numFmt w:val="bullet"/>
      <w:lvlText w:val="•"/>
      <w:lvlJc w:val="left"/>
      <w:pPr>
        <w:ind w:left="4160" w:hanging="260"/>
      </w:pPr>
      <w:rPr>
        <w:lang w:val="ru" w:eastAsia="en-US" w:bidi="ar"/>
      </w:rPr>
    </w:lvl>
    <w:lvl w:ilvl="5">
      <w:numFmt w:val="bullet"/>
      <w:lvlText w:val="•"/>
      <w:lvlJc w:val="left"/>
      <w:pPr>
        <w:ind w:left="5120" w:hanging="260"/>
      </w:pPr>
      <w:rPr>
        <w:lang w:val="ru" w:eastAsia="en-US" w:bidi="ar"/>
      </w:rPr>
    </w:lvl>
    <w:lvl w:ilvl="6">
      <w:numFmt w:val="bullet"/>
      <w:lvlText w:val="•"/>
      <w:lvlJc w:val="left"/>
      <w:pPr>
        <w:ind w:left="6100" w:hanging="260"/>
      </w:pPr>
      <w:rPr>
        <w:lang w:val="ru" w:eastAsia="en-US" w:bidi="ar"/>
      </w:rPr>
    </w:lvl>
    <w:lvl w:ilvl="7">
      <w:numFmt w:val="bullet"/>
      <w:lvlText w:val="•"/>
      <w:lvlJc w:val="left"/>
      <w:pPr>
        <w:ind w:left="7060" w:hanging="260"/>
      </w:pPr>
      <w:rPr>
        <w:lang w:val="ru" w:eastAsia="en-US" w:bidi="ar"/>
      </w:rPr>
    </w:lvl>
    <w:lvl w:ilvl="8">
      <w:numFmt w:val="bullet"/>
      <w:lvlText w:val="•"/>
      <w:lvlJc w:val="left"/>
      <w:pPr>
        <w:ind w:left="8040" w:hanging="260"/>
      </w:pPr>
      <w:rPr>
        <w:lang w:val="ru" w:eastAsia="en-US" w:bidi="ar"/>
      </w:rPr>
    </w:lvl>
  </w:abstractNum>
  <w:abstractNum w:abstractNumId="1" w15:restartNumberingAfterBreak="0">
    <w:nsid w:val="492670E1"/>
    <w:multiLevelType w:val="multilevel"/>
    <w:tmpl w:val="492670E1"/>
    <w:lvl w:ilvl="0">
      <w:start w:val="1"/>
      <w:numFmt w:val="decimal"/>
      <w:lvlText w:val="%1."/>
      <w:lvlJc w:val="left"/>
      <w:pPr>
        <w:ind w:left="1136" w:hanging="346"/>
      </w:pPr>
      <w:rPr>
        <w:rFonts w:ascii="Times New Roman" w:eastAsia="Times New Roman" w:hAnsi="Times New Roman" w:cs="Times New Roman" w:hint="default"/>
        <w:color w:val="000000" w:themeColor="text1"/>
        <w:spacing w:val="0"/>
        <w:w w:val="97"/>
        <w:lang w:val="ru-RU" w:eastAsia="en-US" w:bidi="ar-SA"/>
      </w:rPr>
    </w:lvl>
    <w:lvl w:ilvl="1">
      <w:numFmt w:val="bullet"/>
      <w:lvlText w:val="•"/>
      <w:lvlJc w:val="left"/>
      <w:pPr>
        <w:ind w:left="1451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3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5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11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2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35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D1"/>
    <w:rsid w:val="00015150"/>
    <w:rsid w:val="00036CE3"/>
    <w:rsid w:val="000756D2"/>
    <w:rsid w:val="0008170B"/>
    <w:rsid w:val="00090068"/>
    <w:rsid w:val="0009684A"/>
    <w:rsid w:val="000C6EE7"/>
    <w:rsid w:val="000E7D7E"/>
    <w:rsid w:val="00105F54"/>
    <w:rsid w:val="001118AA"/>
    <w:rsid w:val="00120E81"/>
    <w:rsid w:val="00123E50"/>
    <w:rsid w:val="00124660"/>
    <w:rsid w:val="00127018"/>
    <w:rsid w:val="00133E24"/>
    <w:rsid w:val="00142E43"/>
    <w:rsid w:val="00152071"/>
    <w:rsid w:val="0015420D"/>
    <w:rsid w:val="0016319D"/>
    <w:rsid w:val="0016432B"/>
    <w:rsid w:val="00165A2C"/>
    <w:rsid w:val="00197EF0"/>
    <w:rsid w:val="001C375D"/>
    <w:rsid w:val="001C67D5"/>
    <w:rsid w:val="001D19D2"/>
    <w:rsid w:val="001E70F1"/>
    <w:rsid w:val="002104DE"/>
    <w:rsid w:val="00215551"/>
    <w:rsid w:val="0022110E"/>
    <w:rsid w:val="00230BFC"/>
    <w:rsid w:val="002422B1"/>
    <w:rsid w:val="002518E1"/>
    <w:rsid w:val="00276F16"/>
    <w:rsid w:val="002B31B9"/>
    <w:rsid w:val="002E5AA3"/>
    <w:rsid w:val="002F79EF"/>
    <w:rsid w:val="00313E56"/>
    <w:rsid w:val="0031688A"/>
    <w:rsid w:val="00323E60"/>
    <w:rsid w:val="00330DB1"/>
    <w:rsid w:val="003373CA"/>
    <w:rsid w:val="00344F02"/>
    <w:rsid w:val="00346056"/>
    <w:rsid w:val="003B2BDD"/>
    <w:rsid w:val="003E4F6B"/>
    <w:rsid w:val="003F07DD"/>
    <w:rsid w:val="003F475E"/>
    <w:rsid w:val="0041330C"/>
    <w:rsid w:val="00430C22"/>
    <w:rsid w:val="00435791"/>
    <w:rsid w:val="00454FCB"/>
    <w:rsid w:val="00463B51"/>
    <w:rsid w:val="004673D9"/>
    <w:rsid w:val="00473CBD"/>
    <w:rsid w:val="004D3286"/>
    <w:rsid w:val="004F28E2"/>
    <w:rsid w:val="004F4676"/>
    <w:rsid w:val="00514989"/>
    <w:rsid w:val="005262CF"/>
    <w:rsid w:val="00532F6E"/>
    <w:rsid w:val="00533DD1"/>
    <w:rsid w:val="00535842"/>
    <w:rsid w:val="005468DD"/>
    <w:rsid w:val="005763FA"/>
    <w:rsid w:val="005879AD"/>
    <w:rsid w:val="00593667"/>
    <w:rsid w:val="005A3248"/>
    <w:rsid w:val="005B2BC5"/>
    <w:rsid w:val="005B76B3"/>
    <w:rsid w:val="005C4C3B"/>
    <w:rsid w:val="005E799F"/>
    <w:rsid w:val="005F3F0F"/>
    <w:rsid w:val="00602E71"/>
    <w:rsid w:val="00627AB5"/>
    <w:rsid w:val="00640C1F"/>
    <w:rsid w:val="006513E2"/>
    <w:rsid w:val="00666B03"/>
    <w:rsid w:val="006716D5"/>
    <w:rsid w:val="00680DCF"/>
    <w:rsid w:val="0068590C"/>
    <w:rsid w:val="00686390"/>
    <w:rsid w:val="006D3A8F"/>
    <w:rsid w:val="006E4477"/>
    <w:rsid w:val="006F6A18"/>
    <w:rsid w:val="00711D89"/>
    <w:rsid w:val="00730994"/>
    <w:rsid w:val="007621B3"/>
    <w:rsid w:val="0076439B"/>
    <w:rsid w:val="00770F54"/>
    <w:rsid w:val="00774FB6"/>
    <w:rsid w:val="00793F65"/>
    <w:rsid w:val="007A187C"/>
    <w:rsid w:val="007A7B1B"/>
    <w:rsid w:val="007B6A5A"/>
    <w:rsid w:val="007B71A2"/>
    <w:rsid w:val="007C003A"/>
    <w:rsid w:val="007D582C"/>
    <w:rsid w:val="007D7570"/>
    <w:rsid w:val="007F30B6"/>
    <w:rsid w:val="00852CA4"/>
    <w:rsid w:val="00853AD9"/>
    <w:rsid w:val="00857565"/>
    <w:rsid w:val="00873A4E"/>
    <w:rsid w:val="008D15A5"/>
    <w:rsid w:val="008D3008"/>
    <w:rsid w:val="008E0374"/>
    <w:rsid w:val="008E69C3"/>
    <w:rsid w:val="0090234D"/>
    <w:rsid w:val="00917115"/>
    <w:rsid w:val="00932E50"/>
    <w:rsid w:val="00951165"/>
    <w:rsid w:val="00980FBB"/>
    <w:rsid w:val="00985ECF"/>
    <w:rsid w:val="009865ED"/>
    <w:rsid w:val="009B2081"/>
    <w:rsid w:val="009B522C"/>
    <w:rsid w:val="009C6741"/>
    <w:rsid w:val="009C75BB"/>
    <w:rsid w:val="009D2202"/>
    <w:rsid w:val="00A10ED1"/>
    <w:rsid w:val="00A354BA"/>
    <w:rsid w:val="00A415F8"/>
    <w:rsid w:val="00A42C39"/>
    <w:rsid w:val="00A43EE5"/>
    <w:rsid w:val="00A47044"/>
    <w:rsid w:val="00A6480D"/>
    <w:rsid w:val="00A6537F"/>
    <w:rsid w:val="00A83AED"/>
    <w:rsid w:val="00A860DC"/>
    <w:rsid w:val="00A86628"/>
    <w:rsid w:val="00A8794C"/>
    <w:rsid w:val="00A91AD8"/>
    <w:rsid w:val="00AA1AF4"/>
    <w:rsid w:val="00AC284A"/>
    <w:rsid w:val="00AE4317"/>
    <w:rsid w:val="00B11B7A"/>
    <w:rsid w:val="00B17753"/>
    <w:rsid w:val="00B45435"/>
    <w:rsid w:val="00B7074A"/>
    <w:rsid w:val="00B71604"/>
    <w:rsid w:val="00B82370"/>
    <w:rsid w:val="00B82427"/>
    <w:rsid w:val="00B971E8"/>
    <w:rsid w:val="00BB1C60"/>
    <w:rsid w:val="00BD6328"/>
    <w:rsid w:val="00BE3FFB"/>
    <w:rsid w:val="00BF2553"/>
    <w:rsid w:val="00C00B58"/>
    <w:rsid w:val="00C13B77"/>
    <w:rsid w:val="00C1458A"/>
    <w:rsid w:val="00C155C4"/>
    <w:rsid w:val="00C2292F"/>
    <w:rsid w:val="00C23911"/>
    <w:rsid w:val="00C44254"/>
    <w:rsid w:val="00C46AA3"/>
    <w:rsid w:val="00C47C6F"/>
    <w:rsid w:val="00C507C1"/>
    <w:rsid w:val="00C714E7"/>
    <w:rsid w:val="00C778E1"/>
    <w:rsid w:val="00C91B3A"/>
    <w:rsid w:val="00C92E0C"/>
    <w:rsid w:val="00CA29D1"/>
    <w:rsid w:val="00CB2E9B"/>
    <w:rsid w:val="00CC06DC"/>
    <w:rsid w:val="00CC118E"/>
    <w:rsid w:val="00CE2D45"/>
    <w:rsid w:val="00CF7916"/>
    <w:rsid w:val="00D144E8"/>
    <w:rsid w:val="00D15393"/>
    <w:rsid w:val="00D54628"/>
    <w:rsid w:val="00D64A9E"/>
    <w:rsid w:val="00D67402"/>
    <w:rsid w:val="00D81740"/>
    <w:rsid w:val="00D849A4"/>
    <w:rsid w:val="00D94200"/>
    <w:rsid w:val="00DA2E36"/>
    <w:rsid w:val="00DB67D1"/>
    <w:rsid w:val="00DC079E"/>
    <w:rsid w:val="00DC386A"/>
    <w:rsid w:val="00DD707F"/>
    <w:rsid w:val="00E02CAB"/>
    <w:rsid w:val="00E06177"/>
    <w:rsid w:val="00E062E8"/>
    <w:rsid w:val="00E07B4D"/>
    <w:rsid w:val="00E20887"/>
    <w:rsid w:val="00E40F0C"/>
    <w:rsid w:val="00E4585E"/>
    <w:rsid w:val="00E6744E"/>
    <w:rsid w:val="00E70428"/>
    <w:rsid w:val="00E779C7"/>
    <w:rsid w:val="00E81C85"/>
    <w:rsid w:val="00E90A0D"/>
    <w:rsid w:val="00EB641B"/>
    <w:rsid w:val="00EB67F9"/>
    <w:rsid w:val="00ED07B3"/>
    <w:rsid w:val="00ED6110"/>
    <w:rsid w:val="00EE2E8B"/>
    <w:rsid w:val="00EE560B"/>
    <w:rsid w:val="00EF41D7"/>
    <w:rsid w:val="00EF77DF"/>
    <w:rsid w:val="00F077AC"/>
    <w:rsid w:val="00F11094"/>
    <w:rsid w:val="00F157B1"/>
    <w:rsid w:val="00F309FF"/>
    <w:rsid w:val="00F35D8B"/>
    <w:rsid w:val="00F701E8"/>
    <w:rsid w:val="00F92F3F"/>
    <w:rsid w:val="00FA0AB6"/>
    <w:rsid w:val="00FB3134"/>
    <w:rsid w:val="00FC6F82"/>
    <w:rsid w:val="00FE6E15"/>
    <w:rsid w:val="37BB308F"/>
    <w:rsid w:val="3DFF50BE"/>
    <w:rsid w:val="4713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FD03"/>
  <w15:docId w15:val="{E7FE5C94-0B15-4077-BD41-9564DE76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Style1">
    <w:name w:val="TableStyle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a7">
    <w:name w:val="Абзац списка Знак"/>
    <w:link w:val="a8"/>
    <w:uiPriority w:val="34"/>
    <w:qFormat/>
    <w:locked/>
  </w:style>
  <w:style w:type="paragraph" w:styleId="a8">
    <w:name w:val="List Paragraph"/>
    <w:basedOn w:val="a"/>
    <w:link w:val="a7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pPr>
      <w:widowControl w:val="0"/>
      <w:autoSpaceDE w:val="0"/>
      <w:autoSpaceDN w:val="0"/>
      <w:spacing w:before="100" w:beforeAutospacing="1" w:after="100" w:afterAutospacing="1"/>
    </w:pPr>
  </w:style>
  <w:style w:type="paragraph" w:customStyle="1" w:styleId="msolistparagraph0">
    <w:name w:val="msolistparagraph"/>
    <w:pPr>
      <w:spacing w:after="200" w:line="276" w:lineRule="auto"/>
      <w:ind w:left="720"/>
      <w:contextualSpacing/>
    </w:pPr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4F77-48B2-4869-A481-835F5E48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Снаб</cp:lastModifiedBy>
  <cp:revision>4</cp:revision>
  <cp:lastPrinted>2025-10-15T08:02:00Z</cp:lastPrinted>
  <dcterms:created xsi:type="dcterms:W3CDTF">2025-10-14T07:24:00Z</dcterms:created>
  <dcterms:modified xsi:type="dcterms:W3CDTF">2025-10-15T08:06:00Z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2DA5198D6DF94FAAA26B3E97EF638A1E_13</vt:lpwstr>
  </property>
</Properties>
</file>