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 xml:space="preserve">Приложение № 2 </w:t>
      </w:r>
    </w:p>
    <w:p>
      <w:pPr>
        <w:pStyle w:val="Normal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к Документации об аукционе </w:t>
      </w:r>
    </w:p>
    <w:p>
      <w:pPr>
        <w:pStyle w:val="Normal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в электронной форме</w:t>
      </w:r>
    </w:p>
    <w:p>
      <w:pPr>
        <w:pStyle w:val="Normal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</w:r>
    </w:p>
    <w:p>
      <w:pPr>
        <w:pStyle w:val="Normal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Техническое задание</w:t>
      </w:r>
    </w:p>
    <w:p>
      <w:pPr>
        <w:pStyle w:val="Normal"/>
        <w:spacing w:lineRule="auto" w:line="276"/>
        <w:jc w:val="center"/>
        <w:rPr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на оказание услуг по проведению обязательного периодического медицинского осмотра в рамках Приказа Министерства здравоохранения РФ от 28.01.2021 года № 29н работников АСУСО «Омский ДИ»</w:t>
      </w:r>
    </w:p>
    <w:p>
      <w:pPr>
        <w:pStyle w:val="Normal"/>
        <w:spacing w:lineRule="auto" w:line="27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415" w:leader="none"/>
        </w:tabs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 Описание объекта закупки:</w:t>
      </w:r>
    </w:p>
    <w:p>
      <w:pPr>
        <w:pStyle w:val="Normal"/>
        <w:ind w:firstLine="678"/>
        <w:jc w:val="both"/>
        <w:rPr>
          <w:sz w:val="22"/>
          <w:szCs w:val="22"/>
        </w:rPr>
      </w:pPr>
      <w:r>
        <w:rPr>
          <w:bCs/>
          <w:color w:val="000000"/>
          <w:sz w:val="22"/>
          <w:szCs w:val="22"/>
        </w:rPr>
        <w:tab/>
        <w:t>П</w:t>
      </w:r>
      <w:r>
        <w:rPr>
          <w:color w:val="000000"/>
          <w:sz w:val="22"/>
          <w:szCs w:val="22"/>
        </w:rPr>
        <w:t>роведение периодического медицинского осмотра в соответствии с приказом Минздрава РФ от 28.01.2021 г. № 29н</w:t>
      </w:r>
      <w:r>
        <w:rPr>
          <w:b/>
          <w:color w:val="000000"/>
          <w:sz w:val="22"/>
          <w:szCs w:val="22"/>
        </w:rPr>
        <w:t xml:space="preserve"> (не включая флюорографию, УЗИ гинекологическое и маммографию).</w:t>
      </w:r>
      <w:r>
        <w:rPr>
          <w:sz w:val="22"/>
          <w:szCs w:val="22"/>
        </w:rPr>
        <w:t>ОКПД2: 86.90.19.190 - Услуги в области медицины прочие, не включенные в другие группировки.</w:t>
      </w:r>
    </w:p>
    <w:p>
      <w:pPr>
        <w:pStyle w:val="Normal"/>
        <w:jc w:val="both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ab/>
      </w:r>
      <w:r>
        <w:rPr>
          <w:bCs/>
          <w:sz w:val="22"/>
          <w:szCs w:val="22"/>
        </w:rPr>
        <w:t xml:space="preserve">Оказание услуг осуществляется по месту нахождения Заказчика: </w:t>
      </w:r>
      <w:r>
        <w:rPr>
          <w:b/>
          <w:bCs/>
          <w:sz w:val="22"/>
          <w:szCs w:val="22"/>
        </w:rPr>
        <w:t>г. Омск, поселок Северный.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Проведению периодических медицинских осмотров подлежит </w:t>
      </w:r>
      <w:r>
        <w:rPr>
          <w:b/>
          <w:bCs/>
          <w:sz w:val="22"/>
          <w:szCs w:val="22"/>
        </w:rPr>
        <w:t>283</w:t>
      </w:r>
      <w:r>
        <w:rPr>
          <w:sz w:val="22"/>
          <w:szCs w:val="22"/>
        </w:rPr>
        <w:t xml:space="preserve"> человека, список работников - предоставляется при заключении договора.  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709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2</w:t>
      </w:r>
      <w:r>
        <w:rPr>
          <w:sz w:val="22"/>
          <w:szCs w:val="22"/>
        </w:rPr>
        <w:t xml:space="preserve">. </w:t>
      </w:r>
      <w:r>
        <w:rPr>
          <w:b/>
          <w:bCs/>
          <w:sz w:val="22"/>
          <w:szCs w:val="22"/>
          <w:lang w:eastAsia="zh-CN"/>
        </w:rPr>
        <w:t xml:space="preserve">Требования к </w:t>
      </w:r>
      <w:r>
        <w:rPr>
          <w:b/>
          <w:sz w:val="22"/>
          <w:szCs w:val="22"/>
          <w:lang w:eastAsia="zh-CN"/>
        </w:rPr>
        <w:t>оказанию услуг</w:t>
      </w:r>
      <w:r>
        <w:rPr>
          <w:b/>
          <w:bCs/>
          <w:sz w:val="22"/>
          <w:szCs w:val="22"/>
          <w:lang w:eastAsia="zh-CN"/>
        </w:rPr>
        <w:t>:</w:t>
      </w:r>
    </w:p>
    <w:p>
      <w:pPr>
        <w:pStyle w:val="12"/>
        <w:widowControl w:val="false"/>
        <w:spacing w:before="0" w:after="0"/>
        <w:ind w:left="0" w:firstLine="709"/>
        <w:contextualSpacing w:val="false"/>
        <w:jc w:val="both"/>
        <w:rPr>
          <w:b/>
          <w:bCs/>
          <w:sz w:val="22"/>
          <w:szCs w:val="22"/>
          <w:lang w:eastAsia="ar-SA"/>
        </w:rPr>
      </w:pPr>
      <w:r>
        <w:rPr>
          <w:color w:val="000000"/>
          <w:sz w:val="22"/>
          <w:szCs w:val="22"/>
        </w:rPr>
        <w:t xml:space="preserve">Исполнитель обязуется оказать услуги: </w:t>
      </w:r>
      <w:r>
        <w:rPr>
          <w:b/>
          <w:bCs/>
          <w:sz w:val="22"/>
          <w:szCs w:val="22"/>
        </w:rPr>
        <w:t>с даты заключения договора до 30 июня 2026 г. включительно.</w:t>
      </w:r>
    </w:p>
    <w:p>
      <w:pPr>
        <w:pStyle w:val="Normal"/>
        <w:jc w:val="both"/>
        <w:rPr>
          <w:sz w:val="22"/>
          <w:szCs w:val="22"/>
        </w:rPr>
      </w:pPr>
      <w:r>
        <w:rPr>
          <w:bCs/>
          <w:sz w:val="22"/>
          <w:szCs w:val="22"/>
        </w:rPr>
        <w:tab/>
        <w:t xml:space="preserve">Медицинский осмотр должен проводиться на современном оборудовании с использованием одноразового инструментария при диагностике. </w:t>
      </w:r>
    </w:p>
    <w:p>
      <w:pPr>
        <w:pStyle w:val="Normal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ar-SA"/>
        </w:rPr>
        <w:tab/>
        <w:t xml:space="preserve">Исполнитель обязуется </w:t>
      </w:r>
      <w:r>
        <w:rPr>
          <w:color w:val="000000"/>
          <w:sz w:val="22"/>
          <w:szCs w:val="22"/>
        </w:rPr>
        <w:t>оказать услуги по</w:t>
      </w:r>
      <w:r>
        <w:rPr>
          <w:sz w:val="22"/>
          <w:szCs w:val="22"/>
          <w:lang w:eastAsia="ar-SA"/>
        </w:rPr>
        <w:t xml:space="preserve"> п</w:t>
      </w:r>
      <w:r>
        <w:rPr>
          <w:sz w:val="22"/>
          <w:szCs w:val="22"/>
        </w:rPr>
        <w:t>роведению периодических медицинских осмотров работников в соответствии с:</w:t>
      </w:r>
    </w:p>
    <w:p>
      <w:pPr>
        <w:pStyle w:val="12"/>
        <w:widowControl w:val="false"/>
        <w:spacing w:before="0" w:after="0"/>
        <w:ind w:left="0" w:firstLine="567"/>
        <w:contextualSpacing w:val="false"/>
        <w:jc w:val="both"/>
        <w:rPr>
          <w:sz w:val="22"/>
          <w:szCs w:val="22"/>
        </w:rPr>
      </w:pPr>
      <w:r>
        <w:rPr>
          <w:sz w:val="22"/>
          <w:szCs w:val="22"/>
          <w:lang w:eastAsia="ar-SA"/>
        </w:rPr>
        <w:t>- перечнем услуг, при оказании которых проводятся периодические медицинские осмотры работников (</w:t>
      </w:r>
      <w:r>
        <w:rPr>
          <w:rFonts w:eastAsia="Calibri"/>
          <w:sz w:val="22"/>
          <w:szCs w:val="22"/>
        </w:rPr>
        <w:t>Приказ Минздрава России от 28.01.2021 N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осмотры»;</w:t>
      </w:r>
    </w:p>
    <w:p>
      <w:pPr>
        <w:pStyle w:val="Normal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>- Федеральным законом, от 21 ноября 2011 года № 323-ФЗ «Об основах охраны здоровья граждан в Российской Федерации»;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  <w:lang w:bidi="he-IL"/>
        </w:rPr>
        <w:t>- Постановлением Правительства РФ от 04.10.2012 № 1006 «Об утверждении Правил предоставления медицинскими организациями платных медицинских услуг»;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bCs/>
          <w:sz w:val="22"/>
          <w:szCs w:val="22"/>
          <w:shd w:fill="FFFFFF" w:val="clear"/>
        </w:rPr>
        <w:t>Приказом</w:t>
      </w:r>
      <w:r>
        <w:rPr>
          <w:sz w:val="22"/>
          <w:szCs w:val="22"/>
          <w:shd w:fill="FFFFFF" w:val="clear"/>
        </w:rPr>
        <w:t> </w:t>
      </w:r>
      <w:r>
        <w:rPr>
          <w:bCs/>
          <w:sz w:val="22"/>
          <w:szCs w:val="22"/>
          <w:shd w:fill="FFFFFF" w:val="clear"/>
        </w:rPr>
        <w:t>Министерства</w:t>
      </w:r>
      <w:r>
        <w:rPr>
          <w:sz w:val="22"/>
          <w:szCs w:val="22"/>
          <w:shd w:fill="FFFFFF" w:val="clear"/>
        </w:rPr>
        <w:t> </w:t>
      </w:r>
      <w:r>
        <w:rPr>
          <w:bCs/>
          <w:sz w:val="22"/>
          <w:szCs w:val="22"/>
          <w:shd w:fill="FFFFFF" w:val="clear"/>
        </w:rPr>
        <w:t xml:space="preserve">труда </w:t>
      </w:r>
      <w:r>
        <w:rPr>
          <w:sz w:val="22"/>
          <w:szCs w:val="22"/>
          <w:shd w:fill="FFFFFF" w:val="clear"/>
        </w:rPr>
        <w:t xml:space="preserve">и социальной защиты </w:t>
      </w:r>
      <w:r>
        <w:rPr>
          <w:bCs/>
          <w:sz w:val="22"/>
          <w:szCs w:val="22"/>
          <w:shd w:fill="FFFFFF" w:val="clear"/>
        </w:rPr>
        <w:t>Российской</w:t>
      </w:r>
      <w:r>
        <w:rPr>
          <w:sz w:val="22"/>
          <w:szCs w:val="22"/>
          <w:shd w:fill="FFFFFF" w:val="clear"/>
        </w:rPr>
        <w:t> </w:t>
      </w:r>
      <w:r>
        <w:rPr>
          <w:bCs/>
          <w:sz w:val="22"/>
          <w:szCs w:val="22"/>
          <w:shd w:fill="FFFFFF" w:val="clear"/>
        </w:rPr>
        <w:t>Федерации</w:t>
      </w:r>
      <w:r>
        <w:rPr>
          <w:sz w:val="22"/>
          <w:szCs w:val="22"/>
          <w:shd w:fill="FFFFFF" w:val="clear"/>
        </w:rPr>
        <w:t>, </w:t>
      </w:r>
      <w:r>
        <w:rPr>
          <w:bCs/>
          <w:sz w:val="22"/>
          <w:szCs w:val="22"/>
          <w:shd w:fill="FFFFFF" w:val="clear"/>
        </w:rPr>
        <w:t>Министерства</w:t>
      </w:r>
      <w:r>
        <w:rPr>
          <w:sz w:val="22"/>
          <w:szCs w:val="22"/>
          <w:shd w:fill="FFFFFF" w:val="clear"/>
        </w:rPr>
        <w:t> </w:t>
      </w:r>
      <w:r>
        <w:rPr>
          <w:bCs/>
          <w:sz w:val="22"/>
          <w:szCs w:val="22"/>
          <w:shd w:fill="FFFFFF" w:val="clear"/>
        </w:rPr>
        <w:t>здравоохранения</w:t>
      </w:r>
      <w:r>
        <w:rPr>
          <w:sz w:val="22"/>
          <w:szCs w:val="22"/>
          <w:shd w:fill="FFFFFF" w:val="clear"/>
        </w:rPr>
        <w:t> </w:t>
      </w:r>
      <w:r>
        <w:rPr>
          <w:bCs/>
          <w:sz w:val="22"/>
          <w:szCs w:val="22"/>
          <w:shd w:fill="FFFFFF" w:val="clear"/>
        </w:rPr>
        <w:t>Российской</w:t>
      </w:r>
      <w:r>
        <w:rPr>
          <w:sz w:val="22"/>
          <w:szCs w:val="22"/>
          <w:shd w:fill="FFFFFF" w:val="clear"/>
        </w:rPr>
        <w:t> </w:t>
      </w:r>
      <w:r>
        <w:rPr>
          <w:bCs/>
          <w:sz w:val="22"/>
          <w:szCs w:val="22"/>
          <w:shd w:fill="FFFFFF" w:val="clear"/>
        </w:rPr>
        <w:t>Федерации</w:t>
      </w:r>
      <w:r>
        <w:rPr>
          <w:sz w:val="22"/>
          <w:szCs w:val="22"/>
          <w:shd w:fill="FFFFFF" w:val="clear"/>
        </w:rPr>
        <w:t> </w:t>
      </w:r>
      <w:r>
        <w:rPr>
          <w:bCs/>
          <w:sz w:val="22"/>
          <w:szCs w:val="22"/>
          <w:shd w:fill="FFFFFF" w:val="clear"/>
        </w:rPr>
        <w:t>от</w:t>
      </w:r>
      <w:r>
        <w:rPr>
          <w:sz w:val="22"/>
          <w:szCs w:val="22"/>
          <w:shd w:fill="FFFFFF" w:val="clear"/>
        </w:rPr>
        <w:t> </w:t>
      </w:r>
      <w:r>
        <w:rPr>
          <w:bCs/>
          <w:sz w:val="22"/>
          <w:szCs w:val="22"/>
          <w:shd w:fill="FFFFFF" w:val="clear"/>
        </w:rPr>
        <w:t>31</w:t>
      </w:r>
      <w:r>
        <w:rPr>
          <w:sz w:val="22"/>
          <w:szCs w:val="22"/>
          <w:shd w:fill="FFFFFF" w:val="clear"/>
        </w:rPr>
        <w:t>.</w:t>
      </w:r>
      <w:r>
        <w:rPr>
          <w:bCs/>
          <w:sz w:val="22"/>
          <w:szCs w:val="22"/>
          <w:shd w:fill="FFFFFF" w:val="clear"/>
        </w:rPr>
        <w:t>12</w:t>
      </w:r>
      <w:r>
        <w:rPr>
          <w:sz w:val="22"/>
          <w:szCs w:val="22"/>
          <w:shd w:fill="FFFFFF" w:val="clear"/>
        </w:rPr>
        <w:t>.</w:t>
      </w:r>
      <w:r>
        <w:rPr>
          <w:bCs/>
          <w:sz w:val="22"/>
          <w:szCs w:val="22"/>
          <w:shd w:fill="FFFFFF" w:val="clear"/>
        </w:rPr>
        <w:t>2020</w:t>
      </w:r>
      <w:r>
        <w:rPr>
          <w:sz w:val="22"/>
          <w:szCs w:val="22"/>
          <w:shd w:fill="FFFFFF" w:val="clear"/>
        </w:rPr>
        <w:t>№ </w:t>
      </w:r>
      <w:r>
        <w:rPr>
          <w:bCs/>
          <w:sz w:val="22"/>
          <w:szCs w:val="22"/>
          <w:shd w:fill="FFFFFF" w:val="clear"/>
        </w:rPr>
        <w:t>988н</w:t>
      </w:r>
      <w:r>
        <w:rPr>
          <w:sz w:val="22"/>
          <w:szCs w:val="22"/>
          <w:shd w:fill="FFFFFF" w:val="clear"/>
        </w:rPr>
        <w:t>/</w:t>
      </w:r>
      <w:r>
        <w:rPr>
          <w:bCs/>
          <w:sz w:val="22"/>
          <w:szCs w:val="22"/>
          <w:shd w:fill="FFFFFF" w:val="clear"/>
        </w:rPr>
        <w:t>1420н</w:t>
      </w:r>
      <w:r>
        <w:rPr>
          <w:sz w:val="22"/>
          <w:szCs w:val="22"/>
          <w:shd w:fill="FFFFFF" w:val="clear"/>
        </w:rPr>
        <w:t> 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</w:t>
      </w:r>
      <w:r>
        <w:rPr>
          <w:sz w:val="22"/>
          <w:szCs w:val="22"/>
        </w:rPr>
        <w:t xml:space="preserve">, Минздрава № 1420н от 31.12.2020, утвердившего новый перечень вредных факторов. </w:t>
      </w:r>
    </w:p>
    <w:p>
      <w:pPr>
        <w:pStyle w:val="Normal"/>
        <w:jc w:val="both"/>
        <w:rPr>
          <w:sz w:val="22"/>
          <w:szCs w:val="22"/>
        </w:rPr>
      </w:pPr>
      <w:r>
        <w:rPr>
          <w:bCs/>
          <w:sz w:val="22"/>
          <w:szCs w:val="22"/>
          <w:shd w:fill="FFFFFF" w:val="clear"/>
        </w:rPr>
        <w:t>- Федеральным</w:t>
      </w:r>
      <w:r>
        <w:rPr>
          <w:sz w:val="22"/>
          <w:szCs w:val="22"/>
          <w:shd w:fill="FFFFFF" w:val="clear"/>
        </w:rPr>
        <w:t> </w:t>
      </w:r>
      <w:r>
        <w:rPr>
          <w:bCs/>
          <w:sz w:val="22"/>
          <w:szCs w:val="22"/>
          <w:shd w:fill="FFFFFF" w:val="clear"/>
        </w:rPr>
        <w:t>законом</w:t>
      </w:r>
      <w:r>
        <w:rPr>
          <w:sz w:val="22"/>
          <w:szCs w:val="22"/>
          <w:shd w:fill="FFFFFF" w:val="clear"/>
        </w:rPr>
        <w:t> </w:t>
      </w:r>
      <w:r>
        <w:rPr>
          <w:bCs/>
          <w:sz w:val="22"/>
          <w:szCs w:val="22"/>
          <w:shd w:fill="FFFFFF" w:val="clear"/>
        </w:rPr>
        <w:t>от</w:t>
      </w:r>
      <w:r>
        <w:rPr>
          <w:sz w:val="22"/>
          <w:szCs w:val="22"/>
          <w:shd w:fill="FFFFFF" w:val="clear"/>
        </w:rPr>
        <w:t> </w:t>
      </w:r>
      <w:r>
        <w:rPr>
          <w:bCs/>
          <w:sz w:val="22"/>
          <w:szCs w:val="22"/>
          <w:shd w:fill="FFFFFF" w:val="clear"/>
        </w:rPr>
        <w:t>04</w:t>
      </w:r>
      <w:r>
        <w:rPr>
          <w:sz w:val="22"/>
          <w:szCs w:val="22"/>
          <w:shd w:fill="FFFFFF" w:val="clear"/>
        </w:rPr>
        <w:t>.</w:t>
      </w:r>
      <w:r>
        <w:rPr>
          <w:bCs/>
          <w:sz w:val="22"/>
          <w:szCs w:val="22"/>
          <w:shd w:fill="FFFFFF" w:val="clear"/>
        </w:rPr>
        <w:t>05</w:t>
      </w:r>
      <w:r>
        <w:rPr>
          <w:sz w:val="22"/>
          <w:szCs w:val="22"/>
          <w:shd w:fill="FFFFFF" w:val="clear"/>
        </w:rPr>
        <w:t>.</w:t>
      </w:r>
      <w:r>
        <w:rPr>
          <w:bCs/>
          <w:sz w:val="22"/>
          <w:szCs w:val="22"/>
          <w:shd w:fill="FFFFFF" w:val="clear"/>
        </w:rPr>
        <w:t>2011</w:t>
      </w:r>
      <w:r>
        <w:rPr>
          <w:sz w:val="22"/>
          <w:szCs w:val="22"/>
          <w:shd w:fill="FFFFFF" w:val="clear"/>
        </w:rPr>
        <w:t> N </w:t>
      </w:r>
      <w:r>
        <w:rPr>
          <w:bCs/>
          <w:sz w:val="22"/>
          <w:szCs w:val="22"/>
          <w:shd w:fill="FFFFFF" w:val="clear"/>
        </w:rPr>
        <w:t>99</w:t>
      </w:r>
      <w:r>
        <w:rPr>
          <w:sz w:val="22"/>
          <w:szCs w:val="22"/>
          <w:shd w:fill="FFFFFF" w:val="clear"/>
        </w:rPr>
        <w:t>-</w:t>
      </w:r>
      <w:r>
        <w:rPr>
          <w:bCs/>
          <w:sz w:val="22"/>
          <w:szCs w:val="22"/>
          <w:shd w:fill="FFFFFF" w:val="clear"/>
        </w:rPr>
        <w:t>ФЗ</w:t>
      </w:r>
      <w:r>
        <w:rPr>
          <w:sz w:val="22"/>
          <w:szCs w:val="22"/>
          <w:shd w:fill="FFFFFF" w:val="clear"/>
        </w:rPr>
        <w:t> «О лицензировании отдельных видов деятельности».</w:t>
      </w:r>
    </w:p>
    <w:p>
      <w:pPr>
        <w:pStyle w:val="12"/>
        <w:widowControl w:val="false"/>
        <w:spacing w:before="0" w:after="0"/>
        <w:ind w:left="0" w:firstLine="567"/>
        <w:contextualSpacing w:val="false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</w:r>
    </w:p>
    <w:p>
      <w:pPr>
        <w:pStyle w:val="Normal"/>
        <w:keepNext w:val="true"/>
        <w:keepLines/>
        <w:tabs>
          <w:tab w:val="clear" w:pos="708"/>
          <w:tab w:val="left" w:pos="851" w:leader="none"/>
        </w:tabs>
        <w:ind w:firstLine="709"/>
        <w:jc w:val="both"/>
        <w:rPr>
          <w:sz w:val="22"/>
          <w:szCs w:val="22"/>
          <w:lang w:eastAsia="zh-CN"/>
        </w:rPr>
      </w:pPr>
      <w:r>
        <w:rPr>
          <w:b/>
          <w:sz w:val="22"/>
          <w:szCs w:val="22"/>
        </w:rPr>
        <w:t xml:space="preserve">3. </w:t>
      </w:r>
      <w:r>
        <w:rPr>
          <w:b/>
          <w:sz w:val="22"/>
          <w:szCs w:val="22"/>
          <w:lang w:eastAsia="zh-CN"/>
        </w:rPr>
        <w:t>Оформление результатов оказанных услуг:</w:t>
      </w:r>
    </w:p>
    <w:p>
      <w:pPr>
        <w:pStyle w:val="12"/>
        <w:tabs>
          <w:tab w:val="clear" w:pos="708"/>
          <w:tab w:val="left" w:pos="567" w:leader="none"/>
        </w:tabs>
        <w:spacing w:before="0" w:after="0"/>
        <w:ind w:left="61" w:firstLine="648"/>
        <w:contextualSpacing w:val="false"/>
        <w:jc w:val="both"/>
        <w:rPr>
          <w:sz w:val="22"/>
          <w:szCs w:val="22"/>
        </w:rPr>
      </w:pPr>
      <w:r>
        <w:rPr>
          <w:sz w:val="22"/>
          <w:szCs w:val="22"/>
        </w:rPr>
        <w:t>После подписания контракта Заказчик и Исполнитель согласуют начальную дату проведения медицинского осмотра. Заказчик направляет Исполнителю согласованный поименный список лиц, подлежащих медицинскому осмотру.</w:t>
      </w:r>
    </w:p>
    <w:p>
      <w:pPr>
        <w:pStyle w:val="12"/>
        <w:tabs>
          <w:tab w:val="clear" w:pos="708"/>
          <w:tab w:val="left" w:pos="567" w:leader="none"/>
        </w:tabs>
        <w:spacing w:before="0" w:after="0"/>
        <w:ind w:left="61" w:firstLine="648"/>
        <w:contextualSpacing w:val="false"/>
        <w:jc w:val="both"/>
        <w:rPr>
          <w:sz w:val="22"/>
          <w:szCs w:val="22"/>
        </w:rPr>
      </w:pPr>
      <w:r>
        <w:rPr>
          <w:sz w:val="22"/>
          <w:szCs w:val="22"/>
        </w:rPr>
        <w:t>В поименных списках указываются:</w:t>
      </w:r>
    </w:p>
    <w:p>
      <w:pPr>
        <w:pStyle w:val="12"/>
        <w:tabs>
          <w:tab w:val="clear" w:pos="708"/>
          <w:tab w:val="left" w:pos="567" w:leader="none"/>
        </w:tabs>
        <w:spacing w:before="0" w:after="0"/>
        <w:ind w:left="61" w:firstLine="648"/>
        <w:contextualSpacing w:val="false"/>
        <w:jc w:val="both"/>
        <w:rPr>
          <w:sz w:val="22"/>
          <w:szCs w:val="22"/>
        </w:rPr>
      </w:pPr>
      <w:r>
        <w:rPr>
          <w:sz w:val="22"/>
          <w:szCs w:val="22"/>
        </w:rPr>
        <w:t>- фамилия, имя, отчество (при наличии) работника, дата рождения, адрес регистрации;</w:t>
      </w:r>
    </w:p>
    <w:p>
      <w:pPr>
        <w:pStyle w:val="12"/>
        <w:tabs>
          <w:tab w:val="clear" w:pos="708"/>
          <w:tab w:val="left" w:pos="567" w:leader="none"/>
        </w:tabs>
        <w:spacing w:before="0" w:after="0"/>
        <w:ind w:left="61" w:firstLine="648"/>
        <w:contextualSpacing w:val="false"/>
        <w:jc w:val="both"/>
        <w:rPr>
          <w:sz w:val="22"/>
          <w:szCs w:val="22"/>
        </w:rPr>
      </w:pPr>
      <w:r>
        <w:rPr>
          <w:sz w:val="22"/>
          <w:szCs w:val="22"/>
        </w:rPr>
        <w:t>- профессия (должность) работника;</w:t>
      </w:r>
    </w:p>
    <w:p>
      <w:pPr>
        <w:pStyle w:val="12"/>
        <w:tabs>
          <w:tab w:val="clear" w:pos="708"/>
          <w:tab w:val="left" w:pos="567" w:leader="none"/>
        </w:tabs>
        <w:spacing w:before="0" w:after="0"/>
        <w:ind w:left="61" w:firstLine="648"/>
        <w:contextualSpacing w:val="false"/>
        <w:jc w:val="both"/>
        <w:rPr>
          <w:sz w:val="22"/>
          <w:szCs w:val="22"/>
        </w:rPr>
      </w:pPr>
      <w:r>
        <w:rPr>
          <w:sz w:val="22"/>
          <w:szCs w:val="22"/>
        </w:rPr>
        <w:t>- наименование вредных производственных факторов или видов работ.</w:t>
      </w:r>
    </w:p>
    <w:p>
      <w:pPr>
        <w:pStyle w:val="12"/>
        <w:tabs>
          <w:tab w:val="clear" w:pos="708"/>
          <w:tab w:val="left" w:pos="57" w:leader="none"/>
        </w:tabs>
        <w:spacing w:before="0" w:after="0"/>
        <w:ind w:left="31" w:firstLine="678"/>
        <w:contextualSpacing w:val="fals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Исполнитель на основании полученного от Заказчика поименного списка сотрудников, подлежащих медицинскому осмотру, разрабатывает календарный план проведения медицинских осмотров и направляет его на утверждение Заказчику. </w:t>
      </w:r>
    </w:p>
    <w:p>
      <w:pPr>
        <w:pStyle w:val="12"/>
        <w:spacing w:before="0" w:after="0"/>
        <w:ind w:left="31" w:firstLine="678"/>
        <w:contextualSpacing w:val="false"/>
        <w:jc w:val="both"/>
        <w:rPr>
          <w:sz w:val="22"/>
          <w:szCs w:val="22"/>
        </w:rPr>
      </w:pPr>
      <w:r>
        <w:rPr>
          <w:sz w:val="22"/>
          <w:szCs w:val="22"/>
        </w:rPr>
        <w:t>Данные о прохождении медицинского осмотра подлежат внесению в паспорт здоровья (медицинскую карту)(вносятся соответствующие записи и заверяются печатью медицинского учреждения, проводившего медицинский осмотр и личной подписью, и печатью врача, сделавшего запись).</w:t>
      </w:r>
    </w:p>
    <w:p>
      <w:pPr>
        <w:pStyle w:val="Normal"/>
        <w:ind w:firstLine="678"/>
        <w:jc w:val="both"/>
        <w:rPr>
          <w:sz w:val="22"/>
          <w:szCs w:val="22"/>
        </w:rPr>
      </w:pPr>
      <w:r>
        <w:rPr>
          <w:sz w:val="22"/>
          <w:szCs w:val="22"/>
        </w:rPr>
        <w:t>Исполнитель при оказании услуг, обязан соблюдать Федеральный закон № 152-ФЗ «О персональных данных» и Федеральный закон № 323-ФЗ «Об основах охраны здоровья граждан в Российской федерации».</w:t>
      </w:r>
    </w:p>
    <w:p>
      <w:pPr>
        <w:pStyle w:val="12"/>
        <w:tabs>
          <w:tab w:val="clear" w:pos="708"/>
          <w:tab w:val="left" w:pos="567" w:leader="none"/>
        </w:tabs>
        <w:spacing w:before="0" w:after="0"/>
        <w:ind w:left="0" w:firstLine="678"/>
        <w:contextualSpacing w:val="false"/>
        <w:jc w:val="both"/>
        <w:rPr>
          <w:sz w:val="22"/>
          <w:szCs w:val="22"/>
        </w:rPr>
      </w:pPr>
      <w:r>
        <w:rPr>
          <w:sz w:val="22"/>
          <w:szCs w:val="22"/>
        </w:rPr>
        <w:t>Исполнитель обязан, обеспечить сохранение конфиденциальности информации, полученной в ходе проведения медицинского осмотра.</w:t>
      </w:r>
    </w:p>
    <w:p>
      <w:pPr>
        <w:pStyle w:val="12"/>
        <w:tabs>
          <w:tab w:val="clear" w:pos="708"/>
          <w:tab w:val="left" w:pos="567" w:leader="none"/>
        </w:tabs>
        <w:spacing w:before="0" w:after="0"/>
        <w:ind w:left="0" w:firstLine="678"/>
        <w:contextualSpacing w:val="false"/>
        <w:jc w:val="both"/>
        <w:rPr>
          <w:sz w:val="22"/>
          <w:szCs w:val="22"/>
        </w:rPr>
      </w:pPr>
      <w:r>
        <w:rPr>
          <w:sz w:val="22"/>
          <w:szCs w:val="22"/>
        </w:rPr>
        <w:t>При проведении медицинского осмотра Исполнитель обязан использовать только одноразовые расходные материалы.</w:t>
      </w:r>
    </w:p>
    <w:p>
      <w:pPr>
        <w:pStyle w:val="12"/>
        <w:tabs>
          <w:tab w:val="clear" w:pos="708"/>
          <w:tab w:val="left" w:pos="0" w:leader="none"/>
        </w:tabs>
        <w:spacing w:before="0" w:after="0"/>
        <w:ind w:left="0" w:firstLine="678"/>
        <w:contextualSpacing w:val="fals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Медицинский осмотр является завершенным в случае осмотра сотрудника всеми врачами-специалистами, а также выполнения полного объема лабораторных и функциональных исследований. </w:t>
      </w:r>
    </w:p>
    <w:p>
      <w:pPr>
        <w:pStyle w:val="Normal"/>
        <w:ind w:right="-1" w:firstLine="678"/>
        <w:jc w:val="both"/>
        <w:rPr>
          <w:sz w:val="22"/>
          <w:szCs w:val="22"/>
        </w:rPr>
      </w:pPr>
      <w:r>
        <w:rPr>
          <w:sz w:val="22"/>
          <w:szCs w:val="22"/>
        </w:rPr>
        <w:t>В случае выявления у сотрудника признаков заболевания врач-терапевт обязан направить его на дополнительную консультацию к врачам-специалистам и дополнительные обследования для уточнения диагноза. Дополнительные консультации, дополнительные обследования сотрудника Заказчика входят в объем медосмотра и в стоимость услуг.</w:t>
      </w:r>
    </w:p>
    <w:p>
      <w:pPr>
        <w:pStyle w:val="Normal"/>
        <w:ind w:firstLine="678"/>
        <w:jc w:val="both"/>
        <w:rPr>
          <w:sz w:val="22"/>
          <w:szCs w:val="22"/>
        </w:rPr>
      </w:pPr>
      <w:r>
        <w:rPr>
          <w:sz w:val="22"/>
          <w:szCs w:val="22"/>
        </w:rPr>
        <w:t>По итогам проведения медицинского осмотра и обобщения результатов Исполнитель представляет Заказчику акт об оказании услуг с приложением заключительного акта, оформленного в соответствии с требованиями п. 16 Приказа Минздрава России от 28.01.2021 N 29н.</w:t>
      </w:r>
    </w:p>
    <w:p>
      <w:pPr>
        <w:pStyle w:val="12"/>
        <w:tabs>
          <w:tab w:val="clear" w:pos="708"/>
          <w:tab w:val="left" w:pos="0" w:leader="none"/>
        </w:tabs>
        <w:spacing w:before="0" w:after="0"/>
        <w:ind w:left="0" w:firstLine="678"/>
        <w:contextualSpacing w:val="false"/>
        <w:jc w:val="both"/>
        <w:rPr>
          <w:sz w:val="22"/>
          <w:szCs w:val="22"/>
        </w:rPr>
      </w:pPr>
      <w:r>
        <w:rPr>
          <w:sz w:val="22"/>
          <w:szCs w:val="22"/>
        </w:rPr>
        <w:t>На лицо, проходящее осмотр, Исполнитель оформляет медицинскую карту, в которую вносятся заключения врачей-специалистов, результаты лабораторных и функциональных (иных) исследований, заключение по результатам осмотра. При проведении периодических осмотров всем обследуемым в обязательном порядке проводятся работы и исследования, указанные в п. 31 Приказа Минздрава России от 28.01.2021 N 29н.</w:t>
      </w:r>
    </w:p>
    <w:p>
      <w:pPr>
        <w:pStyle w:val="12"/>
        <w:tabs>
          <w:tab w:val="clear" w:pos="708"/>
          <w:tab w:val="left" w:pos="0" w:leader="none"/>
        </w:tabs>
        <w:spacing w:before="0" w:after="0"/>
        <w:ind w:left="0" w:firstLine="678"/>
        <w:contextualSpacing w:val="false"/>
        <w:jc w:val="both"/>
        <w:rPr>
          <w:sz w:val="22"/>
          <w:szCs w:val="22"/>
        </w:rPr>
      </w:pPr>
      <w:r>
        <w:rPr>
          <w:sz w:val="22"/>
          <w:szCs w:val="22"/>
        </w:rPr>
        <w:t>По окончании прохождения медицинского осмотра оформляется заключение в порядке, установленном действующим законодательством Российской Федерации и п. 33, 34, 35. 36 Приказа Минздрава России от 28.01.2021 N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осмотры».</w:t>
      </w:r>
    </w:p>
    <w:p>
      <w:pPr>
        <w:pStyle w:val="Normal"/>
        <w:ind w:firstLine="67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ind w:firstLine="678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4. Требования по сроку гарантий качества на результаты услуги.</w:t>
      </w:r>
    </w:p>
    <w:p>
      <w:pPr>
        <w:pStyle w:val="Normal"/>
        <w:ind w:firstLine="678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Исполнитель </w:t>
      </w:r>
      <w:r>
        <w:rPr>
          <w:sz w:val="22"/>
          <w:szCs w:val="22"/>
        </w:rPr>
        <w:t>предоставляет гарантии качества услуг на весь срок действия контракта. В период гарантийного срока Исполнитель обязуется за свой счет производить необходимое устранение недостатков оказанных услуг в соответствии с требованиями действующего законодательства и договора.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sectPr>
      <w:type w:val="nextPage"/>
      <w:pgSz w:w="11906" w:h="16838"/>
      <w:pgMar w:left="1701" w:right="1133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9438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Абзац списка Знак"/>
    <w:link w:val="ListParagraph"/>
    <w:uiPriority w:val="34"/>
    <w:qFormat/>
    <w:locked/>
    <w:rsid w:val="00e57873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-">
    <w:name w:val="Hyperlink"/>
    <w:basedOn w:val="DefaultParagraphFont"/>
    <w:uiPriority w:val="99"/>
    <w:unhideWhenUsed/>
    <w:rsid w:val="00e80aa3"/>
    <w:rPr>
      <w:color w:val="0000FF"/>
      <w:u w:val="single"/>
    </w:rPr>
  </w:style>
  <w:style w:type="character" w:styleId="2" w:customStyle="1">
    <w:name w:val="Основной текст (2)_"/>
    <w:link w:val="21"/>
    <w:qFormat/>
    <w:locked/>
    <w:rsid w:val="00da1a2a"/>
    <w:rPr>
      <w:sz w:val="23"/>
      <w:shd w:fill="FFFFFF" w:val="clear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rsid w:val="001e0bf9"/>
    <w:pPr>
      <w:spacing w:lineRule="auto" w:line="276" w:before="0" w:after="140"/>
    </w:pPr>
    <w:rPr/>
  </w:style>
  <w:style w:type="paragraph" w:styleId="Style17">
    <w:name w:val="List"/>
    <w:basedOn w:val="Style16"/>
    <w:rsid w:val="001e0bf9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" w:customStyle="1">
    <w:name w:val="Заголовок1"/>
    <w:basedOn w:val="Normal"/>
    <w:next w:val="Style16"/>
    <w:qFormat/>
    <w:rsid w:val="001e0bf9"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11" w:customStyle="1">
    <w:name w:val="Название объекта1"/>
    <w:basedOn w:val="Normal"/>
    <w:qFormat/>
    <w:rsid w:val="001e0bf9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rsid w:val="001e0bf9"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link w:val="Style14"/>
    <w:uiPriority w:val="34"/>
    <w:qFormat/>
    <w:rsid w:val="00e57873"/>
    <w:pPr>
      <w:spacing w:before="0" w:after="0"/>
      <w:ind w:left="720" w:hanging="0"/>
      <w:contextualSpacing/>
    </w:pPr>
    <w:rPr/>
  </w:style>
  <w:style w:type="paragraph" w:styleId="Default" w:customStyle="1">
    <w:name w:val="Default"/>
    <w:qFormat/>
    <w:rsid w:val="00e80aa3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ru-RU" w:eastAsia="en-US" w:bidi="ar-SA"/>
    </w:rPr>
  </w:style>
  <w:style w:type="paragraph" w:styleId="21" w:customStyle="1">
    <w:name w:val="Основной текст (2)"/>
    <w:basedOn w:val="Normal"/>
    <w:link w:val="2"/>
    <w:qFormat/>
    <w:rsid w:val="00da1a2a"/>
    <w:pPr>
      <w:shd w:val="clear" w:color="auto" w:fill="FFFFFF"/>
      <w:spacing w:lineRule="atLeast" w:line="240" w:before="0" w:after="300"/>
    </w:pPr>
    <w:rPr>
      <w:rFonts w:ascii="Calibri" w:hAnsi="Calibri" w:eastAsia="Calibri" w:cs="" w:asciiTheme="minorHAnsi" w:cstheme="minorBidi" w:eastAsiaTheme="minorHAnsi" w:hAnsiTheme="minorHAnsi"/>
      <w:sz w:val="23"/>
      <w:szCs w:val="22"/>
      <w:shd w:fill="FFFFFF" w:val="clear"/>
      <w:lang w:eastAsia="en-US"/>
    </w:rPr>
  </w:style>
  <w:style w:type="paragraph" w:styleId="12" w:customStyle="1">
    <w:name w:val="Абзац списка1"/>
    <w:basedOn w:val="Normal"/>
    <w:qFormat/>
    <w:rsid w:val="00da1a2a"/>
    <w:pPr>
      <w:spacing w:before="0" w:after="0"/>
      <w:ind w:left="720" w:hanging="0"/>
      <w:contextualSpacing/>
    </w:pPr>
    <w:rPr>
      <w:sz w:val="24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e80aa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840</TotalTime>
  <Application>LibreOffice/7.5.6.2$Linux_X86_64 LibreOffice_project/50$Build-2</Application>
  <AppVersion>15.0000</AppVersion>
  <Pages>2</Pages>
  <Words>715</Words>
  <Characters>5325</Characters>
  <CharactersWithSpaces>6018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2022-01-17T21:13:00Z</dcterms:created>
  <dc:creator>User</dc:creator>
  <dc:description/>
  <dc:language>ru-RU</dc:language>
  <cp:lastModifiedBy/>
  <cp:lastPrinted>2025-05-14T11:14:00Z</cp:lastPrinted>
  <dcterms:modified xsi:type="dcterms:W3CDTF">2026-04-17T12:11:31Z</dcterms:modified>
  <cp:revision>108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