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81514" w:rsidRPr="003A21B2" w14:paraId="6266DEFA" w14:textId="77777777" w:rsidTr="003A21B2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D1F4F2B" w:rsidR="00481514" w:rsidRPr="003A21B2" w:rsidRDefault="00481514" w:rsidP="00931E56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8CFD9" w14:textId="7A3AED72" w:rsidR="002B4FB5" w:rsidRPr="002B4FB5" w:rsidRDefault="002B4FB5" w:rsidP="002B4FB5">
            <w:pPr>
              <w:jc w:val="center"/>
              <w:rPr>
                <w:b/>
                <w:bCs/>
              </w:rPr>
            </w:pPr>
            <w:r w:rsidRPr="002B4FB5">
              <w:rPr>
                <w:b/>
                <w:bCs/>
              </w:rPr>
              <w:t xml:space="preserve">Хайбол (стакан) «Сир де коньяк» </w:t>
            </w:r>
            <w:r>
              <w:rPr>
                <w:b/>
                <w:bCs/>
              </w:rPr>
              <w:t xml:space="preserve"> </w:t>
            </w:r>
          </w:p>
          <w:p w14:paraId="5EF38606" w14:textId="62C53E86" w:rsidR="00481514" w:rsidRPr="003A21B2" w:rsidRDefault="00481514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77777777" w:rsidR="00481514" w:rsidRPr="003A21B2" w:rsidRDefault="00481514" w:rsidP="00931E56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5A9EF" w14:textId="77777777" w:rsidR="00481514" w:rsidRDefault="002B4FB5" w:rsidP="00CE5A99">
            <w:r>
              <w:rPr>
                <w:noProof/>
              </w:rPr>
              <w:drawing>
                <wp:inline distT="0" distB="0" distL="0" distR="0" wp14:anchorId="441671F7" wp14:editId="7B650F9B">
                  <wp:extent cx="979931" cy="1111885"/>
                  <wp:effectExtent l="0" t="0" r="0" b="0"/>
                  <wp:docPr id="14218451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189" cy="113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FB525" w14:textId="52A80992" w:rsidR="002B4FB5" w:rsidRPr="0012556A" w:rsidRDefault="002B4FB5" w:rsidP="00CE5A99">
            <w:pPr>
              <w:rPr>
                <w:b/>
                <w:bCs/>
              </w:rPr>
            </w:pPr>
            <w:r w:rsidRPr="002B4FB5">
              <w:rPr>
                <w:b/>
                <w:bCs/>
              </w:rPr>
              <w:t>Хайбол (стакан) «Сир де коньяк» стекло 350</w:t>
            </w:r>
            <w:proofErr w:type="gramStart"/>
            <w:r w:rsidRPr="002B4FB5">
              <w:rPr>
                <w:b/>
                <w:bCs/>
              </w:rPr>
              <w:t>м ,</w:t>
            </w:r>
            <w:proofErr w:type="gramEnd"/>
            <w:r>
              <w:rPr>
                <w:b/>
                <w:bCs/>
              </w:rPr>
              <w:t xml:space="preserve"> </w:t>
            </w:r>
            <w:r w:rsidRPr="002B4FB5">
              <w:rPr>
                <w:b/>
                <w:bCs/>
              </w:rPr>
              <w:t xml:space="preserve">H=12см </w:t>
            </w:r>
            <w:proofErr w:type="spellStart"/>
            <w:r w:rsidRPr="002B4FB5">
              <w:rPr>
                <w:b/>
                <w:bCs/>
              </w:rPr>
              <w:t>прозр</w:t>
            </w:r>
            <w:proofErr w:type="spellEnd"/>
            <w:r w:rsidRPr="002B4FB5">
              <w:rPr>
                <w:b/>
                <w:bCs/>
              </w:rPr>
              <w:t>.</w:t>
            </w:r>
          </w:p>
          <w:p w14:paraId="2D1105A1" w14:textId="646B7C8B" w:rsidR="002B4FB5" w:rsidRDefault="002B4FB5" w:rsidP="00CE5A99">
            <w:r w:rsidRPr="002B4FB5">
              <w:t>Артикул: 01011332</w:t>
            </w:r>
          </w:p>
          <w:p w14:paraId="6BF4D490" w14:textId="5A5B4B50" w:rsidR="002B4FB5" w:rsidRPr="0012556A" w:rsidRDefault="002B4FB5" w:rsidP="00CE5A99">
            <w:r>
              <w:t xml:space="preserve">Ссылка поставщика </w:t>
            </w:r>
          </w:p>
          <w:p w14:paraId="4B7A9E4E" w14:textId="6372F946" w:rsidR="002B4FB5" w:rsidRPr="003A21B2" w:rsidRDefault="002B4FB5" w:rsidP="00CE5A99">
            <w:r w:rsidRPr="002B4FB5">
              <w:t>https://complexbar.ru/product/haybol-arcoroc-01011332/?ysclid=miyu7gfhz9486604138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7F45971B" w:rsidR="00481514" w:rsidRPr="003A21B2" w:rsidRDefault="002B4FB5" w:rsidP="00931E56">
            <w:pPr>
              <w:jc w:val="center"/>
            </w:pPr>
            <w: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34E21F48" w:rsidR="00481514" w:rsidRPr="003A21B2" w:rsidRDefault="002B4FB5" w:rsidP="00931E56">
            <w:pPr>
              <w:jc w:val="center"/>
            </w:pPr>
            <w:r>
              <w:t xml:space="preserve">Нет </w:t>
            </w:r>
          </w:p>
        </w:tc>
      </w:tr>
      <w:tr w:rsidR="00481514" w:rsidRPr="003A21B2" w14:paraId="0E8AE782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A19" w14:textId="01E01D74" w:rsidR="00481514" w:rsidRPr="003A21B2" w:rsidRDefault="00481514" w:rsidP="00931E56">
            <w:pPr>
              <w:jc w:val="center"/>
            </w:pPr>
            <w:r w:rsidRPr="003A21B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35C5" w14:textId="611AB81C" w:rsidR="008B7F8E" w:rsidRPr="008B7F8E" w:rsidRDefault="008B7F8E" w:rsidP="008B7F8E">
            <w:pPr>
              <w:jc w:val="center"/>
              <w:rPr>
                <w:b/>
                <w:bCs/>
              </w:rPr>
            </w:pPr>
            <w:r w:rsidRPr="008B7F8E">
              <w:rPr>
                <w:b/>
                <w:bCs/>
              </w:rPr>
              <w:t>Бокал-</w:t>
            </w:r>
            <w:proofErr w:type="spellStart"/>
            <w:r w:rsidRPr="008B7F8E">
              <w:rPr>
                <w:b/>
                <w:bCs/>
              </w:rPr>
              <w:t>флюте</w:t>
            </w:r>
            <w:proofErr w:type="spellEnd"/>
            <w:r w:rsidRPr="008B7F8E">
              <w:rPr>
                <w:b/>
                <w:bCs/>
              </w:rPr>
              <w:t xml:space="preserve"> «</w:t>
            </w:r>
            <w:proofErr w:type="spellStart"/>
            <w:r w:rsidRPr="008B7F8E">
              <w:rPr>
                <w:b/>
                <w:bCs/>
              </w:rPr>
              <w:t>Ревил</w:t>
            </w:r>
            <w:proofErr w:type="spellEnd"/>
            <w:r w:rsidRPr="008B7F8E">
              <w:rPr>
                <w:b/>
                <w:bCs/>
              </w:rPr>
              <w:t xml:space="preserve"> ап» </w:t>
            </w:r>
            <w:proofErr w:type="spellStart"/>
            <w:proofErr w:type="gramStart"/>
            <w:r w:rsidRPr="008B7F8E">
              <w:rPr>
                <w:b/>
                <w:bCs/>
              </w:rPr>
              <w:t>хр.стекло</w:t>
            </w:r>
            <w:proofErr w:type="spellEnd"/>
            <w:proofErr w:type="gramEnd"/>
            <w:r w:rsidRPr="008B7F8E">
              <w:rPr>
                <w:b/>
                <w:bCs/>
              </w:rPr>
              <w:t xml:space="preserve"> </w:t>
            </w:r>
          </w:p>
          <w:p w14:paraId="4DD17D8A" w14:textId="687C08DD" w:rsidR="00481514" w:rsidRPr="003A21B2" w:rsidRDefault="00481514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E5BB" w14:textId="77777777" w:rsidR="00481514" w:rsidRPr="003A21B2" w:rsidRDefault="00481514" w:rsidP="00931E56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A2E9C" w14:textId="4D024C56" w:rsidR="008B7F8E" w:rsidRDefault="008B7F8E" w:rsidP="008B7F8E">
            <w:r>
              <w:rPr>
                <w:noProof/>
              </w:rPr>
              <w:drawing>
                <wp:inline distT="0" distB="0" distL="0" distR="0" wp14:anchorId="22057BEE" wp14:editId="7DC8C2F4">
                  <wp:extent cx="1325880" cy="1211580"/>
                  <wp:effectExtent l="0" t="0" r="7620" b="7620"/>
                  <wp:docPr id="26155489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21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BB7217" w14:textId="77777777" w:rsidR="008B7F8E" w:rsidRPr="008B7F8E" w:rsidRDefault="008B7F8E" w:rsidP="008B7F8E">
            <w:pPr>
              <w:rPr>
                <w:b/>
                <w:bCs/>
              </w:rPr>
            </w:pPr>
            <w:r w:rsidRPr="008B7F8E">
              <w:rPr>
                <w:b/>
                <w:bCs/>
              </w:rPr>
              <w:t>Бокал-</w:t>
            </w:r>
            <w:proofErr w:type="spellStart"/>
            <w:r w:rsidRPr="008B7F8E">
              <w:rPr>
                <w:b/>
                <w:bCs/>
              </w:rPr>
              <w:t>флюте</w:t>
            </w:r>
            <w:proofErr w:type="spellEnd"/>
            <w:r w:rsidRPr="008B7F8E">
              <w:rPr>
                <w:b/>
                <w:bCs/>
              </w:rPr>
              <w:t xml:space="preserve"> «</w:t>
            </w:r>
            <w:proofErr w:type="spellStart"/>
            <w:r w:rsidRPr="008B7F8E">
              <w:rPr>
                <w:b/>
                <w:bCs/>
              </w:rPr>
              <w:t>Ревил</w:t>
            </w:r>
            <w:proofErr w:type="spellEnd"/>
            <w:r w:rsidRPr="008B7F8E">
              <w:rPr>
                <w:b/>
                <w:bCs/>
              </w:rPr>
              <w:t xml:space="preserve"> ап» </w:t>
            </w:r>
            <w:proofErr w:type="spellStart"/>
            <w:proofErr w:type="gramStart"/>
            <w:r w:rsidRPr="008B7F8E">
              <w:rPr>
                <w:b/>
                <w:bCs/>
              </w:rPr>
              <w:t>хр.стекло</w:t>
            </w:r>
            <w:proofErr w:type="spellEnd"/>
            <w:proofErr w:type="gramEnd"/>
            <w:r w:rsidRPr="008B7F8E">
              <w:rPr>
                <w:b/>
                <w:bCs/>
              </w:rPr>
              <w:t xml:space="preserve"> 210мл D=45/</w:t>
            </w:r>
            <w:proofErr w:type="gramStart"/>
            <w:r w:rsidRPr="008B7F8E">
              <w:rPr>
                <w:b/>
                <w:bCs/>
              </w:rPr>
              <w:t>70,H</w:t>
            </w:r>
            <w:proofErr w:type="gramEnd"/>
            <w:r w:rsidRPr="008B7F8E">
              <w:rPr>
                <w:b/>
                <w:bCs/>
              </w:rPr>
              <w:t xml:space="preserve">=234мм </w:t>
            </w:r>
            <w:proofErr w:type="spellStart"/>
            <w:r w:rsidRPr="008B7F8E">
              <w:rPr>
                <w:b/>
                <w:bCs/>
              </w:rPr>
              <w:t>прозр</w:t>
            </w:r>
            <w:proofErr w:type="spellEnd"/>
            <w:r w:rsidRPr="008B7F8E">
              <w:rPr>
                <w:b/>
                <w:bCs/>
              </w:rPr>
              <w:t>.</w:t>
            </w:r>
          </w:p>
          <w:p w14:paraId="35A91D23" w14:textId="77777777" w:rsidR="008B7F8E" w:rsidRPr="008B7F8E" w:rsidRDefault="008B7F8E" w:rsidP="008B7F8E"/>
          <w:p w14:paraId="7246FEFF" w14:textId="77777777" w:rsidR="008B7F8E" w:rsidRPr="008B7F8E" w:rsidRDefault="008B7F8E" w:rsidP="008B7F8E">
            <w:r w:rsidRPr="008B7F8E">
              <w:t>Артикул: 01060558</w:t>
            </w:r>
          </w:p>
          <w:p w14:paraId="28B15EF2" w14:textId="77777777" w:rsidR="008B7F8E" w:rsidRPr="008B7F8E" w:rsidRDefault="008B7F8E" w:rsidP="008B7F8E">
            <w:r w:rsidRPr="008B7F8E">
              <w:t xml:space="preserve">Артикул </w:t>
            </w:r>
            <w:proofErr w:type="gramStart"/>
            <w:r w:rsidRPr="008B7F8E">
              <w:t>производителя:J</w:t>
            </w:r>
            <w:proofErr w:type="gramEnd"/>
            <w:r w:rsidRPr="008B7F8E">
              <w:t>8907</w:t>
            </w:r>
          </w:p>
          <w:p w14:paraId="37942961" w14:textId="77777777" w:rsidR="008B7F8E" w:rsidRPr="008B7F8E" w:rsidRDefault="008B7F8E" w:rsidP="008B7F8E">
            <w:proofErr w:type="spellStart"/>
            <w:r w:rsidRPr="008B7F8E">
              <w:t>Бренд:</w:t>
            </w:r>
            <w:hyperlink r:id="rId7" w:history="1">
              <w:r w:rsidRPr="008B7F8E">
                <w:rPr>
                  <w:rStyle w:val="a7"/>
                </w:rPr>
                <w:t>Chef&amp;Sommelier</w:t>
              </w:r>
              <w:proofErr w:type="spellEnd"/>
            </w:hyperlink>
          </w:p>
          <w:p w14:paraId="4A04424F" w14:textId="77777777" w:rsidR="008B7F8E" w:rsidRPr="008B7F8E" w:rsidRDefault="008B7F8E" w:rsidP="008B7F8E">
            <w:proofErr w:type="spellStart"/>
            <w:r w:rsidRPr="008B7F8E">
              <w:t>Серия:</w:t>
            </w:r>
            <w:hyperlink r:id="rId8" w:history="1">
              <w:r w:rsidRPr="008B7F8E">
                <w:rPr>
                  <w:rStyle w:val="a7"/>
                </w:rPr>
                <w:t>Reveal`Up</w:t>
              </w:r>
              <w:proofErr w:type="spellEnd"/>
            </w:hyperlink>
          </w:p>
          <w:p w14:paraId="2070A2E6" w14:textId="77777777" w:rsidR="008B7F8E" w:rsidRPr="008B7F8E" w:rsidRDefault="008B7F8E" w:rsidP="008B7F8E">
            <w:proofErr w:type="spellStart"/>
            <w:proofErr w:type="gramStart"/>
            <w:r w:rsidRPr="008B7F8E">
              <w:t>Страна:ФРАНЦИЯ</w:t>
            </w:r>
            <w:proofErr w:type="spellEnd"/>
            <w:proofErr w:type="gramEnd"/>
          </w:p>
          <w:p w14:paraId="1C260F00" w14:textId="77777777" w:rsidR="008B7F8E" w:rsidRPr="008B7F8E" w:rsidRDefault="008B7F8E" w:rsidP="008B7F8E">
            <w:proofErr w:type="spellStart"/>
            <w:proofErr w:type="gramStart"/>
            <w:r w:rsidRPr="008B7F8E">
              <w:t>Материал:Стекло</w:t>
            </w:r>
            <w:proofErr w:type="spellEnd"/>
            <w:proofErr w:type="gramEnd"/>
            <w:r w:rsidRPr="008B7F8E">
              <w:t xml:space="preserve"> хрустальное</w:t>
            </w:r>
          </w:p>
          <w:p w14:paraId="7B1A2460" w14:textId="77777777" w:rsidR="008B7F8E" w:rsidRPr="008B7F8E" w:rsidRDefault="008B7F8E" w:rsidP="008B7F8E">
            <w:r w:rsidRPr="008B7F8E">
              <w:t>Объем по данным поставщика (мл):210</w:t>
            </w:r>
          </w:p>
          <w:p w14:paraId="34F26B9D" w14:textId="77777777" w:rsidR="008B7F8E" w:rsidRPr="008B7F8E" w:rsidRDefault="008B7F8E" w:rsidP="008B7F8E">
            <w:r w:rsidRPr="008B7F8E">
              <w:t>Диаметр (мм):45</w:t>
            </w:r>
          </w:p>
          <w:p w14:paraId="035A195A" w14:textId="614C2C18" w:rsidR="008B7F8E" w:rsidRDefault="008B7F8E" w:rsidP="008B7F8E">
            <w:proofErr w:type="spellStart"/>
            <w:proofErr w:type="gramStart"/>
            <w:r w:rsidRPr="008B7F8E">
              <w:t>Цвет:Прозрачный</w:t>
            </w:r>
            <w:proofErr w:type="spellEnd"/>
            <w:proofErr w:type="gramEnd"/>
          </w:p>
          <w:p w14:paraId="5C547106" w14:textId="00859A7B" w:rsidR="008B7F8E" w:rsidRDefault="008B7F8E" w:rsidP="008B7F8E">
            <w:r>
              <w:t xml:space="preserve">Ссылка поставщика </w:t>
            </w:r>
          </w:p>
          <w:p w14:paraId="4A088D3D" w14:textId="31F5F3F1" w:rsidR="008B7F8E" w:rsidRPr="008B7F8E" w:rsidRDefault="008B7F8E" w:rsidP="008B7F8E">
            <w:r w:rsidRPr="008B7F8E">
              <w:t>https://complexbar.ru/product/bokal-flyute-chef-and-sommelier-01060558/</w:t>
            </w:r>
          </w:p>
          <w:p w14:paraId="230AE4AC" w14:textId="77777777" w:rsidR="008B7F8E" w:rsidRPr="008B7F8E" w:rsidRDefault="008B7F8E" w:rsidP="008B7F8E"/>
          <w:p w14:paraId="747F2586" w14:textId="19EC10FD" w:rsidR="00481514" w:rsidRPr="003A21B2" w:rsidRDefault="00481514" w:rsidP="00CE5A9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9C7" w14:textId="59F34990" w:rsidR="00481514" w:rsidRPr="008B7F8E" w:rsidRDefault="008B7F8E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A1F" w14:textId="54980EC9" w:rsidR="00481514" w:rsidRPr="008B7F8E" w:rsidRDefault="008B7F8E" w:rsidP="008B7F8E">
            <w:r>
              <w:t xml:space="preserve">Нет 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3EDAA3C4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8B7F8E">
        <w:rPr>
          <w:sz w:val="24"/>
          <w:szCs w:val="24"/>
        </w:rPr>
        <w:t xml:space="preserve">подготовкой к летнему сезону и увеличением количества гостевого потока, </w:t>
      </w:r>
      <w:r>
        <w:rPr>
          <w:sz w:val="24"/>
          <w:szCs w:val="24"/>
        </w:rPr>
        <w:t xml:space="preserve">расширением штата, необходимо увеличить количество </w:t>
      </w:r>
      <w:r w:rsidR="008B7F8E">
        <w:rPr>
          <w:sz w:val="24"/>
          <w:szCs w:val="24"/>
        </w:rPr>
        <w:t>стеклянной продукции для бара</w:t>
      </w:r>
      <w:r>
        <w:rPr>
          <w:sz w:val="24"/>
          <w:szCs w:val="24"/>
        </w:rPr>
        <w:t>. Увеличение</w:t>
      </w:r>
      <w:r w:rsidR="008B7F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позволит ускорить работу сотрудников, тем самым благоприятно скажется на эффективности </w:t>
      </w:r>
      <w:r w:rsidR="008B7F8E">
        <w:rPr>
          <w:sz w:val="24"/>
          <w:szCs w:val="24"/>
        </w:rPr>
        <w:t>предоставляемого сервиса.</w:t>
      </w:r>
      <w:r>
        <w:rPr>
          <w:sz w:val="24"/>
          <w:szCs w:val="24"/>
        </w:rPr>
        <w:t xml:space="preserve">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4C3E85E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8B7F8E">
        <w:rPr>
          <w:rFonts w:ascii="Times New Roman" w:eastAsia="Calibri" w:hAnsi="Times New Roman" w:cs="Times New Roman"/>
          <w:sz w:val="24"/>
          <w:szCs w:val="24"/>
        </w:rPr>
        <w:t>40 дней.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lastRenderedPageBreak/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991708168">
    <w:abstractNumId w:val="2"/>
  </w:num>
  <w:num w:numId="2" w16cid:durableId="1159148785">
    <w:abstractNumId w:val="3"/>
  </w:num>
  <w:num w:numId="3" w16cid:durableId="1351177428">
    <w:abstractNumId w:val="1"/>
  </w:num>
  <w:num w:numId="4" w16cid:durableId="987395313">
    <w:abstractNumId w:val="4"/>
  </w:num>
  <w:num w:numId="5" w16cid:durableId="358894235">
    <w:abstractNumId w:val="0"/>
  </w:num>
  <w:num w:numId="6" w16cid:durableId="3847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2556A"/>
    <w:rsid w:val="001E23BB"/>
    <w:rsid w:val="002511D4"/>
    <w:rsid w:val="002B4FB5"/>
    <w:rsid w:val="002E5836"/>
    <w:rsid w:val="00323CED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81CA8"/>
    <w:rsid w:val="007E5A6C"/>
    <w:rsid w:val="00877075"/>
    <w:rsid w:val="008B7F8E"/>
    <w:rsid w:val="008D14BE"/>
    <w:rsid w:val="00931E56"/>
    <w:rsid w:val="009C0CF0"/>
    <w:rsid w:val="00A67AF0"/>
    <w:rsid w:val="00AC32F5"/>
    <w:rsid w:val="00AD041A"/>
    <w:rsid w:val="00AD3099"/>
    <w:rsid w:val="00AF65BB"/>
    <w:rsid w:val="00B35FAE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B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lexbar.ru/series-revealu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plexbar.ru/brand-chef-and-sommeli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Гагарина Виктория</cp:lastModifiedBy>
  <cp:revision>6</cp:revision>
  <dcterms:created xsi:type="dcterms:W3CDTF">2022-04-08T08:45:00Z</dcterms:created>
  <dcterms:modified xsi:type="dcterms:W3CDTF">2026-05-12T09:16:00Z</dcterms:modified>
</cp:coreProperties>
</file>