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481C6B3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581A42">
        <w:rPr>
          <w:rFonts w:ascii="Bookman Old Style" w:eastAsiaTheme="minorHAnsi" w:hAnsi="Bookman Old Style" w:cstheme="minorBidi"/>
          <w:color w:val="000000"/>
          <w:kern w:val="0"/>
          <w:sz w:val="22"/>
          <w:szCs w:val="22"/>
          <w:shd w:val="clear" w:color="auto" w:fill="FFFFFF"/>
          <w:lang w:eastAsia="en-US" w:bidi="ar-SA"/>
        </w:rPr>
        <w:t>6</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9"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proofErr w:type="spellStart"/>
      <w:r>
        <w:rPr>
          <w:rFonts w:ascii="Bookman Old Style" w:eastAsiaTheme="minorHAnsi" w:hAnsi="Bookman Old Style" w:cstheme="minorBidi"/>
          <w:color w:val="000000"/>
          <w:sz w:val="22"/>
          <w:szCs w:val="22"/>
          <w:shd w:val="clear" w:color="auto" w:fill="FFFFFF"/>
          <w:lang w:val="en-US" w:eastAsia="en-US"/>
        </w:rPr>
        <w:t>Sherstkova</w:t>
      </w:r>
      <w:proofErr w:type="spellEnd"/>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33D3444C" w14:textId="79D3818C" w:rsidR="009F47EF" w:rsidRDefault="00C75CFF" w:rsidP="009F47EF">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2E6F72" w:rsidRPr="002E6F72">
        <w:rPr>
          <w:rFonts w:ascii="Bookman Old Style" w:eastAsiaTheme="minorHAnsi" w:hAnsi="Bookman Old Style" w:cstheme="minorBidi"/>
          <w:b/>
          <w:color w:val="000000"/>
          <w:kern w:val="0"/>
          <w:sz w:val="22"/>
          <w:szCs w:val="22"/>
          <w:shd w:val="clear" w:color="auto" w:fill="FFFFFF"/>
          <w:lang w:eastAsia="en-US" w:bidi="ar-SA"/>
        </w:rPr>
        <w:t xml:space="preserve">Поставка </w:t>
      </w:r>
      <w:r w:rsidR="00AE041C">
        <w:rPr>
          <w:rFonts w:ascii="Bookman Old Style" w:eastAsiaTheme="minorHAnsi" w:hAnsi="Bookman Old Style" w:cstheme="minorBidi"/>
          <w:b/>
          <w:color w:val="000000"/>
          <w:kern w:val="0"/>
          <w:sz w:val="22"/>
          <w:szCs w:val="22"/>
          <w:shd w:val="clear" w:color="auto" w:fill="FFFFFF"/>
          <w:lang w:eastAsia="en-US" w:bidi="ar-SA"/>
        </w:rPr>
        <w:t>комплектующих садовой техники</w:t>
      </w:r>
    </w:p>
    <w:p w14:paraId="3A9607F7" w14:textId="18A4946A" w:rsidR="00264960" w:rsidRDefault="00C75CFF"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64960">
        <w:rPr>
          <w:rFonts w:ascii="Bookman Old Style" w:eastAsiaTheme="minorHAnsi" w:hAnsi="Bookman Old Style" w:cstheme="minorBidi"/>
          <w:color w:val="000000"/>
          <w:kern w:val="0"/>
          <w:sz w:val="22"/>
          <w:szCs w:val="22"/>
          <w:shd w:val="clear" w:color="auto" w:fill="FFFFFF"/>
          <w:lang w:eastAsia="en-US" w:bidi="ar-SA"/>
        </w:rPr>
        <w:t>нет</w:t>
      </w:r>
    </w:p>
    <w:p w14:paraId="72B96C50" w14:textId="77777777"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p>
    <w:p w14:paraId="69CE994E" w14:textId="4D80D781"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w:t>
      </w:r>
      <w:r>
        <w:rPr>
          <w:rFonts w:ascii="Bookman Old Style" w:eastAsiaTheme="minorHAnsi" w:hAnsi="Bookman Old Style" w:cstheme="minorBidi"/>
          <w:b/>
          <w:color w:val="000000"/>
          <w:kern w:val="0"/>
          <w:sz w:val="22"/>
          <w:szCs w:val="22"/>
          <w:shd w:val="clear" w:color="auto" w:fill="FFFFFF"/>
          <w:lang w:eastAsia="en-US" w:bidi="ar-SA"/>
        </w:rPr>
        <w:t xml:space="preserve"> Участникам</w:t>
      </w:r>
      <w:r w:rsidRPr="00961049">
        <w:rPr>
          <w:rFonts w:ascii="Bookman Old Style" w:eastAsiaTheme="minorHAnsi" w:hAnsi="Bookman Old Style" w:cstheme="minorBidi"/>
          <w:b/>
          <w:color w:val="000000"/>
          <w:kern w:val="0"/>
          <w:sz w:val="22"/>
          <w:szCs w:val="22"/>
          <w:shd w:val="clear" w:color="auto" w:fill="FFFFFF"/>
          <w:lang w:eastAsia="en-US" w:bidi="ar-SA"/>
        </w:rPr>
        <w:t>:</w:t>
      </w:r>
    </w:p>
    <w:p w14:paraId="359305CB" w14:textId="5DB9C3B6" w:rsidR="00417B30" w:rsidRPr="00417B30" w:rsidRDefault="00417B30" w:rsidP="00417B30">
      <w:pPr>
        <w:pStyle w:val="text"/>
        <w:rPr>
          <w:rFonts w:ascii="Bookman Old Style" w:hAnsi="Bookman Old Style"/>
          <w:color w:val="000000"/>
          <w:shd w:val="clear" w:color="auto" w:fill="FFFFFF"/>
        </w:rPr>
      </w:pPr>
      <w:r w:rsidRPr="00417B30">
        <w:rPr>
          <w:rFonts w:ascii="Bookman Old Style" w:hAnsi="Bookman Old Style"/>
          <w:color w:val="000000"/>
          <w:shd w:val="clear" w:color="auto" w:fill="FFFFFF"/>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28267392" w14:textId="4F6AF648" w:rsidR="00C75CFF" w:rsidRPr="00961049" w:rsidRDefault="00C75CFF" w:rsidP="009F47EF">
      <w:pPr>
        <w:pStyle w:val="text"/>
        <w:rPr>
          <w:rFonts w:ascii="Bookman Old Style" w:eastAsiaTheme="minorHAnsi" w:hAnsi="Bookman Old Style" w:cstheme="minorBidi"/>
          <w:color w:val="000000"/>
          <w:kern w:val="0"/>
          <w:sz w:val="22"/>
          <w:szCs w:val="22"/>
          <w:shd w:val="clear" w:color="auto" w:fill="FFFFFF"/>
          <w:lang w:eastAsia="en-US" w:bidi="ar-SA"/>
        </w:rPr>
      </w:pP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4FC331B4"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w:t>
      </w:r>
      <w:r w:rsidR="0016395B">
        <w:rPr>
          <w:rFonts w:ascii="Bookman Old Style" w:eastAsiaTheme="minorHAnsi" w:hAnsi="Bookman Old Style" w:cstheme="minorBidi"/>
          <w:b w:val="0"/>
          <w:color w:val="000000"/>
          <w:kern w:val="0"/>
          <w:sz w:val="22"/>
          <w:szCs w:val="22"/>
          <w:shd w:val="clear" w:color="auto" w:fill="FFFFFF"/>
          <w:lang w:eastAsia="en-US" w:bidi="ar-SA"/>
        </w:rPr>
        <w:t>з</w:t>
      </w:r>
      <w:r w:rsidRPr="00961049">
        <w:rPr>
          <w:rFonts w:ascii="Bookman Old Style" w:eastAsiaTheme="minorHAnsi" w:hAnsi="Bookman Old Style" w:cstheme="minorBidi"/>
          <w:b w:val="0"/>
          <w:color w:val="000000"/>
          <w:kern w:val="0"/>
          <w:sz w:val="22"/>
          <w:szCs w:val="22"/>
          <w:shd w:val="clear" w:color="auto" w:fill="FFFFFF"/>
          <w:lang w:eastAsia="en-US" w:bidi="ar-SA"/>
        </w:rPr>
        <w:t>д.9</w:t>
      </w:r>
      <w:r w:rsidR="0016395B">
        <w:rPr>
          <w:rFonts w:ascii="Bookman Old Style" w:eastAsiaTheme="minorHAnsi" w:hAnsi="Bookman Old Style" w:cstheme="minorBidi"/>
          <w:b w:val="0"/>
          <w:color w:val="000000"/>
          <w:kern w:val="0"/>
          <w:sz w:val="22"/>
          <w:szCs w:val="22"/>
          <w:shd w:val="clear" w:color="auto" w:fill="FFFFFF"/>
          <w:lang w:eastAsia="en-US" w:bidi="ar-SA"/>
        </w:rPr>
        <w:t>, к. 1</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2F1A9A0" w:rsidR="00C75CFF" w:rsidRPr="00C13E90"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C13E90">
        <w:rPr>
          <w:rFonts w:ascii="Bookman Old Style" w:eastAsiaTheme="minorHAnsi" w:hAnsi="Bookman Old Style" w:cstheme="minorBidi"/>
          <w:color w:val="000000"/>
          <w:kern w:val="0"/>
          <w:sz w:val="22"/>
          <w:szCs w:val="22"/>
          <w:shd w:val="clear" w:color="auto" w:fill="FFFFFF"/>
          <w:lang w:eastAsia="en-US" w:bidi="ar-SA"/>
        </w:rPr>
        <w:t>постоплата / частичная постоплата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Проект договора</w:t>
      </w:r>
    </w:p>
    <w:p w14:paraId="50DB350A"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 xml:space="preserve">Договор поставки № </w:t>
      </w:r>
      <w:r w:rsidRPr="003A47FC">
        <w:rPr>
          <w:rFonts w:ascii="Times New Roman" w:hAnsi="Times New Roman" w:cs="Times New Roman"/>
          <w:b/>
        </w:rPr>
        <w:t xml:space="preserve">           </w:t>
      </w:r>
    </w:p>
    <w:p w14:paraId="048E96E1" w14:textId="77777777" w:rsidR="00F96CA8" w:rsidRPr="003A47FC" w:rsidRDefault="00F96CA8" w:rsidP="00F96CA8">
      <w:pPr>
        <w:ind w:right="113" w:firstLine="567"/>
        <w:jc w:val="both"/>
        <w:rPr>
          <w:rFonts w:ascii="Times New Roman" w:eastAsia="Calibri" w:hAnsi="Times New Roman" w:cs="Times New Roman"/>
        </w:rPr>
      </w:pPr>
    </w:p>
    <w:p w14:paraId="6D3EEBD6" w14:textId="77777777" w:rsidR="00F96CA8" w:rsidRPr="003A47FC" w:rsidRDefault="00F96CA8" w:rsidP="00F96CA8">
      <w:pPr>
        <w:ind w:firstLine="567"/>
        <w:jc w:val="both"/>
        <w:rPr>
          <w:rFonts w:ascii="Times New Roman" w:eastAsia="Century Gothic" w:hAnsi="Times New Roman" w:cs="Times New Roman"/>
        </w:rPr>
      </w:pPr>
      <w:r w:rsidRPr="003A47FC">
        <w:rPr>
          <w:rFonts w:ascii="Times New Roman" w:eastAsia="Calibri" w:hAnsi="Times New Roman" w:cs="Times New Roman"/>
        </w:rPr>
        <w:t>Место заключения: Республика Крым, г. Ялта</w:t>
      </w:r>
      <w:r w:rsidRPr="003A47FC">
        <w:rPr>
          <w:rFonts w:ascii="Times New Roman" w:eastAsia="Calibri" w:hAnsi="Times New Roman" w:cs="Times New Roman"/>
        </w:rPr>
        <w:tab/>
        <w:t xml:space="preserve"> </w:t>
      </w:r>
      <w:r w:rsidRPr="003A47FC">
        <w:rPr>
          <w:rFonts w:ascii="Times New Roman" w:eastAsia="Century Gothic" w:hAnsi="Times New Roman" w:cs="Times New Roman"/>
        </w:rPr>
        <w:t xml:space="preserve">                                                                    _____________</w:t>
      </w:r>
    </w:p>
    <w:p w14:paraId="21EA5021" w14:textId="77777777" w:rsidR="00F96CA8" w:rsidRPr="003A47FC" w:rsidRDefault="00F96CA8" w:rsidP="00F96CA8">
      <w:pPr>
        <w:ind w:right="113" w:firstLine="567"/>
        <w:jc w:val="both"/>
        <w:rPr>
          <w:rFonts w:ascii="Times New Roman" w:eastAsia="Calibri" w:hAnsi="Times New Roman" w:cs="Times New Roman"/>
        </w:rPr>
      </w:pPr>
    </w:p>
    <w:p w14:paraId="3510BE4E"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rPr>
        <w:t>_____________________________________________, именуемое в дальнейшем «</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E6198A4"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w:t>
      </w:r>
      <w:r w:rsidRPr="003A47FC">
        <w:rPr>
          <w:rFonts w:ascii="Times New Roman" w:eastAsia="Century Gothic" w:hAnsi="Times New Roman" w:cs="Times New Roman"/>
        </w:rPr>
        <w:t xml:space="preserve"> «</w:t>
      </w:r>
      <w:r w:rsidRPr="003A47FC">
        <w:rPr>
          <w:rFonts w:ascii="Times New Roman" w:eastAsia="Century Gothic" w:hAnsi="Times New Roman" w:cs="Times New Roman"/>
          <w:b/>
          <w:bCs/>
        </w:rPr>
        <w:t>______________________________» (ООО «______________________________»)</w:t>
      </w:r>
      <w:r w:rsidRPr="003A47FC">
        <w:rPr>
          <w:rFonts w:ascii="Times New Roman" w:eastAsia="Century Gothic" w:hAnsi="Times New Roman" w:cs="Times New Roman"/>
        </w:rPr>
        <w:t>, именуемое в дальнейшем «</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rPr>
        <w:t>», в лице ______ , действующего на основании 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29B167" w14:textId="77777777" w:rsidR="00F96CA8" w:rsidRPr="003A47FC" w:rsidRDefault="00F96CA8" w:rsidP="00F96CA8">
      <w:pPr>
        <w:ind w:right="113" w:firstLine="567"/>
        <w:jc w:val="both"/>
        <w:rPr>
          <w:rFonts w:ascii="Times New Roman" w:eastAsia="Calibri" w:hAnsi="Times New Roman" w:cs="Times New Roman"/>
        </w:rPr>
      </w:pPr>
    </w:p>
    <w:p w14:paraId="1787B6DB" w14:textId="77777777" w:rsidR="00F96CA8" w:rsidRPr="003A47FC" w:rsidRDefault="00F96CA8" w:rsidP="00F96CA8">
      <w:pPr>
        <w:numPr>
          <w:ilvl w:val="0"/>
          <w:numId w:val="1"/>
        </w:numPr>
        <w:spacing w:after="0" w:line="240" w:lineRule="auto"/>
        <w:ind w:left="0" w:right="113" w:firstLine="567"/>
        <w:contextualSpacing/>
        <w:jc w:val="center"/>
        <w:rPr>
          <w:rFonts w:ascii="Times New Roman" w:eastAsia="Calibri" w:hAnsi="Times New Roman" w:cs="Times New Roman"/>
          <w:b/>
        </w:rPr>
      </w:pPr>
      <w:r w:rsidRPr="003A47FC">
        <w:rPr>
          <w:rFonts w:ascii="Times New Roman" w:eastAsia="Calibri" w:hAnsi="Times New Roman" w:cs="Times New Roman"/>
          <w:b/>
        </w:rPr>
        <w:t>Предмет договора</w:t>
      </w:r>
    </w:p>
    <w:p w14:paraId="4C7E9B64" w14:textId="77777777" w:rsidR="00F96CA8" w:rsidRPr="003A47FC" w:rsidRDefault="00F96CA8" w:rsidP="00F96CA8">
      <w:pPr>
        <w:ind w:right="113" w:firstLine="567"/>
        <w:contextualSpacing/>
        <w:jc w:val="both"/>
        <w:rPr>
          <w:rFonts w:ascii="Times New Roman" w:eastAsia="Calibri" w:hAnsi="Times New Roman" w:cs="Times New Roman"/>
          <w:b/>
        </w:rPr>
      </w:pPr>
    </w:p>
    <w:p w14:paraId="301C2F22"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 Договору Поставщик обязуется передать в собственность Покупателя оборудование для _____</w:t>
      </w:r>
      <w:r w:rsidRPr="003A47FC" w:rsidDel="00B82376">
        <w:rPr>
          <w:rFonts w:ascii="Times New Roman" w:hAnsi="Times New Roman"/>
          <w:sz w:val="22"/>
          <w:szCs w:val="22"/>
        </w:rPr>
        <w:t xml:space="preserve"> </w:t>
      </w:r>
      <w:r w:rsidRPr="003A47FC">
        <w:rPr>
          <w:rFonts w:ascii="Times New Roman" w:hAnsi="Times New Roman"/>
          <w:sz w:val="22"/>
          <w:szCs w:val="22"/>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444903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40087E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20DA386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6EB2D7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w:t>
      </w:r>
      <w:proofErr w:type="gramStart"/>
      <w:r w:rsidRPr="003A47FC">
        <w:rPr>
          <w:rFonts w:ascii="Times New Roman" w:hAnsi="Times New Roman"/>
          <w:sz w:val="22"/>
          <w:szCs w:val="22"/>
        </w:rPr>
        <w:t>как то</w:t>
      </w:r>
      <w:proofErr w:type="gramEnd"/>
      <w:r w:rsidRPr="003A47FC">
        <w:rPr>
          <w:rFonts w:ascii="Times New Roman" w:hAnsi="Times New Roman"/>
          <w:sz w:val="22"/>
          <w:szCs w:val="22"/>
        </w:rPr>
        <w:t>:</w:t>
      </w:r>
    </w:p>
    <w:p w14:paraId="5E10B45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нарушение работоспособности системы ЭДО, возникшее на стороне оператора электронного документооборота;</w:t>
      </w:r>
    </w:p>
    <w:p w14:paraId="41E46E10"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недоступность каналов связи (в том числе сети Интернет);</w:t>
      </w:r>
    </w:p>
    <w:p w14:paraId="735F3593"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 если Оператор ЭДО не поддерживает работу с неформализованными документами;</w:t>
      </w:r>
    </w:p>
    <w:p w14:paraId="2697397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сбой учетной системы Стороны;</w:t>
      </w:r>
    </w:p>
    <w:p w14:paraId="12848E2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024F4F89" w14:textId="77777777" w:rsidR="00F96CA8" w:rsidRPr="003A47FC" w:rsidRDefault="00F96CA8" w:rsidP="00F96CA8">
      <w:pPr>
        <w:pStyle w:val="1"/>
        <w:numPr>
          <w:ilvl w:val="0"/>
          <w:numId w:val="0"/>
        </w:numPr>
        <w:spacing w:line="240" w:lineRule="auto"/>
        <w:ind w:firstLine="567"/>
        <w:rPr>
          <w:rFonts w:ascii="Times New Roman" w:hAnsi="Times New Roman"/>
          <w:b/>
          <w:sz w:val="22"/>
          <w:szCs w:val="22"/>
        </w:rPr>
      </w:pPr>
    </w:p>
    <w:p w14:paraId="37AADF8F"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vanish/>
          <w:sz w:val="22"/>
          <w:szCs w:val="22"/>
        </w:rPr>
      </w:pPr>
      <w:r w:rsidRPr="003A47FC">
        <w:rPr>
          <w:rFonts w:ascii="Times New Roman" w:hAnsi="Times New Roman"/>
          <w:b/>
          <w:sz w:val="22"/>
          <w:szCs w:val="22"/>
        </w:rPr>
        <w:t>Цена договора и порядок расчетов</w:t>
      </w:r>
    </w:p>
    <w:p w14:paraId="314F51E9" w14:textId="77777777" w:rsidR="00F96CA8" w:rsidRPr="00F96CA8" w:rsidRDefault="00F96CA8" w:rsidP="00F96CA8">
      <w:pPr>
        <w:pStyle w:val="1"/>
        <w:numPr>
          <w:ilvl w:val="0"/>
          <w:numId w:val="0"/>
        </w:numPr>
        <w:spacing w:line="240" w:lineRule="auto"/>
        <w:rPr>
          <w:rFonts w:ascii="Times New Roman" w:hAnsi="Times New Roman"/>
          <w:b/>
          <w:sz w:val="22"/>
          <w:szCs w:val="22"/>
        </w:rPr>
      </w:pPr>
    </w:p>
    <w:p w14:paraId="4B0623C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Стоимость Договора составляет _______</w:t>
      </w:r>
      <w:proofErr w:type="gramStart"/>
      <w:r w:rsidRPr="003A47FC">
        <w:rPr>
          <w:rFonts w:ascii="Times New Roman" w:hAnsi="Times New Roman"/>
          <w:sz w:val="22"/>
          <w:szCs w:val="22"/>
        </w:rPr>
        <w:t>_(</w:t>
      </w:r>
      <w:proofErr w:type="gramEnd"/>
      <w:r w:rsidRPr="003A47FC">
        <w:rPr>
          <w:rFonts w:ascii="Times New Roman" w:hAnsi="Times New Roman"/>
          <w:sz w:val="22"/>
          <w:szCs w:val="22"/>
        </w:rPr>
        <w:t>____) рублей, включая все налоги и сборы, подлежащие уплате в соответствии с законодательством РФ, 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Pr>
          <w:rFonts w:ascii="Times New Roman" w:hAnsi="Times New Roman"/>
          <w:sz w:val="22"/>
          <w:szCs w:val="22"/>
        </w:rPr>
        <w:t>УПД</w:t>
      </w:r>
      <w:r w:rsidRPr="003A47FC">
        <w:rPr>
          <w:rFonts w:ascii="Times New Roman" w:hAnsi="Times New Roman"/>
          <w:sz w:val="22"/>
          <w:szCs w:val="22"/>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45972B6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осуществляет оплату Товара, поставленной в рамках настоящего Договора, в течение ______ (___________) рабочих/</w:t>
      </w:r>
      <w:proofErr w:type="gramStart"/>
      <w:r w:rsidRPr="003A47FC">
        <w:rPr>
          <w:rFonts w:ascii="Times New Roman" w:hAnsi="Times New Roman"/>
          <w:sz w:val="22"/>
          <w:szCs w:val="22"/>
        </w:rPr>
        <w:t>календарных  дней</w:t>
      </w:r>
      <w:proofErr w:type="gramEnd"/>
      <w:r w:rsidRPr="003A47FC">
        <w:rPr>
          <w:rFonts w:ascii="Times New Roman" w:hAnsi="Times New Roman"/>
          <w:sz w:val="22"/>
          <w:szCs w:val="22"/>
        </w:rPr>
        <w:t>, после получения Товара Покупателем и подписания товаросопроводительных документов.</w:t>
      </w:r>
    </w:p>
    <w:p w14:paraId="5368413E" w14:textId="77777777" w:rsidR="00F96CA8" w:rsidRPr="003A47FC" w:rsidRDefault="00F96CA8" w:rsidP="00F96CA8">
      <w:pPr>
        <w:pStyle w:val="1"/>
        <w:spacing w:line="240" w:lineRule="auto"/>
        <w:ind w:left="0" w:firstLine="567"/>
        <w:rPr>
          <w:rFonts w:ascii="Times New Roman" w:hAnsi="Times New Roman"/>
          <w:color w:val="000000" w:themeColor="text1"/>
          <w:sz w:val="22"/>
          <w:szCs w:val="22"/>
        </w:rPr>
      </w:pPr>
      <w:r w:rsidRPr="003A47FC">
        <w:rPr>
          <w:rFonts w:ascii="Times New Roman" w:hAnsi="Times New Roman"/>
          <w:sz w:val="22"/>
          <w:szCs w:val="22"/>
        </w:rPr>
        <w:t xml:space="preserve">В стоимость Товара входит: доставка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Pr="003A47FC">
        <w:rPr>
          <w:rFonts w:ascii="Times New Roman" w:hAnsi="Times New Roman"/>
          <w:color w:val="000000" w:themeColor="text1"/>
          <w:sz w:val="22"/>
          <w:szCs w:val="22"/>
        </w:rPr>
        <w:t>за счет Поставщика.</w:t>
      </w:r>
    </w:p>
    <w:p w14:paraId="619BBDE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 Расчеты по Договору осуществляются в рублях РФ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 </w:t>
      </w:r>
    </w:p>
    <w:p w14:paraId="2ED1A468" w14:textId="77777777" w:rsidR="00F96CA8" w:rsidRPr="003A47FC" w:rsidRDefault="00F96CA8" w:rsidP="00F96CA8">
      <w:pPr>
        <w:ind w:right="113" w:firstLine="567"/>
        <w:jc w:val="both"/>
        <w:rPr>
          <w:rFonts w:ascii="Times New Roman" w:eastAsia="Calibri" w:hAnsi="Times New Roman" w:cs="Times New Roman"/>
        </w:rPr>
      </w:pPr>
    </w:p>
    <w:p w14:paraId="3B9D00EC" w14:textId="77777777" w:rsidR="00F96CA8" w:rsidRPr="003A47FC"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Порядок отгрузки и приемки товара</w:t>
      </w:r>
    </w:p>
    <w:p w14:paraId="11394118" w14:textId="77777777" w:rsidR="00F96CA8" w:rsidRPr="003A47FC" w:rsidRDefault="00F96CA8" w:rsidP="00F96CA8">
      <w:pPr>
        <w:ind w:right="113" w:firstLine="567"/>
        <w:jc w:val="both"/>
        <w:rPr>
          <w:rFonts w:ascii="Times New Roman" w:eastAsia="Calibri" w:hAnsi="Times New Roman" w:cs="Times New Roman"/>
          <w:b/>
        </w:rPr>
      </w:pPr>
    </w:p>
    <w:p w14:paraId="5C82E3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24643E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Одновременно с товаром Поставщик обязуется предоставить следующие оригиналы документов (что применимо):</w:t>
      </w:r>
    </w:p>
    <w:p w14:paraId="34BAF339"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инструкция;</w:t>
      </w:r>
    </w:p>
    <w:p w14:paraId="0311AA9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технический паспорт и иные технические документы;</w:t>
      </w:r>
    </w:p>
    <w:p w14:paraId="57C98D3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гарантийный талон;</w:t>
      </w:r>
    </w:p>
    <w:p w14:paraId="6A3B393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сертификат соответствия (качества) /декларация о соответствии /удостоверение качества;</w:t>
      </w:r>
    </w:p>
    <w:p w14:paraId="7D0EF9B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гигиенический сертификат;</w:t>
      </w:r>
    </w:p>
    <w:p w14:paraId="428E387F"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документы добровольной сертификации;</w:t>
      </w:r>
    </w:p>
    <w:p w14:paraId="651A2C5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грузовые таможенные декларации;</w:t>
      </w:r>
    </w:p>
    <w:p w14:paraId="3823D50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Товарная накладная № ТОРГ-12/УПД и Товарно-транспортная накладная (ТТН) №1-Т,</w:t>
      </w:r>
      <w:r w:rsidRPr="003A47FC">
        <w:rPr>
          <w:sz w:val="22"/>
          <w:szCs w:val="22"/>
        </w:rPr>
        <w:t xml:space="preserve"> содержащие ссылки на настоящий Договор (номер и дата)</w:t>
      </w:r>
      <w:r w:rsidRPr="003A47FC">
        <w:rPr>
          <w:rFonts w:eastAsia="Calibri"/>
          <w:sz w:val="22"/>
          <w:szCs w:val="22"/>
        </w:rPr>
        <w:t>;</w:t>
      </w:r>
    </w:p>
    <w:p w14:paraId="51B05C10"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лицензии и иные специальные разрешения;</w:t>
      </w:r>
    </w:p>
    <w:p w14:paraId="75C8A894"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 xml:space="preserve">счет-фактура, </w:t>
      </w:r>
      <w:r w:rsidRPr="003A47FC">
        <w:rPr>
          <w:sz w:val="22"/>
          <w:szCs w:val="22"/>
        </w:rPr>
        <w:t>содержащая ссылки на настоящий Договор (номер и дата)</w:t>
      </w:r>
      <w:r w:rsidRPr="003A47FC">
        <w:rPr>
          <w:rFonts w:eastAsia="Calibri"/>
          <w:sz w:val="22"/>
          <w:szCs w:val="22"/>
        </w:rPr>
        <w:t>;</w:t>
      </w:r>
    </w:p>
    <w:p w14:paraId="2DF81CA5"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другие документы в соответствии с законодательством РФ.</w:t>
      </w:r>
    </w:p>
    <w:p w14:paraId="226FA88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0A2156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551C8EC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439F1B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наличии Акта об установленном расхождении Покупатель по своему усмотрению вправе:</w:t>
      </w:r>
    </w:p>
    <w:p w14:paraId="49F48C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потребовать замены части Товара/всей партии Товара с недостатками на Товар надлежащего качества;</w:t>
      </w:r>
    </w:p>
    <w:p w14:paraId="45C25C2A"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отказаться от Товара и не оплачивать ее при окончательных взаиморасчетах;</w:t>
      </w:r>
    </w:p>
    <w:p w14:paraId="4C5692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предъявить иные требования, предусмотренные действующим законодательством РФ.</w:t>
      </w:r>
    </w:p>
    <w:p w14:paraId="304E3AA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соответствующего уведомления. </w:t>
      </w:r>
    </w:p>
    <w:p w14:paraId="442CDB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07FC1DF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p>
    <w:p w14:paraId="6E1603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5DA2EAE7" w14:textId="77777777" w:rsidR="00F96CA8" w:rsidRPr="003A47FC" w:rsidRDefault="00F96CA8" w:rsidP="00F96CA8">
      <w:pPr>
        <w:ind w:right="113" w:firstLine="567"/>
        <w:jc w:val="both"/>
        <w:rPr>
          <w:rFonts w:ascii="Times New Roman" w:eastAsia="Calibri" w:hAnsi="Times New Roman" w:cs="Times New Roman"/>
        </w:rPr>
      </w:pPr>
    </w:p>
    <w:p w14:paraId="4E1A878B" w14:textId="77777777" w:rsidR="00F96CA8"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Качество, гарантия, упаковка</w:t>
      </w:r>
    </w:p>
    <w:p w14:paraId="6ACEC15A" w14:textId="77777777" w:rsidR="00F96CA8" w:rsidRPr="003A47FC" w:rsidRDefault="00F96CA8" w:rsidP="00F96CA8">
      <w:pPr>
        <w:pStyle w:val="a3"/>
        <w:ind w:left="567" w:right="113"/>
        <w:rPr>
          <w:rFonts w:eastAsia="Calibri"/>
          <w:b/>
          <w:sz w:val="22"/>
          <w:szCs w:val="22"/>
        </w:rPr>
      </w:pPr>
    </w:p>
    <w:p w14:paraId="18DC7C1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должен по техническим и иным характеристикам и комплектности соответствовать заявке Покупателя, Техническому заданию (при наличии),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D90D1C6"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7CC6FD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8EBA64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356F8D1"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Гарантийный срок на Товар не может быть меньше, чем срок гарантии, предусмотренный поставщиком (изготовителем) данного Товара. </w:t>
      </w:r>
    </w:p>
    <w:p w14:paraId="5A94298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10A752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93CB00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обязан в течение 3 (трех) рабочих дней рассмотреть извещение о наступлении гарантийного случая и дать письменный ответ.</w:t>
      </w:r>
    </w:p>
    <w:p w14:paraId="783A077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53D161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7384647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90EFE5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0F40835D"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38FC30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3DEC9E2E"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Ответственность сторон</w:t>
      </w:r>
    </w:p>
    <w:p w14:paraId="397D0E26" w14:textId="77777777" w:rsidR="00F96CA8" w:rsidRPr="003A47FC" w:rsidRDefault="00F96CA8" w:rsidP="00F96CA8">
      <w:pPr>
        <w:ind w:right="113" w:firstLine="567"/>
        <w:jc w:val="both"/>
        <w:rPr>
          <w:rFonts w:ascii="Times New Roman" w:eastAsia="Calibri" w:hAnsi="Times New Roman" w:cs="Times New Roman"/>
        </w:rPr>
      </w:pPr>
    </w:p>
    <w:p w14:paraId="0D948D9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просрочку поставки Товара Поставщик обязан выплатить Покупателю неустойку в виде пени в размере 1% (одного процента) от общей цены Договора, за каждый день просрочки до момента фактического исполнения обязательства.</w:t>
      </w:r>
    </w:p>
    <w:p w14:paraId="1707AB4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10% (десять процентов) от стоимости Товара несоответствующего техническим характеристикам.</w:t>
      </w:r>
    </w:p>
    <w:p w14:paraId="1C426D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3B78557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w:t>
      </w:r>
      <w:r w:rsidRPr="003A47FC">
        <w:rPr>
          <w:rFonts w:ascii="Times New Roman" w:hAnsi="Times New Roman"/>
          <w:sz w:val="22"/>
          <w:szCs w:val="22"/>
        </w:rPr>
        <w:lastRenderedPageBreak/>
        <w:t>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p>
    <w:p w14:paraId="1274328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EC2BBD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5FACB7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01A538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D04136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течение 10 (десяти) календарных дней с момента получения требования об уплате.</w:t>
      </w:r>
    </w:p>
    <w:p w14:paraId="70682AD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74017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20C889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500 000 (пятьсот тысяч) рублей, а также возместить причиненные в результате этого убытки.</w:t>
      </w:r>
    </w:p>
    <w:p w14:paraId="484C132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запрещает использовать товарные знаки Покупателя или их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(пятьсот тысяч) рублей.</w:t>
      </w:r>
    </w:p>
    <w:p w14:paraId="2986A3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обязуется уплатить компенсацию в связи с причинением вреда деловой репутации Покупателя в размере 500 000 (пятьсот тысяч)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2D315B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9937011"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Форс-мажор</w:t>
      </w:r>
    </w:p>
    <w:p w14:paraId="083F2F92" w14:textId="77777777" w:rsidR="00F96CA8" w:rsidRPr="003A47FC" w:rsidRDefault="00F96CA8" w:rsidP="00F96CA8">
      <w:pPr>
        <w:ind w:right="113" w:firstLine="567"/>
        <w:jc w:val="both"/>
        <w:rPr>
          <w:rFonts w:ascii="Times New Roman" w:eastAsia="Calibri" w:hAnsi="Times New Roman" w:cs="Times New Roman"/>
        </w:rPr>
      </w:pPr>
    </w:p>
    <w:p w14:paraId="7B109D0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4764D6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028E9EF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w:t>
      </w:r>
      <w:r w:rsidRPr="003A47FC">
        <w:rPr>
          <w:rFonts w:ascii="Times New Roman" w:hAnsi="Times New Roman"/>
          <w:sz w:val="22"/>
          <w:szCs w:val="22"/>
        </w:rPr>
        <w:lastRenderedPageBreak/>
        <w:t>по Договору, и в этом случае ни одна из Сторон не будет иметь права требовать от другой Стороны возмещения возможных убытков.</w:t>
      </w:r>
    </w:p>
    <w:p w14:paraId="3475848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1B6A3997"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Порядок разрешения споров. Расторжение договора</w:t>
      </w:r>
    </w:p>
    <w:p w14:paraId="55301AB7" w14:textId="77777777" w:rsidR="00F96CA8" w:rsidRPr="003A47FC" w:rsidRDefault="00F96CA8" w:rsidP="00F96CA8">
      <w:pPr>
        <w:ind w:right="113" w:firstLine="567"/>
        <w:jc w:val="both"/>
        <w:rPr>
          <w:rFonts w:ascii="Times New Roman" w:eastAsia="Calibri" w:hAnsi="Times New Roman" w:cs="Times New Roman"/>
        </w:rPr>
      </w:pPr>
    </w:p>
    <w:p w14:paraId="317DB58C"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3EAA983F"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19F814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304DB3" w14:textId="77777777" w:rsidR="00F96CA8" w:rsidRPr="00DD7FA6" w:rsidRDefault="00F96CA8" w:rsidP="00F96CA8">
      <w:pPr>
        <w:tabs>
          <w:tab w:val="left" w:pos="360"/>
        </w:tabs>
        <w:spacing w:line="20" w:lineRule="atLeast"/>
        <w:ind w:firstLine="567"/>
        <w:jc w:val="both"/>
        <w:rPr>
          <w:rFonts w:ascii="Times New Roman" w:hAnsi="Times New Roman"/>
        </w:rPr>
      </w:pPr>
      <w:bookmarkStart w:id="0"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0B21A6F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25102562" w14:textId="77777777" w:rsidR="00F96CA8" w:rsidRPr="003A47FC" w:rsidRDefault="00F96CA8" w:rsidP="00F96CA8">
      <w:pPr>
        <w:pStyle w:val="1"/>
        <w:numPr>
          <w:ilvl w:val="1"/>
          <w:numId w:val="24"/>
        </w:numPr>
        <w:spacing w:line="240" w:lineRule="auto"/>
        <w:ind w:left="0" w:firstLine="567"/>
        <w:rPr>
          <w:rFonts w:ascii="Times New Roman" w:hAnsi="Times New Roman"/>
          <w:sz w:val="22"/>
          <w:szCs w:val="22"/>
        </w:rPr>
      </w:pPr>
      <w:r w:rsidRPr="003A47FC">
        <w:rPr>
          <w:rFonts w:ascii="Times New Roman" w:hAnsi="Times New Roman"/>
          <w:sz w:val="22"/>
          <w:szCs w:val="22"/>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7776E28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26DD9BF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1EB5A98D" w14:textId="77777777" w:rsidR="00F96CA8" w:rsidRPr="003A47FC" w:rsidRDefault="00F96CA8" w:rsidP="00F96CA8">
      <w:pPr>
        <w:pStyle w:val="1"/>
        <w:numPr>
          <w:ilvl w:val="0"/>
          <w:numId w:val="19"/>
        </w:numPr>
        <w:ind w:left="0" w:firstLine="567"/>
        <w:rPr>
          <w:rFonts w:ascii="Times New Roman" w:hAnsi="Times New Roman"/>
          <w:sz w:val="22"/>
          <w:szCs w:val="22"/>
        </w:rPr>
      </w:pPr>
      <w:bookmarkStart w:id="1" w:name="_Hlk198157830"/>
      <w:r w:rsidRPr="003A47FC">
        <w:rPr>
          <w:rFonts w:ascii="Times New Roman" w:hAnsi="Times New Roman"/>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3A3656F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1B44722"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C19BCAB"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267B361"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6F59601C"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52C90423"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04B0973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05A522E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B387AD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30CD672B"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2FBA706"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Срок действия договора</w:t>
      </w:r>
    </w:p>
    <w:p w14:paraId="1B43792F" w14:textId="77777777" w:rsidR="00F96CA8" w:rsidRPr="003A47FC" w:rsidRDefault="00F96CA8" w:rsidP="00F96CA8">
      <w:pPr>
        <w:pStyle w:val="a3"/>
        <w:ind w:left="0" w:right="113" w:firstLine="567"/>
        <w:jc w:val="both"/>
        <w:rPr>
          <w:rFonts w:eastAsia="Calibri"/>
          <w:b/>
          <w:sz w:val="22"/>
          <w:szCs w:val="22"/>
        </w:rPr>
      </w:pPr>
    </w:p>
    <w:p w14:paraId="068CB80D"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Договор и Приложения к нему вступают в силу в соответствии с одним из указанных способов:</w:t>
      </w:r>
    </w:p>
    <w:p w14:paraId="5F7D7222"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A907105"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424CB185"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34319F4"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104768EE" w14:textId="77777777" w:rsidR="00F96CA8" w:rsidRPr="003A47FC" w:rsidRDefault="00F96CA8" w:rsidP="00F96CA8">
      <w:pPr>
        <w:pStyle w:val="a3"/>
        <w:ind w:left="0" w:right="113" w:firstLine="567"/>
        <w:jc w:val="both"/>
        <w:rPr>
          <w:rFonts w:eastAsia="Calibri"/>
          <w:sz w:val="22"/>
          <w:szCs w:val="22"/>
        </w:rPr>
      </w:pPr>
      <w:r w:rsidRPr="003A47FC">
        <w:rPr>
          <w:rFonts w:eastAsia="Calibri"/>
          <w:sz w:val="22"/>
          <w:szCs w:val="22"/>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1E912A49" w14:textId="77777777" w:rsidR="00F96CA8" w:rsidRPr="003A47FC" w:rsidRDefault="00F96CA8" w:rsidP="00F96CA8">
      <w:pPr>
        <w:pStyle w:val="a3"/>
        <w:ind w:left="0" w:right="113" w:firstLine="567"/>
        <w:jc w:val="both"/>
        <w:rPr>
          <w:rFonts w:eastAsia="Calibri"/>
          <w:sz w:val="22"/>
          <w:szCs w:val="22"/>
        </w:rPr>
      </w:pPr>
      <w:r w:rsidRPr="003A47FC">
        <w:rPr>
          <w:rFonts w:eastAsia="Calibri"/>
          <w:b/>
          <w:bCs/>
          <w:sz w:val="22"/>
          <w:szCs w:val="22"/>
        </w:rPr>
        <w:t>8.4.</w:t>
      </w:r>
      <w:r w:rsidRPr="003A47FC">
        <w:rPr>
          <w:rFonts w:eastAsia="Calibri"/>
          <w:sz w:val="22"/>
          <w:szCs w:val="22"/>
        </w:rPr>
        <w:tab/>
        <w:t xml:space="preserve">Договор вступает в силу с момента его подписания обеими Сторонами и действует до исполнения своих обязательств в рамках настоящего Договора каждой из Сторон, а в части исполнения гарантийных обязательств - до момента надлежащего исполнения Сторонами обязательств по Договору. </w:t>
      </w:r>
    </w:p>
    <w:p w14:paraId="420FF25C" w14:textId="77777777" w:rsidR="00F96CA8" w:rsidRPr="003A47FC" w:rsidRDefault="00F96CA8" w:rsidP="00F96CA8">
      <w:pPr>
        <w:ind w:right="113" w:firstLine="567"/>
        <w:jc w:val="both"/>
        <w:rPr>
          <w:rFonts w:ascii="Times New Roman" w:eastAsia="Calibri" w:hAnsi="Times New Roman" w:cs="Times New Roman"/>
        </w:rPr>
      </w:pPr>
    </w:p>
    <w:p w14:paraId="78D183F7"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Антикоррупционная оговорка</w:t>
      </w:r>
    </w:p>
    <w:p w14:paraId="18C0A50D" w14:textId="77777777" w:rsidR="00F96CA8" w:rsidRPr="003A47FC" w:rsidRDefault="00F96CA8" w:rsidP="00F96CA8">
      <w:pPr>
        <w:pStyle w:val="a3"/>
        <w:ind w:left="0" w:right="113" w:firstLine="567"/>
        <w:jc w:val="both"/>
        <w:rPr>
          <w:rFonts w:eastAsia="Calibri"/>
          <w:b/>
          <w:sz w:val="22"/>
          <w:szCs w:val="22"/>
        </w:rPr>
      </w:pPr>
    </w:p>
    <w:p w14:paraId="3188A33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w:t>
      </w:r>
      <w:r w:rsidRPr="003A47FC">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61E93C8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9.1.1.</w:t>
      </w:r>
      <w:r w:rsidRPr="003A47FC">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BC3196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9.1.2.</w:t>
      </w:r>
      <w:r w:rsidRPr="003A47FC">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16B3280B"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lastRenderedPageBreak/>
        <w:t>9.1.3.</w:t>
      </w:r>
      <w:r w:rsidRPr="003A47FC">
        <w:rPr>
          <w:rFonts w:ascii="Times New Roman" w:hAnsi="Times New Roman" w:cs="Times New Roman"/>
          <w:bCs/>
        </w:rPr>
        <w:t xml:space="preserve">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7213DF5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9.2.</w:t>
      </w:r>
      <w:r w:rsidRPr="003A47FC">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7F6D343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9.3.</w:t>
      </w:r>
      <w:r w:rsidRPr="003A47FC">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w:t>
      </w:r>
      <w:proofErr w:type="spellStart"/>
      <w:r w:rsidRPr="003A47FC">
        <w:rPr>
          <w:rFonts w:ascii="Times New Roman" w:hAnsi="Times New Roman" w:cs="Times New Roman"/>
          <w:bCs/>
        </w:rPr>
        <w:t>sms</w:t>
      </w:r>
      <w:proofErr w:type="spellEnd"/>
      <w:r w:rsidRPr="003A47FC">
        <w:rPr>
          <w:rFonts w:ascii="Times New Roman" w:hAnsi="Times New Roman" w:cs="Times New Roman"/>
          <w:bCs/>
        </w:rPr>
        <w:t xml:space="preserve"> и мессенджеров, аудио- и видеозаписи и т.п.</w:t>
      </w:r>
    </w:p>
    <w:p w14:paraId="1B7A551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F1F251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9.4.</w:t>
      </w:r>
      <w:r w:rsidRPr="003A47FC">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8DF36C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64646F1" w14:textId="77777777" w:rsidR="00F96CA8" w:rsidRPr="003A47FC" w:rsidRDefault="00F96CA8" w:rsidP="00F96CA8">
      <w:pPr>
        <w:pStyle w:val="a3"/>
        <w:ind w:left="0" w:right="113" w:firstLine="567"/>
        <w:jc w:val="both"/>
        <w:rPr>
          <w:rFonts w:eastAsia="Calibri"/>
          <w:sz w:val="22"/>
          <w:szCs w:val="22"/>
        </w:rPr>
      </w:pPr>
    </w:p>
    <w:p w14:paraId="211C57A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10. Заверения об обстоятельствах</w:t>
      </w:r>
    </w:p>
    <w:p w14:paraId="575C76AA" w14:textId="77777777" w:rsidR="00F96CA8" w:rsidRPr="003A47FC" w:rsidRDefault="00F96CA8" w:rsidP="00F96CA8">
      <w:pPr>
        <w:ind w:right="113" w:firstLine="567"/>
        <w:jc w:val="both"/>
        <w:rPr>
          <w:rFonts w:ascii="Times New Roman" w:eastAsia="Calibri" w:hAnsi="Times New Roman" w:cs="Times New Roman"/>
        </w:rPr>
      </w:pPr>
    </w:p>
    <w:p w14:paraId="11414A6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bookmarkStart w:id="2" w:name="_Hlk197295449"/>
      <w:r w:rsidRPr="003A47FC">
        <w:rPr>
          <w:rFonts w:ascii="Times New Roman" w:hAnsi="Times New Roman" w:cs="Times New Roman"/>
          <w:b/>
        </w:rPr>
        <w:t>10.1.</w:t>
      </w:r>
      <w:r w:rsidRPr="003A47FC">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w:t>
      </w:r>
      <w:r w:rsidRPr="003A47FC">
        <w:rPr>
          <w:rFonts w:ascii="Times New Roman" w:hAnsi="Times New Roman" w:cs="Times New Roman"/>
          <w:bCs/>
        </w:rPr>
        <w:lastRenderedPageBreak/>
        <w:t xml:space="preserve">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10D0017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10.2.</w:t>
      </w:r>
      <w:r w:rsidRPr="003A47FC">
        <w:rPr>
          <w:rFonts w:ascii="Times New Roman" w:hAnsi="Times New Roman" w:cs="Times New Roman"/>
          <w:bCs/>
        </w:rPr>
        <w:t xml:space="preserve"> Каждая из Сторон заверяет и гарантирует другой Стороне, что:</w:t>
      </w:r>
    </w:p>
    <w:p w14:paraId="16D45CD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BF96EB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5B18D2B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6259BDD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7D4630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9E8DF4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5CACD2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02C747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 </w:t>
      </w:r>
      <w:r w:rsidRPr="003A47FC">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7D786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10.3.</w:t>
      </w:r>
      <w:r w:rsidRPr="003A47FC">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w:t>
      </w:r>
      <w:r w:rsidRPr="003A47FC">
        <w:rPr>
          <w:rFonts w:ascii="Times New Roman" w:hAnsi="Times New Roman" w:cs="Times New Roman"/>
          <w:bCs/>
        </w:rPr>
        <w:lastRenderedPageBreak/>
        <w:t>будет полагаться на указанные заверения и гарантии в своей деятельности.</w:t>
      </w:r>
    </w:p>
    <w:p w14:paraId="3C822DC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10.4.</w:t>
      </w:r>
      <w:r w:rsidRPr="003A47FC">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92374B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10.5.</w:t>
      </w:r>
      <w:r w:rsidRPr="003A47FC">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2"/>
    <w:p w14:paraId="1040DA76" w14:textId="77777777" w:rsidR="00F96CA8" w:rsidRPr="003A47FC" w:rsidRDefault="00F96CA8" w:rsidP="00F96CA8">
      <w:pPr>
        <w:pStyle w:val="a3"/>
        <w:ind w:left="0" w:firstLine="567"/>
        <w:jc w:val="both"/>
        <w:rPr>
          <w:i/>
          <w:iCs/>
          <w:sz w:val="22"/>
          <w:szCs w:val="22"/>
        </w:rPr>
      </w:pPr>
    </w:p>
    <w:p w14:paraId="230995C5" w14:textId="77777777" w:rsidR="00F96CA8" w:rsidRPr="003A47FC" w:rsidRDefault="00F96CA8" w:rsidP="00F96CA8">
      <w:pPr>
        <w:ind w:firstLine="567"/>
        <w:jc w:val="center"/>
        <w:rPr>
          <w:rFonts w:ascii="Times New Roman" w:hAnsi="Times New Roman" w:cs="Times New Roman"/>
          <w:b/>
          <w:i/>
          <w:iCs/>
        </w:rPr>
      </w:pPr>
      <w:r w:rsidRPr="003A47FC">
        <w:rPr>
          <w:rFonts w:ascii="Times New Roman" w:hAnsi="Times New Roman" w:cs="Times New Roman"/>
          <w:b/>
          <w:iCs/>
        </w:rPr>
        <w:t>11. Конфиденциальность</w:t>
      </w:r>
    </w:p>
    <w:p w14:paraId="41C3632F" w14:textId="77777777" w:rsidR="00F96CA8" w:rsidRPr="003A47FC" w:rsidRDefault="00F96CA8" w:rsidP="00F96CA8">
      <w:pPr>
        <w:ind w:right="113" w:firstLine="567"/>
        <w:jc w:val="both"/>
        <w:rPr>
          <w:rFonts w:ascii="Times New Roman" w:eastAsia="Calibri" w:hAnsi="Times New Roman" w:cs="Times New Roman"/>
        </w:rPr>
      </w:pPr>
    </w:p>
    <w:p w14:paraId="7FC0D9E3" w14:textId="77777777" w:rsidR="00F96CA8" w:rsidRPr="003A47FC" w:rsidRDefault="00F96CA8" w:rsidP="00F96CA8">
      <w:pPr>
        <w:ind w:right="113" w:firstLine="567"/>
        <w:jc w:val="both"/>
        <w:rPr>
          <w:rFonts w:ascii="Times New Roman" w:eastAsia="Calibri" w:hAnsi="Times New Roman" w:cs="Times New Roman"/>
        </w:rPr>
      </w:pPr>
      <w:bookmarkStart w:id="3" w:name="_Hlk198159161"/>
      <w:r w:rsidRPr="003A47FC">
        <w:rPr>
          <w:rFonts w:ascii="Times New Roman" w:eastAsia="Calibri" w:hAnsi="Times New Roman" w:cs="Times New Roman"/>
          <w:b/>
          <w:bCs/>
        </w:rPr>
        <w:t>11.1.</w:t>
      </w:r>
      <w:r w:rsidRPr="003A47FC">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2473D52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11.2.</w:t>
      </w:r>
      <w:r w:rsidRPr="003A47FC">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AC5CEA2"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11.3.</w:t>
      </w:r>
      <w:r w:rsidRPr="003A47FC">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6194C191"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11.4.</w:t>
      </w:r>
      <w:r w:rsidRPr="003A47FC">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2D2B1AB" w14:textId="77777777" w:rsidR="00F96CA8" w:rsidRPr="003A47FC" w:rsidRDefault="00F96CA8" w:rsidP="00F96CA8">
      <w:pPr>
        <w:jc w:val="both"/>
        <w:rPr>
          <w:rFonts w:ascii="Times New Roman" w:eastAsia="Calibri" w:hAnsi="Times New Roman" w:cs="Times New Roman"/>
        </w:rPr>
      </w:pPr>
    </w:p>
    <w:p w14:paraId="07F6A65F" w14:textId="77777777" w:rsidR="00F96CA8" w:rsidRPr="003A47FC" w:rsidRDefault="00F96CA8" w:rsidP="00F96CA8">
      <w:pPr>
        <w:pStyle w:val="a3"/>
        <w:numPr>
          <w:ilvl w:val="0"/>
          <w:numId w:val="23"/>
        </w:numPr>
        <w:tabs>
          <w:tab w:val="left" w:pos="426"/>
          <w:tab w:val="left" w:pos="567"/>
          <w:tab w:val="left" w:pos="851"/>
          <w:tab w:val="left" w:pos="993"/>
        </w:tabs>
        <w:ind w:left="0" w:firstLine="567"/>
        <w:jc w:val="center"/>
        <w:rPr>
          <w:b/>
          <w:bCs/>
          <w:sz w:val="22"/>
          <w:szCs w:val="22"/>
        </w:rPr>
      </w:pPr>
      <w:r w:rsidRPr="003A47FC">
        <w:rPr>
          <w:b/>
          <w:bCs/>
          <w:sz w:val="22"/>
          <w:szCs w:val="22"/>
        </w:rPr>
        <w:t>Налоговые заверения</w:t>
      </w:r>
      <w:r w:rsidRPr="003A47FC">
        <w:rPr>
          <w:rStyle w:val="af"/>
          <w:b/>
          <w:bCs/>
          <w:sz w:val="22"/>
          <w:szCs w:val="22"/>
        </w:rPr>
        <w:footnoteReference w:id="1"/>
      </w:r>
      <w:r w:rsidRPr="003A47FC">
        <w:rPr>
          <w:b/>
          <w:bCs/>
          <w:sz w:val="22"/>
          <w:szCs w:val="22"/>
        </w:rPr>
        <w:t xml:space="preserve"> </w:t>
      </w:r>
    </w:p>
    <w:p w14:paraId="1C59354C" w14:textId="77777777" w:rsidR="00F96CA8" w:rsidRPr="003A47FC" w:rsidRDefault="00F96CA8" w:rsidP="00F96CA8">
      <w:pPr>
        <w:pStyle w:val="a3"/>
        <w:tabs>
          <w:tab w:val="left" w:pos="426"/>
          <w:tab w:val="left" w:pos="567"/>
          <w:tab w:val="left" w:pos="851"/>
          <w:tab w:val="left" w:pos="993"/>
        </w:tabs>
        <w:ind w:left="0" w:firstLine="567"/>
        <w:rPr>
          <w:b/>
          <w:bCs/>
          <w:sz w:val="22"/>
          <w:szCs w:val="22"/>
        </w:rPr>
      </w:pPr>
    </w:p>
    <w:p w14:paraId="255E739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4" w:name="_Hlk212733716"/>
      <w:r w:rsidRPr="007603AE">
        <w:rPr>
          <w:rFonts w:ascii="Times New Roman" w:hAnsi="Times New Roman" w:cs="Times New Roman"/>
        </w:rPr>
        <w:t>Поставщик</w:t>
      </w:r>
      <w:bookmarkEnd w:id="4"/>
      <w:r w:rsidRPr="007603AE">
        <w:rPr>
          <w:rFonts w:ascii="Times New Roman" w:hAnsi="Times New Roman" w:cs="Times New Roman"/>
        </w:rPr>
        <w:t xml:space="preserve"> гарантирует, что все операции, совершенные в рамках </w:t>
      </w:r>
      <w:proofErr w:type="gramStart"/>
      <w:r w:rsidRPr="007603AE">
        <w:rPr>
          <w:rFonts w:ascii="Times New Roman" w:hAnsi="Times New Roman" w:cs="Times New Roman"/>
        </w:rPr>
        <w:t>настоящего  договора</w:t>
      </w:r>
      <w:proofErr w:type="gramEnd"/>
      <w:r w:rsidRPr="007603AE">
        <w:rPr>
          <w:rFonts w:ascii="Times New Roman" w:hAnsi="Times New Roman" w:cs="Times New Roman"/>
        </w:rPr>
        <w:t xml:space="preserve">, будут полностью отражены в первичных документах </w:t>
      </w:r>
      <w:proofErr w:type="gramStart"/>
      <w:r w:rsidRPr="007603AE">
        <w:rPr>
          <w:rFonts w:ascii="Times New Roman" w:hAnsi="Times New Roman" w:cs="Times New Roman"/>
        </w:rPr>
        <w:t>Поставщика  и</w:t>
      </w:r>
      <w:proofErr w:type="gramEnd"/>
      <w:r w:rsidRPr="007603AE">
        <w:rPr>
          <w:rFonts w:ascii="Times New Roman" w:hAnsi="Times New Roman" w:cs="Times New Roman"/>
        </w:rPr>
        <w:t xml:space="preserve"> третьих лиц (в случае их привлечения к оказанию услуг), в бухгалтерской, налоговой, статистической и любой иной отчетности.</w:t>
      </w:r>
    </w:p>
    <w:p w14:paraId="33850634"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lastRenderedPageBreak/>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114BC20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225F1E72"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361FD3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7DF1940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7C8FB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345517F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F862A1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90889E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779EE71C"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 xml:space="preserve">любым иным нарушением </w:t>
      </w:r>
      <w:proofErr w:type="gramStart"/>
      <w:r w:rsidRPr="007603AE">
        <w:rPr>
          <w:rFonts w:ascii="Times New Roman" w:hAnsi="Times New Roman" w:cs="Times New Roman"/>
        </w:rPr>
        <w:t>Поставщиком  законодательства</w:t>
      </w:r>
      <w:proofErr w:type="gramEnd"/>
      <w:r w:rsidRPr="007603AE">
        <w:rPr>
          <w:rFonts w:ascii="Times New Roman" w:hAnsi="Times New Roman" w:cs="Times New Roman"/>
        </w:rPr>
        <w:t xml:space="preserve"> о налогах и сборах.</w:t>
      </w:r>
    </w:p>
    <w:p w14:paraId="261523F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1411B23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w:t>
      </w:r>
      <w:proofErr w:type="gramStart"/>
      <w:r w:rsidRPr="007603AE">
        <w:rPr>
          <w:rFonts w:ascii="Times New Roman" w:hAnsi="Times New Roman" w:cs="Times New Roman"/>
        </w:rPr>
        <w:t>Поставщиком  исправлений</w:t>
      </w:r>
      <w:proofErr w:type="gramEnd"/>
      <w:r w:rsidRPr="007603AE">
        <w:rPr>
          <w:rFonts w:ascii="Times New Roman" w:hAnsi="Times New Roman" w:cs="Times New Roman"/>
        </w:rPr>
        <w:t xml:space="preserve">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05EFC38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w:t>
      </w:r>
      <w:proofErr w:type="gramStart"/>
      <w:r w:rsidRPr="007603AE">
        <w:rPr>
          <w:rFonts w:ascii="Times New Roman" w:hAnsi="Times New Roman" w:cs="Times New Roman"/>
        </w:rPr>
        <w:t>в первичных учетных документов</w:t>
      </w:r>
      <w:proofErr w:type="gramEnd"/>
      <w:r w:rsidRPr="007603AE">
        <w:rPr>
          <w:rFonts w:ascii="Times New Roman" w:hAnsi="Times New Roman" w:cs="Times New Roman"/>
        </w:rPr>
        <w:t xml:space="preserve">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5A2BCA3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5CF942BF"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bookmarkEnd w:id="3"/>
    <w:p w14:paraId="61827E04" w14:textId="77777777" w:rsidR="00F96CA8" w:rsidRPr="003A47FC" w:rsidRDefault="00F96CA8" w:rsidP="00F96CA8">
      <w:pPr>
        <w:ind w:right="113"/>
        <w:jc w:val="both"/>
        <w:rPr>
          <w:rFonts w:eastAsia="Calibri"/>
        </w:rPr>
      </w:pPr>
    </w:p>
    <w:p w14:paraId="6629371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13. Заключительные положения</w:t>
      </w:r>
    </w:p>
    <w:p w14:paraId="563467AB" w14:textId="77777777" w:rsidR="00F96CA8" w:rsidRPr="003A47FC" w:rsidRDefault="00F96CA8" w:rsidP="00F96CA8">
      <w:pPr>
        <w:ind w:right="113" w:firstLine="567"/>
        <w:jc w:val="both"/>
        <w:rPr>
          <w:rFonts w:ascii="Times New Roman" w:eastAsia="Calibri" w:hAnsi="Times New Roman" w:cs="Times New Roman"/>
        </w:rPr>
      </w:pPr>
    </w:p>
    <w:p w14:paraId="3379E8EF"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13.1.</w:t>
      </w:r>
      <w:r w:rsidRPr="003A47FC">
        <w:rPr>
          <w:rFonts w:ascii="Times New Roman" w:eastAsia="Calibri" w:hAnsi="Times New Roman" w:cs="Times New Roman"/>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66E9DC2F" w14:textId="77777777" w:rsidR="00F96CA8" w:rsidRPr="003A47FC" w:rsidRDefault="00F96CA8" w:rsidP="00F96CA8">
      <w:pPr>
        <w:ind w:firstLine="567"/>
        <w:rPr>
          <w:rFonts w:ascii="Times New Roman" w:eastAsia="Calibri" w:hAnsi="Times New Roman" w:cs="Times New Roman"/>
        </w:rPr>
      </w:pPr>
      <w:r w:rsidRPr="003A47FC">
        <w:rPr>
          <w:rFonts w:ascii="Times New Roman" w:eastAsia="Calibri" w:hAnsi="Times New Roman" w:cs="Times New Roman"/>
          <w:b/>
          <w:bCs/>
        </w:rPr>
        <w:lastRenderedPageBreak/>
        <w:t>13.2.</w:t>
      </w:r>
      <w:r>
        <w:rPr>
          <w:rFonts w:ascii="Times New Roman" w:eastAsia="Calibri" w:hAnsi="Times New Roman" w:cs="Times New Roman"/>
        </w:rPr>
        <w:t xml:space="preserve"> </w:t>
      </w:r>
      <w:r w:rsidRPr="003A47FC">
        <w:rPr>
          <w:rFonts w:ascii="Times New Roman" w:eastAsia="Calibri" w:hAnsi="Times New Roman" w:cs="Times New Roman"/>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4B0DC3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13.3.</w:t>
      </w:r>
      <w:r>
        <w:rPr>
          <w:rFonts w:ascii="Times New Roman" w:eastAsia="Calibri" w:hAnsi="Times New Roman" w:cs="Times New Roman"/>
        </w:rPr>
        <w:t xml:space="preserve"> </w:t>
      </w:r>
      <w:r w:rsidRPr="003A47FC">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7FFD7F26"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13.4.</w:t>
      </w:r>
      <w:r>
        <w:rPr>
          <w:rFonts w:ascii="Times New Roman" w:eastAsia="Calibri" w:hAnsi="Times New Roman" w:cs="Times New Roman"/>
        </w:rPr>
        <w:t xml:space="preserve"> </w:t>
      </w:r>
      <w:r w:rsidRPr="003A47FC">
        <w:rPr>
          <w:rFonts w:ascii="Times New Roman" w:eastAsia="Calibri" w:hAnsi="Times New Roman" w:cs="Times New Roman"/>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B03CC17"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13.5.</w:t>
      </w:r>
      <w:r w:rsidRPr="003A47FC">
        <w:rPr>
          <w:rFonts w:ascii="Times New Roman" w:eastAsia="Calibri" w:hAnsi="Times New Roman" w:cs="Times New Roman"/>
        </w:rPr>
        <w:t xml:space="preserve"> 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1BB96EC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13.6.</w:t>
      </w:r>
      <w:r w:rsidRPr="003A47FC">
        <w:rPr>
          <w:rFonts w:ascii="Times New Roman" w:eastAsia="Calibri" w:hAnsi="Times New Roman" w:cs="Times New Roman"/>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3DC0C75"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13.7.</w:t>
      </w:r>
      <w:r w:rsidRPr="003A47FC">
        <w:rPr>
          <w:rFonts w:ascii="Times New Roman" w:eastAsia="Calibri" w:hAnsi="Times New Roman" w:cs="Times New Roman"/>
        </w:rPr>
        <w:t xml:space="preserve"> 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1BD6AC83"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13.8.</w:t>
      </w:r>
      <w:r w:rsidRPr="003A47FC">
        <w:rPr>
          <w:rFonts w:ascii="Times New Roman" w:eastAsia="Calibri" w:hAnsi="Times New Roman" w:cs="Times New Roman"/>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15A4E66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13.9.</w:t>
      </w:r>
      <w:r w:rsidRPr="003A47FC">
        <w:rPr>
          <w:rFonts w:ascii="Times New Roman" w:eastAsia="Calibri" w:hAnsi="Times New Roman" w:cs="Times New Roman"/>
        </w:rPr>
        <w:t xml:space="preserve"> Приложения к Договору, являющиеся его неотъемлемой частью:</w:t>
      </w:r>
    </w:p>
    <w:p w14:paraId="722885FD"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№1 «Спецификация»;</w:t>
      </w:r>
    </w:p>
    <w:p w14:paraId="17A92310"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 2 «Требования Покупателя по соблюдению Поставщиком правил/регламентов».</w:t>
      </w:r>
    </w:p>
    <w:p w14:paraId="4EB2E2DF" w14:textId="77777777" w:rsidR="00F96CA8" w:rsidRPr="003A47FC" w:rsidRDefault="00F96CA8" w:rsidP="00F96CA8">
      <w:pPr>
        <w:ind w:right="113"/>
        <w:jc w:val="both"/>
        <w:rPr>
          <w:rFonts w:ascii="Times New Roman" w:hAnsi="Times New Roman" w:cs="Times New Roman"/>
          <w:bCs/>
        </w:rPr>
      </w:pPr>
    </w:p>
    <w:p w14:paraId="3FB6587B" w14:textId="77777777" w:rsidR="00F96CA8" w:rsidRPr="003A47FC" w:rsidRDefault="00F96CA8" w:rsidP="00F96CA8">
      <w:pPr>
        <w:pStyle w:val="a3"/>
        <w:tabs>
          <w:tab w:val="left" w:pos="993"/>
        </w:tabs>
        <w:ind w:left="0" w:firstLine="567"/>
        <w:jc w:val="center"/>
        <w:rPr>
          <w:rFonts w:eastAsia="Calibri"/>
          <w:b/>
          <w:sz w:val="22"/>
          <w:szCs w:val="22"/>
        </w:rPr>
      </w:pPr>
      <w:r w:rsidRPr="003A47FC">
        <w:rPr>
          <w:rFonts w:eastAsia="Calibri"/>
          <w:b/>
          <w:sz w:val="22"/>
          <w:szCs w:val="22"/>
        </w:rPr>
        <w:t>14. Адреса и платежные реквизиты сторон</w:t>
      </w:r>
    </w:p>
    <w:p w14:paraId="516D4DDC" w14:textId="77777777" w:rsidR="00F96CA8" w:rsidRPr="003A47FC" w:rsidRDefault="00F96CA8" w:rsidP="00F96CA8">
      <w:pPr>
        <w:pStyle w:val="a3"/>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594"/>
        <w:gridCol w:w="5045"/>
      </w:tblGrid>
      <w:tr w:rsidR="00F96CA8" w:rsidRPr="003A47FC" w14:paraId="62EF6BC6" w14:textId="77777777" w:rsidTr="00AA6134">
        <w:trPr>
          <w:trHeight w:val="837"/>
        </w:trPr>
        <w:tc>
          <w:tcPr>
            <w:tcW w:w="4959" w:type="dxa"/>
          </w:tcPr>
          <w:p w14:paraId="6950CF54" w14:textId="77777777" w:rsidR="00F96CA8" w:rsidRPr="003A47FC" w:rsidRDefault="00F96CA8" w:rsidP="00AA6134">
            <w:pPr>
              <w:ind w:firstLine="567"/>
              <w:jc w:val="both"/>
              <w:rPr>
                <w:rFonts w:ascii="Times New Roman" w:hAnsi="Times New Roman" w:cs="Times New Roman"/>
                <w:b/>
              </w:rPr>
            </w:pPr>
            <w:bookmarkStart w:id="5" w:name="_Hlk212806366"/>
            <w:r w:rsidRPr="003A47FC">
              <w:rPr>
                <w:rFonts w:ascii="Times New Roman" w:hAnsi="Times New Roman" w:cs="Times New Roman"/>
                <w:b/>
              </w:rPr>
              <w:t>Поставщик:</w:t>
            </w:r>
          </w:p>
          <w:p w14:paraId="5C2EC49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0939F25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F11A5C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33119E6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45F6D0D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28B60EB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B5F30B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3DDC92B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1F5D6E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5F41C331"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78EA0AE2"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45B0895F" w14:textId="77777777" w:rsidR="00F96CA8" w:rsidRPr="003A47FC" w:rsidRDefault="00F96CA8" w:rsidP="00AA6134">
            <w:pPr>
              <w:ind w:firstLine="567"/>
              <w:jc w:val="both"/>
              <w:rPr>
                <w:rFonts w:ascii="Times New Roman" w:hAnsi="Times New Roman" w:cs="Times New Roman"/>
                <w:b/>
              </w:rPr>
            </w:pPr>
          </w:p>
          <w:p w14:paraId="2092D25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______________ /___ФИО___</w:t>
            </w:r>
          </w:p>
        </w:tc>
        <w:tc>
          <w:tcPr>
            <w:tcW w:w="5255" w:type="dxa"/>
          </w:tcPr>
          <w:p w14:paraId="3B9CECE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0E3895A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2BD23C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3B55A4E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5FA3C28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286B818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3F53E30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1038F0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7367069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273F80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45FE775C"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4E35F051"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065142D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767E362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М.П.</w:t>
            </w:r>
          </w:p>
        </w:tc>
      </w:tr>
      <w:bookmarkEnd w:id="5"/>
    </w:tbl>
    <w:p w14:paraId="16067867" w14:textId="77777777" w:rsidR="00F96CA8" w:rsidRPr="003A47FC" w:rsidRDefault="00F96CA8" w:rsidP="00F96CA8">
      <w:pPr>
        <w:ind w:firstLine="567"/>
        <w:rPr>
          <w:rFonts w:ascii="Times New Roman" w:hAnsi="Times New Roman" w:cs="Times New Roman"/>
          <w:bCs/>
        </w:rPr>
      </w:pPr>
    </w:p>
    <w:p w14:paraId="1145C95C" w14:textId="77777777" w:rsidR="00F96CA8" w:rsidRPr="003A47FC" w:rsidRDefault="00F96CA8" w:rsidP="00F96CA8">
      <w:pPr>
        <w:ind w:firstLine="567"/>
        <w:rPr>
          <w:rFonts w:ascii="Times New Roman" w:hAnsi="Times New Roman" w:cs="Times New Roman"/>
          <w:bCs/>
        </w:rPr>
      </w:pPr>
    </w:p>
    <w:p w14:paraId="3D4A7BE7" w14:textId="77777777" w:rsidR="00F96CA8" w:rsidRPr="003A47FC" w:rsidRDefault="00F96CA8" w:rsidP="00F96CA8">
      <w:pPr>
        <w:ind w:firstLine="567"/>
        <w:rPr>
          <w:rFonts w:ascii="Times New Roman" w:hAnsi="Times New Roman" w:cs="Times New Roman"/>
          <w:bCs/>
        </w:rPr>
      </w:pPr>
    </w:p>
    <w:p w14:paraId="6D803092" w14:textId="77777777" w:rsidR="00F96CA8" w:rsidRPr="003A47FC" w:rsidRDefault="00F96CA8" w:rsidP="00F96CA8">
      <w:pPr>
        <w:ind w:firstLine="567"/>
        <w:rPr>
          <w:rFonts w:ascii="Times New Roman" w:hAnsi="Times New Roman" w:cs="Times New Roman"/>
          <w:bCs/>
        </w:rPr>
      </w:pPr>
    </w:p>
    <w:p w14:paraId="69D44134" w14:textId="77777777" w:rsidR="00F96CA8" w:rsidRPr="003A47FC" w:rsidRDefault="00F96CA8" w:rsidP="00F96CA8">
      <w:pPr>
        <w:ind w:firstLine="567"/>
        <w:rPr>
          <w:rFonts w:ascii="Times New Roman" w:hAnsi="Times New Roman" w:cs="Times New Roman"/>
          <w:bCs/>
        </w:rPr>
      </w:pPr>
    </w:p>
    <w:p w14:paraId="0ED664F3" w14:textId="77777777" w:rsidR="00F96CA8" w:rsidRPr="003A47FC" w:rsidRDefault="00F96CA8" w:rsidP="00F96CA8">
      <w:pPr>
        <w:ind w:right="113" w:firstLine="567"/>
        <w:jc w:val="both"/>
        <w:rPr>
          <w:rFonts w:ascii="Times New Roman" w:hAnsi="Times New Roman" w:cs="Times New Roman"/>
          <w:bCs/>
        </w:rPr>
      </w:pPr>
    </w:p>
    <w:p w14:paraId="51EB77D2" w14:textId="77777777" w:rsidR="00F96CA8" w:rsidRPr="003A47FC" w:rsidRDefault="00F96CA8" w:rsidP="00F96CA8">
      <w:pPr>
        <w:ind w:right="113" w:firstLine="567"/>
        <w:jc w:val="both"/>
        <w:rPr>
          <w:rFonts w:ascii="Times New Roman" w:hAnsi="Times New Roman" w:cs="Times New Roman"/>
          <w:bCs/>
        </w:rPr>
      </w:pPr>
    </w:p>
    <w:p w14:paraId="5160A04F" w14:textId="77777777" w:rsidR="00F96CA8" w:rsidRPr="003A47FC" w:rsidRDefault="00F96CA8" w:rsidP="00F96CA8">
      <w:pPr>
        <w:ind w:right="113" w:firstLine="567"/>
        <w:jc w:val="both"/>
        <w:rPr>
          <w:rFonts w:ascii="Times New Roman" w:hAnsi="Times New Roman" w:cs="Times New Roman"/>
          <w:bCs/>
        </w:rPr>
      </w:pPr>
    </w:p>
    <w:p w14:paraId="02F2DB8F" w14:textId="77777777" w:rsidR="00F96CA8" w:rsidRPr="003A47FC" w:rsidRDefault="00F96CA8" w:rsidP="00F96CA8">
      <w:pPr>
        <w:ind w:firstLine="567"/>
        <w:rPr>
          <w:rFonts w:ascii="Times New Roman" w:hAnsi="Times New Roman" w:cs="Times New Roman"/>
          <w:bCs/>
        </w:rPr>
      </w:pPr>
    </w:p>
    <w:p w14:paraId="39DD9CCB" w14:textId="77777777" w:rsidR="00F96CA8" w:rsidRPr="003A47FC" w:rsidRDefault="00F96CA8" w:rsidP="00F96CA8">
      <w:pPr>
        <w:ind w:right="113" w:firstLine="567"/>
        <w:jc w:val="both"/>
        <w:rPr>
          <w:rFonts w:ascii="Times New Roman" w:hAnsi="Times New Roman" w:cs="Times New Roman"/>
          <w:bCs/>
        </w:rPr>
      </w:pPr>
    </w:p>
    <w:p w14:paraId="05D4F929" w14:textId="77777777" w:rsidR="00F96CA8" w:rsidRPr="003A47FC" w:rsidRDefault="00F96CA8" w:rsidP="00F96CA8">
      <w:pPr>
        <w:ind w:right="113" w:firstLine="567"/>
        <w:jc w:val="both"/>
        <w:rPr>
          <w:rFonts w:ascii="Times New Roman" w:hAnsi="Times New Roman" w:cs="Times New Roman"/>
          <w:bCs/>
        </w:rPr>
      </w:pPr>
    </w:p>
    <w:p w14:paraId="5667431B" w14:textId="77777777" w:rsidR="00F96CA8" w:rsidRPr="003A47FC" w:rsidRDefault="00F96CA8" w:rsidP="00F96CA8">
      <w:pPr>
        <w:ind w:right="113" w:firstLine="567"/>
        <w:jc w:val="both"/>
        <w:rPr>
          <w:rFonts w:ascii="Times New Roman" w:hAnsi="Times New Roman" w:cs="Times New Roman"/>
          <w:bCs/>
        </w:rPr>
      </w:pPr>
    </w:p>
    <w:p w14:paraId="528638E7" w14:textId="77777777" w:rsidR="00F96CA8" w:rsidRPr="003A47FC" w:rsidRDefault="00F96CA8" w:rsidP="00F96CA8">
      <w:pPr>
        <w:ind w:right="113" w:firstLine="567"/>
        <w:jc w:val="both"/>
        <w:rPr>
          <w:rFonts w:ascii="Times New Roman" w:hAnsi="Times New Roman" w:cs="Times New Roman"/>
          <w:bCs/>
        </w:rPr>
      </w:pPr>
    </w:p>
    <w:p w14:paraId="0241C472" w14:textId="77777777" w:rsidR="00F96CA8" w:rsidRPr="003A47FC" w:rsidRDefault="00F96CA8" w:rsidP="00F96CA8">
      <w:pPr>
        <w:ind w:right="113" w:firstLine="567"/>
        <w:jc w:val="both"/>
        <w:rPr>
          <w:rFonts w:ascii="Times New Roman" w:hAnsi="Times New Roman" w:cs="Times New Roman"/>
          <w:bCs/>
        </w:rPr>
      </w:pPr>
    </w:p>
    <w:p w14:paraId="301A0AAE" w14:textId="77777777" w:rsidR="00F96CA8" w:rsidRPr="003A47FC" w:rsidRDefault="00F96CA8" w:rsidP="00F96CA8">
      <w:pPr>
        <w:ind w:right="113" w:firstLine="567"/>
        <w:jc w:val="both"/>
        <w:rPr>
          <w:rFonts w:ascii="Times New Roman" w:hAnsi="Times New Roman" w:cs="Times New Roman"/>
          <w:bCs/>
        </w:rPr>
      </w:pPr>
    </w:p>
    <w:p w14:paraId="721870B4" w14:textId="77777777" w:rsidR="00F96CA8" w:rsidRPr="003A47FC" w:rsidRDefault="00F96CA8" w:rsidP="00F96CA8">
      <w:pPr>
        <w:ind w:right="113" w:firstLine="567"/>
        <w:jc w:val="both"/>
        <w:rPr>
          <w:rFonts w:ascii="Times New Roman" w:hAnsi="Times New Roman" w:cs="Times New Roman"/>
          <w:bCs/>
        </w:rPr>
      </w:pPr>
    </w:p>
    <w:p w14:paraId="2EA8A2C7" w14:textId="77777777" w:rsidR="00F96CA8" w:rsidRPr="003A47FC" w:rsidRDefault="00F96CA8" w:rsidP="00F96CA8">
      <w:pPr>
        <w:ind w:right="113" w:firstLine="567"/>
        <w:jc w:val="both"/>
        <w:rPr>
          <w:rFonts w:ascii="Times New Roman" w:hAnsi="Times New Roman" w:cs="Times New Roman"/>
          <w:bCs/>
        </w:rPr>
      </w:pPr>
    </w:p>
    <w:p w14:paraId="167969A9" w14:textId="77777777" w:rsidR="00F96CA8" w:rsidRPr="003A47FC" w:rsidRDefault="00F96CA8" w:rsidP="00F96CA8">
      <w:pPr>
        <w:ind w:right="113" w:firstLine="567"/>
        <w:jc w:val="both"/>
        <w:rPr>
          <w:rFonts w:ascii="Times New Roman" w:hAnsi="Times New Roman" w:cs="Times New Roman"/>
          <w:bCs/>
        </w:rPr>
      </w:pPr>
    </w:p>
    <w:p w14:paraId="4AD7492B" w14:textId="77777777" w:rsidR="00F96CA8" w:rsidRPr="003A47FC" w:rsidRDefault="00F96CA8" w:rsidP="00F96CA8">
      <w:pPr>
        <w:ind w:right="113" w:firstLine="567"/>
        <w:jc w:val="both"/>
        <w:rPr>
          <w:rFonts w:ascii="Times New Roman" w:hAnsi="Times New Roman" w:cs="Times New Roman"/>
          <w:bCs/>
        </w:rPr>
      </w:pPr>
    </w:p>
    <w:p w14:paraId="401EC91E" w14:textId="77777777" w:rsidR="00F96CA8" w:rsidRPr="003A47FC" w:rsidRDefault="00F96CA8" w:rsidP="00F96CA8">
      <w:pPr>
        <w:ind w:right="113" w:firstLine="567"/>
        <w:jc w:val="both"/>
        <w:rPr>
          <w:rFonts w:ascii="Times New Roman" w:hAnsi="Times New Roman" w:cs="Times New Roman"/>
          <w:bCs/>
        </w:rPr>
      </w:pPr>
    </w:p>
    <w:p w14:paraId="78165D36" w14:textId="77777777" w:rsidR="00F96CA8" w:rsidRDefault="00F96CA8" w:rsidP="00F96CA8">
      <w:pPr>
        <w:ind w:right="113" w:firstLine="567"/>
        <w:jc w:val="both"/>
        <w:rPr>
          <w:rFonts w:ascii="Times New Roman" w:hAnsi="Times New Roman" w:cs="Times New Roman"/>
          <w:bCs/>
        </w:rPr>
      </w:pPr>
    </w:p>
    <w:p w14:paraId="0D02CE3E" w14:textId="77777777" w:rsidR="00F96CA8" w:rsidRDefault="00F96CA8" w:rsidP="00F96CA8">
      <w:pPr>
        <w:ind w:right="113" w:firstLine="567"/>
        <w:jc w:val="both"/>
        <w:rPr>
          <w:rFonts w:ascii="Times New Roman" w:hAnsi="Times New Roman" w:cs="Times New Roman"/>
          <w:bCs/>
        </w:rPr>
      </w:pPr>
    </w:p>
    <w:p w14:paraId="3FAECA1C" w14:textId="77777777" w:rsidR="00F96CA8" w:rsidRDefault="00F96CA8" w:rsidP="00F96CA8">
      <w:pPr>
        <w:ind w:right="113" w:firstLine="567"/>
        <w:jc w:val="both"/>
        <w:rPr>
          <w:rFonts w:ascii="Times New Roman" w:hAnsi="Times New Roman" w:cs="Times New Roman"/>
          <w:bCs/>
        </w:rPr>
      </w:pPr>
    </w:p>
    <w:p w14:paraId="2F8C66BF" w14:textId="77777777" w:rsidR="00F96CA8" w:rsidRDefault="00F96CA8" w:rsidP="00F96CA8">
      <w:pPr>
        <w:ind w:right="113" w:firstLine="567"/>
        <w:jc w:val="both"/>
        <w:rPr>
          <w:rFonts w:ascii="Times New Roman" w:hAnsi="Times New Roman" w:cs="Times New Roman"/>
          <w:bCs/>
        </w:rPr>
      </w:pPr>
    </w:p>
    <w:p w14:paraId="384E674F" w14:textId="77777777" w:rsidR="00F96CA8" w:rsidRDefault="00F96CA8" w:rsidP="00F96CA8">
      <w:pPr>
        <w:ind w:right="113" w:firstLine="567"/>
        <w:jc w:val="both"/>
        <w:rPr>
          <w:rFonts w:ascii="Times New Roman" w:hAnsi="Times New Roman" w:cs="Times New Roman"/>
          <w:bCs/>
        </w:rPr>
      </w:pPr>
    </w:p>
    <w:p w14:paraId="32DE04D6" w14:textId="77777777" w:rsidR="00F96CA8" w:rsidRDefault="00F96CA8" w:rsidP="00F96CA8">
      <w:pPr>
        <w:ind w:right="113" w:firstLine="567"/>
        <w:jc w:val="both"/>
        <w:rPr>
          <w:rFonts w:ascii="Times New Roman" w:hAnsi="Times New Roman" w:cs="Times New Roman"/>
          <w:bCs/>
        </w:rPr>
      </w:pPr>
    </w:p>
    <w:p w14:paraId="0A6C55FE" w14:textId="77777777" w:rsidR="00F96CA8" w:rsidRDefault="00F96CA8" w:rsidP="00F96CA8">
      <w:pPr>
        <w:ind w:right="113" w:firstLine="567"/>
        <w:jc w:val="both"/>
        <w:rPr>
          <w:rFonts w:ascii="Times New Roman" w:hAnsi="Times New Roman" w:cs="Times New Roman"/>
          <w:bCs/>
        </w:rPr>
      </w:pPr>
    </w:p>
    <w:p w14:paraId="792BB95A" w14:textId="77777777" w:rsidR="00F96CA8" w:rsidRDefault="00F96CA8" w:rsidP="00F96CA8">
      <w:pPr>
        <w:ind w:right="113" w:firstLine="567"/>
        <w:jc w:val="both"/>
        <w:rPr>
          <w:rFonts w:ascii="Times New Roman" w:hAnsi="Times New Roman" w:cs="Times New Roman"/>
          <w:bCs/>
        </w:rPr>
      </w:pPr>
    </w:p>
    <w:p w14:paraId="1D72A7DC" w14:textId="77777777" w:rsidR="00F96CA8" w:rsidRDefault="00F96CA8" w:rsidP="00F96CA8">
      <w:pPr>
        <w:ind w:right="113" w:firstLine="567"/>
        <w:jc w:val="both"/>
        <w:rPr>
          <w:rFonts w:ascii="Times New Roman" w:hAnsi="Times New Roman" w:cs="Times New Roman"/>
          <w:bCs/>
        </w:rPr>
      </w:pPr>
    </w:p>
    <w:p w14:paraId="529E67A1" w14:textId="77777777" w:rsidR="00F96CA8" w:rsidRDefault="00F96CA8" w:rsidP="00F96CA8">
      <w:pPr>
        <w:ind w:right="113" w:firstLine="567"/>
        <w:jc w:val="both"/>
        <w:rPr>
          <w:rFonts w:ascii="Times New Roman" w:hAnsi="Times New Roman" w:cs="Times New Roman"/>
          <w:bCs/>
        </w:rPr>
      </w:pPr>
    </w:p>
    <w:p w14:paraId="21FA7AFC" w14:textId="77777777" w:rsidR="00F96CA8" w:rsidRDefault="00F96CA8" w:rsidP="00F96CA8">
      <w:pPr>
        <w:ind w:right="113" w:firstLine="567"/>
        <w:jc w:val="both"/>
        <w:rPr>
          <w:rFonts w:ascii="Times New Roman" w:hAnsi="Times New Roman" w:cs="Times New Roman"/>
          <w:bCs/>
        </w:rPr>
      </w:pPr>
    </w:p>
    <w:p w14:paraId="214CD3D1" w14:textId="77777777" w:rsidR="00F96CA8" w:rsidRDefault="00F96CA8" w:rsidP="00F96CA8">
      <w:pPr>
        <w:ind w:right="113" w:firstLine="567"/>
        <w:jc w:val="both"/>
        <w:rPr>
          <w:rFonts w:ascii="Times New Roman" w:hAnsi="Times New Roman" w:cs="Times New Roman"/>
          <w:bCs/>
        </w:rPr>
      </w:pPr>
    </w:p>
    <w:p w14:paraId="1B66AA3B" w14:textId="77777777" w:rsidR="00F96CA8" w:rsidRDefault="00F96CA8" w:rsidP="00F96CA8">
      <w:pPr>
        <w:ind w:right="113" w:firstLine="567"/>
        <w:jc w:val="both"/>
        <w:rPr>
          <w:rFonts w:ascii="Times New Roman" w:hAnsi="Times New Roman" w:cs="Times New Roman"/>
          <w:bCs/>
        </w:rPr>
      </w:pPr>
    </w:p>
    <w:p w14:paraId="4C9D60D7" w14:textId="77777777" w:rsidR="00F96CA8" w:rsidRDefault="00F96CA8" w:rsidP="00F96CA8">
      <w:pPr>
        <w:ind w:right="113" w:firstLine="567"/>
        <w:jc w:val="both"/>
        <w:rPr>
          <w:rFonts w:ascii="Times New Roman" w:hAnsi="Times New Roman" w:cs="Times New Roman"/>
          <w:bCs/>
        </w:rPr>
      </w:pPr>
    </w:p>
    <w:p w14:paraId="4C98F5EA" w14:textId="77777777" w:rsidR="00F96CA8" w:rsidRDefault="00F96CA8" w:rsidP="00F96CA8">
      <w:pPr>
        <w:ind w:right="113" w:firstLine="567"/>
        <w:jc w:val="both"/>
        <w:rPr>
          <w:rFonts w:ascii="Times New Roman" w:hAnsi="Times New Roman" w:cs="Times New Roman"/>
          <w:bCs/>
        </w:rPr>
      </w:pPr>
    </w:p>
    <w:p w14:paraId="231EFBBC" w14:textId="77777777" w:rsidR="00F96CA8" w:rsidRDefault="00F96CA8" w:rsidP="00F96CA8">
      <w:pPr>
        <w:ind w:right="113" w:firstLine="567"/>
        <w:jc w:val="both"/>
        <w:rPr>
          <w:rFonts w:ascii="Times New Roman" w:hAnsi="Times New Roman" w:cs="Times New Roman"/>
          <w:bCs/>
        </w:rPr>
      </w:pPr>
    </w:p>
    <w:p w14:paraId="76AC1A15" w14:textId="77777777" w:rsidR="00F96CA8" w:rsidRPr="003A47FC" w:rsidRDefault="00F96CA8" w:rsidP="00F96CA8">
      <w:pPr>
        <w:ind w:right="113" w:firstLine="567"/>
        <w:jc w:val="both"/>
        <w:rPr>
          <w:rFonts w:ascii="Times New Roman" w:hAnsi="Times New Roman" w:cs="Times New Roman"/>
          <w:bCs/>
        </w:rPr>
      </w:pPr>
    </w:p>
    <w:p w14:paraId="4371A013" w14:textId="77777777" w:rsidR="00F96CA8" w:rsidRPr="003A47FC" w:rsidRDefault="00F96CA8" w:rsidP="00F96CA8">
      <w:pPr>
        <w:ind w:right="113" w:firstLine="567"/>
        <w:jc w:val="both"/>
        <w:rPr>
          <w:rFonts w:ascii="Times New Roman" w:hAnsi="Times New Roman" w:cs="Times New Roman"/>
          <w:bCs/>
        </w:rPr>
      </w:pPr>
    </w:p>
    <w:p w14:paraId="7916C9E6" w14:textId="77777777" w:rsidR="00F96CA8" w:rsidRPr="003A47FC" w:rsidRDefault="00F96CA8" w:rsidP="00F96CA8">
      <w:pPr>
        <w:ind w:right="113" w:firstLine="567"/>
        <w:jc w:val="both"/>
        <w:rPr>
          <w:rFonts w:ascii="Times New Roman" w:hAnsi="Times New Roman" w:cs="Times New Roman"/>
          <w:bCs/>
        </w:rPr>
      </w:pPr>
    </w:p>
    <w:p w14:paraId="7A4C63F4" w14:textId="77777777" w:rsidR="00F96CA8" w:rsidRPr="003A47FC" w:rsidRDefault="00F96CA8" w:rsidP="00F96CA8">
      <w:pPr>
        <w:ind w:right="113" w:firstLine="567"/>
        <w:jc w:val="right"/>
        <w:rPr>
          <w:rFonts w:ascii="Times New Roman" w:hAnsi="Times New Roman" w:cs="Times New Roman"/>
        </w:rPr>
      </w:pPr>
      <w:r w:rsidRPr="003A47FC">
        <w:rPr>
          <w:rFonts w:ascii="Times New Roman" w:hAnsi="Times New Roman" w:cs="Times New Roman"/>
          <w:bCs/>
        </w:rPr>
        <w:t>Приложение №1</w:t>
      </w:r>
    </w:p>
    <w:p w14:paraId="5FA37AF4"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rPr>
      </w:pPr>
      <w:r w:rsidRPr="003A47FC">
        <w:rPr>
          <w:rFonts w:ascii="Times New Roman" w:hAnsi="Times New Roman" w:cs="Times New Roman"/>
          <w:bCs/>
        </w:rPr>
        <w:t xml:space="preserve">к Договору поставки </w:t>
      </w:r>
    </w:p>
    <w:p w14:paraId="1DB0D176"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bCs/>
        </w:rPr>
      </w:pPr>
      <w:r w:rsidRPr="003A47FC">
        <w:rPr>
          <w:rFonts w:ascii="Times New Roman" w:hAnsi="Times New Roman" w:cs="Times New Roman"/>
        </w:rPr>
        <w:t xml:space="preserve">от             №               </w:t>
      </w:r>
    </w:p>
    <w:p w14:paraId="23606825"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448829D5"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Спецификация № _____</w:t>
      </w:r>
    </w:p>
    <w:p w14:paraId="36B9BAC7"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lastRenderedPageBreak/>
        <w:t xml:space="preserve">к Договору поставки от </w:t>
      </w:r>
      <w:r w:rsidRPr="003A47FC">
        <w:rPr>
          <w:rFonts w:ascii="Times New Roman" w:eastAsia="Century Gothic" w:hAnsi="Times New Roman" w:cs="Times New Roman"/>
          <w:b/>
        </w:rPr>
        <w:t xml:space="preserve">           №            </w:t>
      </w:r>
    </w:p>
    <w:p w14:paraId="0E3F3B7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2AD7F4A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r w:rsidRPr="003A47FC">
        <w:rPr>
          <w:rFonts w:ascii="Times New Roman" w:hAnsi="Times New Roman" w:cs="Times New Roman"/>
        </w:rPr>
        <w:t>г. Ялта</w:t>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t xml:space="preserve"> «__» ___________ 202_г </w:t>
      </w:r>
    </w:p>
    <w:p w14:paraId="39D28B82"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5D3EBAF7"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rPr>
        <w:t xml:space="preserve">______________ «____________»,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в лице ______________, действующего на основании ________, с одной стороны, и  </w:t>
      </w:r>
    </w:p>
    <w:p w14:paraId="4A976D2C"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 «______________________________»</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b/>
        </w:rPr>
        <w:t>(ООО «______________________________»)</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rPr>
        <w:t>в лице</w:t>
      </w:r>
      <w:r w:rsidRPr="003A47FC">
        <w:rPr>
          <w:rFonts w:ascii="Times New Roman" w:eastAsia="Century Gothic" w:hAnsi="Times New Roman" w:cs="Times New Roman"/>
          <w:bCs/>
        </w:rPr>
        <w:t xml:space="preserve"> _______________________, действующего на основании _________________________, </w:t>
      </w:r>
      <w:r w:rsidRPr="003A47FC">
        <w:rPr>
          <w:rFonts w:ascii="Times New Roman" w:eastAsia="Century Gothic" w:hAnsi="Times New Roman" w:cs="Times New Roman"/>
        </w:rPr>
        <w:t>с другой стороны, вместе именуемые «Стороны», подписали Спецификацию к Договору поставки:</w:t>
      </w:r>
    </w:p>
    <w:p w14:paraId="2E4409D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033AB402" w14:textId="77777777" w:rsidR="00F96CA8" w:rsidRPr="003A47FC" w:rsidRDefault="00F96CA8" w:rsidP="00F96CA8">
      <w:pPr>
        <w:pStyle w:val="a3"/>
        <w:widowControl w:val="0"/>
        <w:numPr>
          <w:ilvl w:val="0"/>
          <w:numId w:val="6"/>
        </w:numPr>
        <w:autoSpaceDE w:val="0"/>
        <w:autoSpaceDN w:val="0"/>
        <w:adjustRightInd w:val="0"/>
        <w:ind w:left="0" w:firstLine="567"/>
        <w:jc w:val="both"/>
        <w:rPr>
          <w:sz w:val="22"/>
          <w:szCs w:val="22"/>
        </w:rPr>
      </w:pPr>
      <w:r w:rsidRPr="003A47FC">
        <w:rPr>
          <w:bCs/>
          <w:sz w:val="22"/>
          <w:szCs w:val="22"/>
        </w:rPr>
        <w:t>Наименование и цена за 1 (одну) единицу поставляемого Товара,</w:t>
      </w:r>
      <w:r w:rsidRPr="003A47FC">
        <w:rPr>
          <w:sz w:val="22"/>
          <w:szCs w:val="22"/>
        </w:rPr>
        <w:t xml:space="preserve"> </w:t>
      </w:r>
      <w:r w:rsidRPr="003A47FC">
        <w:rPr>
          <w:bCs/>
          <w:sz w:val="22"/>
          <w:szCs w:val="22"/>
        </w:rPr>
        <w:t>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F96CA8" w:rsidRPr="003A47FC" w14:paraId="690FB36A" w14:textId="77777777" w:rsidTr="00AA6134">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7E1872F6"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FF371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F1312A"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800DB"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5C14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14940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Цена за единицу</w:t>
            </w:r>
          </w:p>
          <w:p w14:paraId="768015E7"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Федерации/без НДС</w:t>
            </w:r>
          </w:p>
          <w:p w14:paraId="2AD529D8" w14:textId="77777777" w:rsidR="00F96CA8" w:rsidRPr="003A47FC" w:rsidRDefault="00F96CA8" w:rsidP="00AA6134">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B2FEBD"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Стоимость</w:t>
            </w:r>
          </w:p>
          <w:p w14:paraId="43E36623"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 /без НДС</w:t>
            </w:r>
          </w:p>
          <w:p w14:paraId="05D21F84"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p>
        </w:tc>
      </w:tr>
      <w:tr w:rsidR="00F96CA8" w:rsidRPr="003A47FC" w14:paraId="528A2310" w14:textId="77777777" w:rsidTr="00AA6134">
        <w:trPr>
          <w:trHeight w:val="126"/>
        </w:trPr>
        <w:tc>
          <w:tcPr>
            <w:tcW w:w="966" w:type="dxa"/>
            <w:tcBorders>
              <w:top w:val="single" w:sz="4" w:space="0" w:color="auto"/>
              <w:left w:val="single" w:sz="4" w:space="0" w:color="auto"/>
              <w:bottom w:val="single" w:sz="4" w:space="0" w:color="auto"/>
              <w:right w:val="single" w:sz="4" w:space="0" w:color="auto"/>
            </w:tcBorders>
            <w:hideMark/>
          </w:tcPr>
          <w:p w14:paraId="1A62C6A5"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r w:rsidRPr="003A47FC">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5A6B7950"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6819D5F1"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315D4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7AD39D97"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2351AA49"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FE72E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F96CA8" w:rsidRPr="003A47FC" w14:paraId="1D475475" w14:textId="77777777" w:rsidTr="00AA613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18700A4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Итого: __________</w:t>
            </w:r>
            <w:proofErr w:type="gramStart"/>
            <w:r w:rsidRPr="003A47FC">
              <w:rPr>
                <w:rFonts w:ascii="Times New Roman" w:hAnsi="Times New Roman" w:cs="Times New Roman"/>
              </w:rPr>
              <w:t>_(</w:t>
            </w:r>
            <w:proofErr w:type="gramEnd"/>
            <w:r w:rsidRPr="003A47FC">
              <w:rPr>
                <w:rFonts w:ascii="Times New Roman" w:hAnsi="Times New Roman" w:cs="Times New Roman"/>
              </w:rPr>
              <w:t xml:space="preserve">_________) рублей, с учетом НДС по ставке, согласно действующему законодательству Российской Федерации /НДС не </w:t>
            </w:r>
            <w:proofErr w:type="gramStart"/>
            <w:r w:rsidRPr="003A47FC">
              <w:rPr>
                <w:rFonts w:ascii="Times New Roman" w:hAnsi="Times New Roman" w:cs="Times New Roman"/>
              </w:rPr>
              <w:t>предусмотрен  в</w:t>
            </w:r>
            <w:proofErr w:type="gramEnd"/>
            <w:r w:rsidRPr="003A47FC">
              <w:rPr>
                <w:rFonts w:ascii="Times New Roman" w:hAnsi="Times New Roman" w:cs="Times New Roman"/>
              </w:rPr>
              <w:t xml:space="preserve"> связи с применением упрощённой системы налогообложения.</w:t>
            </w:r>
          </w:p>
        </w:tc>
      </w:tr>
    </w:tbl>
    <w:p w14:paraId="547FE05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Стоимость Заказа на поставку Товара рассчитывается путем умножения количества Товара на стоимость 1 (одной) единицы</w:t>
      </w:r>
      <w:r w:rsidRPr="003A47FC">
        <w:rPr>
          <w:bCs/>
          <w:sz w:val="22"/>
          <w:szCs w:val="22"/>
        </w:rPr>
        <w:t xml:space="preserve"> </w:t>
      </w:r>
      <w:r w:rsidRPr="003A47FC">
        <w:rPr>
          <w:sz w:val="22"/>
          <w:szCs w:val="22"/>
        </w:rPr>
        <w:t>Товара.</w:t>
      </w:r>
    </w:p>
    <w:p w14:paraId="48CE99FD"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Адрес поставки Товара _________________________________________________________</w:t>
      </w:r>
    </w:p>
    <w:p w14:paraId="38F648B7"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Срок поставки Товара: в течение _____ календарных дней с момента </w:t>
      </w:r>
      <w:r w:rsidRPr="003A47FC">
        <w:rPr>
          <w:i/>
          <w:iCs/>
          <w:sz w:val="22"/>
          <w:szCs w:val="22"/>
        </w:rPr>
        <w:t xml:space="preserve">внесения предоплаты/с момента подписания настоящего Договора. </w:t>
      </w:r>
    </w:p>
    <w:p w14:paraId="5B506B1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Условия и порядок оплаты: </w:t>
      </w:r>
    </w:p>
    <w:p w14:paraId="37297706"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100% предоплата в течение ___ рабочих дней с момента подписания договора</w:t>
      </w:r>
    </w:p>
    <w:p w14:paraId="4CC7EBF5"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 xml:space="preserve">100% постоплата в течение ___ рабочих дней с момента подписания сторонами товаросопроводительных документов  </w:t>
      </w:r>
    </w:p>
    <w:p w14:paraId="2CB3FA7C"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__% предоплата в течение __ рабочих дней с даты подписания договора, оставшиеся ___% в течение ___ рабочих дней с даты подписания сторонами товаросопроводительных документов.</w:t>
      </w:r>
    </w:p>
    <w:p w14:paraId="0F9D30C8"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 xml:space="preserve">Гарантийные </w:t>
      </w:r>
      <w:proofErr w:type="gramStart"/>
      <w:r w:rsidRPr="003A47FC">
        <w:rPr>
          <w:sz w:val="22"/>
          <w:szCs w:val="22"/>
        </w:rPr>
        <w:t>сроки:  в</w:t>
      </w:r>
      <w:proofErr w:type="gramEnd"/>
      <w:r w:rsidRPr="003A47FC">
        <w:rPr>
          <w:sz w:val="22"/>
          <w:szCs w:val="22"/>
        </w:rPr>
        <w:t xml:space="preserve"> течение _____ месяцев с момента перехода права собственности и подписания сторонами товаросопроводительных документов.</w:t>
      </w:r>
    </w:p>
    <w:p w14:paraId="1C6511F2"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3A47FC">
        <w:rPr>
          <w:sz w:val="22"/>
          <w:szCs w:val="22"/>
          <w:lang w:val="en-US"/>
        </w:rPr>
        <w:t>.</w:t>
      </w:r>
    </w:p>
    <w:p w14:paraId="6C6E279C"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b/>
          <w:bCs/>
          <w:sz w:val="22"/>
          <w:szCs w:val="22"/>
        </w:rPr>
      </w:pPr>
      <w:r w:rsidRPr="003A47FC">
        <w:rPr>
          <w:sz w:val="22"/>
          <w:szCs w:val="22"/>
        </w:rPr>
        <w:t>Подписи Сторон</w:t>
      </w:r>
      <w:r w:rsidRPr="003A47FC">
        <w:rPr>
          <w:sz w:val="22"/>
          <w:szCs w:val="22"/>
          <w:lang w:val="en-US"/>
        </w:rPr>
        <w:t xml:space="preserve">: </w:t>
      </w:r>
    </w:p>
    <w:p w14:paraId="58F27C70" w14:textId="77777777" w:rsidR="00F96CA8" w:rsidRPr="003A47FC" w:rsidRDefault="00F96CA8" w:rsidP="00F96CA8">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9575" w:type="dxa"/>
        <w:tblInd w:w="-426" w:type="dxa"/>
        <w:tblLook w:val="0000" w:firstRow="0" w:lastRow="0" w:firstColumn="0" w:lastColumn="0" w:noHBand="0" w:noVBand="0"/>
      </w:tblPr>
      <w:tblGrid>
        <w:gridCol w:w="5015"/>
        <w:gridCol w:w="4560"/>
      </w:tblGrid>
      <w:tr w:rsidR="00F96CA8" w:rsidRPr="003A47FC" w14:paraId="0DC03ABD" w14:textId="77777777" w:rsidTr="00AA6134">
        <w:trPr>
          <w:trHeight w:val="840"/>
        </w:trPr>
        <w:tc>
          <w:tcPr>
            <w:tcW w:w="5015" w:type="dxa"/>
          </w:tcPr>
          <w:p w14:paraId="699CBCC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lastRenderedPageBreak/>
              <w:t>Поставщик:</w:t>
            </w:r>
          </w:p>
          <w:p w14:paraId="3D026A2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20AED71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6E7EA2C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0B36F4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563C544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637A40A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40EE8C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2B044D1E"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F0F4E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693B574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24903C4D" w14:textId="77777777" w:rsidR="00F96CA8" w:rsidRPr="003A47FC" w:rsidRDefault="00F96CA8" w:rsidP="00AA6134">
            <w:pPr>
              <w:ind w:firstLine="567"/>
              <w:jc w:val="both"/>
              <w:rPr>
                <w:rFonts w:ascii="Times New Roman" w:hAnsi="Times New Roman" w:cs="Times New Roman"/>
                <w:b/>
              </w:rPr>
            </w:pPr>
          </w:p>
          <w:p w14:paraId="4C6612F7" w14:textId="77777777" w:rsidR="00F96CA8" w:rsidRPr="003A47FC" w:rsidRDefault="00F96CA8" w:rsidP="00AA6134">
            <w:pPr>
              <w:ind w:right="-627" w:firstLine="567"/>
              <w:jc w:val="both"/>
              <w:rPr>
                <w:rFonts w:ascii="Times New Roman" w:hAnsi="Times New Roman" w:cs="Times New Roman"/>
              </w:rPr>
            </w:pPr>
            <w:r w:rsidRPr="003A47FC">
              <w:rPr>
                <w:rFonts w:ascii="Times New Roman" w:hAnsi="Times New Roman" w:cs="Times New Roman"/>
                <w:b/>
              </w:rPr>
              <w:t>______________ /___ФИО___</w:t>
            </w:r>
          </w:p>
        </w:tc>
        <w:tc>
          <w:tcPr>
            <w:tcW w:w="4560" w:type="dxa"/>
          </w:tcPr>
          <w:p w14:paraId="02F2620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27A76748"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C320C9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71A397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141AD1E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63F2B48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7104685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5123045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476AE68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6B1BCB1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244A6A8D"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55E6642F"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029E4B6D"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229A299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F3AA14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74930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DCA07F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AA04B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7D2CE4"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2FF3E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ADC7C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6D600B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E69478"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DAA29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09BB93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11D6EB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2C2B82"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8DDE5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B97675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64C6E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306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7DA4E8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D02E3A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E3BB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591B5A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F3640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150FA2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A9A221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1B418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EAD71B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EF16B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EB4FEE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0A4178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227323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4BE4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3A4D36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54E040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CFC9D8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3579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87681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552D04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0D509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DA9DE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FE8A55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1B251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B6B99B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9F49C3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81A575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5960251"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6E3C9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B4FDF4"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Приложение № 2</w:t>
      </w:r>
    </w:p>
    <w:p w14:paraId="397F28B2"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 xml:space="preserve">к Договору поставки </w:t>
      </w:r>
    </w:p>
    <w:p w14:paraId="5E491133"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r w:rsidRPr="003A47FC">
        <w:rPr>
          <w:rFonts w:ascii="Times New Roman" w:hAnsi="Times New Roman" w:cs="Times New Roman"/>
        </w:rPr>
        <w:t xml:space="preserve">от          №                </w:t>
      </w:r>
    </w:p>
    <w:p w14:paraId="3425B7E1" w14:textId="77777777" w:rsidR="00F96CA8" w:rsidRPr="003A47FC" w:rsidRDefault="00F96CA8" w:rsidP="00F96CA8">
      <w:pPr>
        <w:tabs>
          <w:tab w:val="right" w:pos="10632"/>
        </w:tabs>
        <w:ind w:left="8080"/>
        <w:jc w:val="both"/>
        <w:rPr>
          <w:rFonts w:ascii="Times New Roman" w:eastAsia="Calibri" w:hAnsi="Times New Roman" w:cs="Times New Roman"/>
          <w:b/>
        </w:rPr>
      </w:pPr>
    </w:p>
    <w:p w14:paraId="260C113A" w14:textId="77777777" w:rsidR="00F96CA8" w:rsidRPr="003A47FC" w:rsidRDefault="00F96CA8" w:rsidP="00F96CA8">
      <w:pPr>
        <w:tabs>
          <w:tab w:val="right" w:pos="10632"/>
        </w:tabs>
        <w:ind w:firstLine="567"/>
        <w:jc w:val="center"/>
        <w:rPr>
          <w:rFonts w:ascii="Times New Roman" w:eastAsia="Calibri" w:hAnsi="Times New Roman" w:cs="Times New Roman"/>
          <w:b/>
        </w:rPr>
      </w:pPr>
      <w:r w:rsidRPr="003A47FC">
        <w:rPr>
          <w:rFonts w:ascii="Times New Roman" w:eastAsia="Calibri" w:hAnsi="Times New Roman" w:cs="Times New Roman"/>
          <w:b/>
        </w:rPr>
        <w:t>Требования Покупателя по соблюдению Поставщиком правил/регламентов</w:t>
      </w:r>
    </w:p>
    <w:p w14:paraId="37FD936C" w14:textId="77777777" w:rsidR="00F96CA8" w:rsidRPr="003A47FC" w:rsidRDefault="00F96CA8" w:rsidP="00F96CA8">
      <w:pPr>
        <w:tabs>
          <w:tab w:val="right" w:pos="10632"/>
        </w:tabs>
        <w:ind w:firstLine="567"/>
        <w:jc w:val="both"/>
        <w:rPr>
          <w:rFonts w:ascii="Times New Roman" w:eastAsia="Calibri" w:hAnsi="Times New Roman" w:cs="Times New Roman"/>
          <w:b/>
        </w:rPr>
      </w:pPr>
    </w:p>
    <w:p w14:paraId="160D564D" w14:textId="77777777" w:rsidR="00F96CA8" w:rsidRPr="003A47FC" w:rsidRDefault="00F96CA8" w:rsidP="00F96CA8">
      <w:pPr>
        <w:pStyle w:val="a3"/>
        <w:numPr>
          <w:ilvl w:val="1"/>
          <w:numId w:val="19"/>
        </w:numPr>
        <w:tabs>
          <w:tab w:val="left" w:pos="567"/>
          <w:tab w:val="left" w:pos="709"/>
          <w:tab w:val="left" w:pos="993"/>
          <w:tab w:val="right" w:pos="10632"/>
        </w:tabs>
        <w:ind w:left="0" w:firstLine="567"/>
        <w:jc w:val="both"/>
        <w:rPr>
          <w:b/>
          <w:sz w:val="22"/>
          <w:szCs w:val="22"/>
        </w:rPr>
      </w:pPr>
      <w:r w:rsidRPr="003A47FC">
        <w:rPr>
          <w:b/>
          <w:sz w:val="22"/>
          <w:szCs w:val="22"/>
        </w:rPr>
        <w:t>Обязательства Поставщика в области соблюдения внутриобъектового и пропускного режимов Покупателя</w:t>
      </w:r>
    </w:p>
    <w:p w14:paraId="18B48711" w14:textId="77777777" w:rsidR="00F96CA8" w:rsidRPr="003A47FC" w:rsidRDefault="00F96CA8" w:rsidP="00F96CA8">
      <w:pPr>
        <w:pStyle w:val="a3"/>
        <w:tabs>
          <w:tab w:val="left" w:pos="567"/>
          <w:tab w:val="left" w:pos="709"/>
          <w:tab w:val="left" w:pos="993"/>
          <w:tab w:val="right" w:pos="10632"/>
        </w:tabs>
        <w:ind w:left="0" w:firstLine="567"/>
        <w:jc w:val="both"/>
        <w:rPr>
          <w:b/>
          <w:sz w:val="22"/>
          <w:szCs w:val="22"/>
        </w:rPr>
      </w:pPr>
    </w:p>
    <w:p w14:paraId="60AE486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191C7E3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75230C46"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5C9AC2C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382F351E"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6159E2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066151B5"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E8832D1"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 на территорию Покупателя с крупногабаритной ручной кладью;</w:t>
      </w:r>
    </w:p>
    <w:p w14:paraId="2A126042"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1E037FC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749807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9D1E4D1" w14:textId="77777777" w:rsidR="00F96CA8" w:rsidRPr="003A47FC" w:rsidRDefault="00F96CA8" w:rsidP="00F96CA8">
      <w:pPr>
        <w:pStyle w:val="a3"/>
        <w:numPr>
          <w:ilvl w:val="1"/>
          <w:numId w:val="21"/>
        </w:numPr>
        <w:tabs>
          <w:tab w:val="left" w:pos="567"/>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w:t>
      </w:r>
      <w:r w:rsidRPr="003A47FC">
        <w:rPr>
          <w:rFonts w:eastAsia="Calibri"/>
          <w:sz w:val="22"/>
          <w:szCs w:val="22"/>
        </w:rPr>
        <w:lastRenderedPageBreak/>
        <w:t>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43F75F" w14:textId="77777777" w:rsidR="00F96CA8" w:rsidRPr="003A47FC" w:rsidRDefault="00F96CA8" w:rsidP="00F96CA8">
      <w:pPr>
        <w:pStyle w:val="a3"/>
        <w:tabs>
          <w:tab w:val="left" w:pos="567"/>
          <w:tab w:val="left" w:pos="1134"/>
          <w:tab w:val="right" w:pos="10632"/>
        </w:tabs>
        <w:ind w:left="0" w:firstLine="567"/>
        <w:jc w:val="both"/>
        <w:rPr>
          <w:rFonts w:eastAsia="Calibri"/>
          <w:sz w:val="22"/>
          <w:szCs w:val="22"/>
        </w:rPr>
      </w:pPr>
    </w:p>
    <w:p w14:paraId="6E75E25B"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Требования Покупателя в области охраны труда, промышленной безопасности и охраны окружающей среды</w:t>
      </w:r>
    </w:p>
    <w:p w14:paraId="3B79BE29" w14:textId="77777777" w:rsidR="00F96CA8" w:rsidRPr="003A47FC" w:rsidRDefault="00F96CA8" w:rsidP="00F96CA8">
      <w:pPr>
        <w:tabs>
          <w:tab w:val="left" w:pos="1134"/>
          <w:tab w:val="right" w:pos="10632"/>
        </w:tabs>
        <w:ind w:firstLine="567"/>
        <w:jc w:val="both"/>
        <w:rPr>
          <w:rFonts w:ascii="Times New Roman" w:eastAsia="Calibri" w:hAnsi="Times New Roman" w:cs="Times New Roman"/>
        </w:rPr>
      </w:pPr>
    </w:p>
    <w:p w14:paraId="48810389" w14:textId="77777777" w:rsidR="00F96CA8" w:rsidRPr="003A47FC" w:rsidRDefault="00F96CA8" w:rsidP="00F96CA8">
      <w:pPr>
        <w:pStyle w:val="a3"/>
        <w:tabs>
          <w:tab w:val="left" w:pos="1134"/>
          <w:tab w:val="right" w:pos="10632"/>
        </w:tabs>
        <w:ind w:left="0" w:firstLine="567"/>
        <w:jc w:val="both"/>
        <w:rPr>
          <w:sz w:val="22"/>
          <w:szCs w:val="22"/>
        </w:rPr>
      </w:pPr>
      <w:r w:rsidRPr="003A47FC">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1871740A"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37D723B"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0E943008"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6035A47"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9AB388D"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28A53C23"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600C60E"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46BB01E5"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w:t>
      </w:r>
      <w:r w:rsidRPr="003A47FC">
        <w:rPr>
          <w:sz w:val="22"/>
          <w:szCs w:val="22"/>
        </w:rPr>
        <w:lastRenderedPageBreak/>
        <w:t>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0F447CDF" w14:textId="77777777" w:rsidR="00F96CA8" w:rsidRPr="003A47FC" w:rsidRDefault="00F96CA8" w:rsidP="00F96CA8">
      <w:pPr>
        <w:pStyle w:val="a3"/>
        <w:tabs>
          <w:tab w:val="left" w:pos="1134"/>
          <w:tab w:val="right" w:pos="10632"/>
        </w:tabs>
        <w:autoSpaceDE w:val="0"/>
        <w:autoSpaceDN w:val="0"/>
        <w:adjustRightInd w:val="0"/>
        <w:ind w:left="0" w:firstLine="567"/>
        <w:jc w:val="both"/>
        <w:rPr>
          <w:b/>
          <w:sz w:val="22"/>
          <w:szCs w:val="22"/>
        </w:rPr>
      </w:pPr>
    </w:p>
    <w:p w14:paraId="51771FD9"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b/>
          <w:sz w:val="22"/>
          <w:szCs w:val="22"/>
        </w:rPr>
        <w:t>Правила поведения на территории Покупателя</w:t>
      </w:r>
    </w:p>
    <w:p w14:paraId="620DA172" w14:textId="77777777" w:rsidR="00F96CA8" w:rsidRPr="003A47FC" w:rsidRDefault="00F96CA8" w:rsidP="00F96CA8">
      <w:pPr>
        <w:tabs>
          <w:tab w:val="left" w:pos="1134"/>
          <w:tab w:val="right" w:pos="10632"/>
        </w:tabs>
        <w:autoSpaceDE w:val="0"/>
        <w:autoSpaceDN w:val="0"/>
        <w:adjustRightInd w:val="0"/>
        <w:ind w:firstLine="567"/>
        <w:jc w:val="both"/>
        <w:rPr>
          <w:rFonts w:ascii="Times New Roman" w:eastAsia="Times New Roman" w:hAnsi="Times New Roman" w:cs="Times New Roman"/>
          <w:lang w:eastAsia="ru-RU"/>
        </w:rPr>
      </w:pPr>
    </w:p>
    <w:p w14:paraId="3FF7758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13653B4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2D9ED35A"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411EFA03"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5C6A2885"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6FA15194"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зонами, расположенными на территории Покупателя, в личных целях;</w:t>
      </w:r>
    </w:p>
    <w:p w14:paraId="1AC37DC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вести разговоры на личные темы при гостях Покупателя;</w:t>
      </w:r>
    </w:p>
    <w:p w14:paraId="58BBE047"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душевыми, туалетами и раздевалками;</w:t>
      </w:r>
    </w:p>
    <w:p w14:paraId="3A97E01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F7D3D41"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32A3D176"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A7769B" w14:textId="77777777" w:rsidR="00F96CA8" w:rsidRPr="003A47FC" w:rsidRDefault="00F96CA8" w:rsidP="00F96CA8">
      <w:pPr>
        <w:pStyle w:val="a3"/>
        <w:tabs>
          <w:tab w:val="left" w:pos="1134"/>
          <w:tab w:val="right" w:pos="10632"/>
        </w:tabs>
        <w:ind w:left="0" w:firstLine="567"/>
        <w:jc w:val="both"/>
        <w:rPr>
          <w:rFonts w:eastAsia="Calibri"/>
          <w:sz w:val="22"/>
          <w:szCs w:val="22"/>
        </w:rPr>
      </w:pPr>
    </w:p>
    <w:p w14:paraId="207DF0E0"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1A8E8FAD" w14:textId="77777777" w:rsidR="00F96CA8" w:rsidRPr="003A47FC" w:rsidRDefault="00F96CA8" w:rsidP="00F96CA8">
      <w:pPr>
        <w:autoSpaceDE w:val="0"/>
        <w:autoSpaceDN w:val="0"/>
        <w:adjustRightInd w:val="0"/>
        <w:ind w:firstLine="567"/>
        <w:jc w:val="both"/>
        <w:rPr>
          <w:rFonts w:ascii="Times New Roman" w:eastAsia="Times New Roman" w:hAnsi="Times New Roman" w:cs="Times New Roman"/>
          <w:b/>
        </w:rPr>
      </w:pPr>
    </w:p>
    <w:tbl>
      <w:tblPr>
        <w:tblW w:w="10206" w:type="dxa"/>
        <w:tblInd w:w="-5" w:type="dxa"/>
        <w:tblLook w:val="04A0" w:firstRow="1" w:lastRow="0" w:firstColumn="1" w:lastColumn="0" w:noHBand="0" w:noVBand="1"/>
      </w:tblPr>
      <w:tblGrid>
        <w:gridCol w:w="1005"/>
        <w:gridCol w:w="7348"/>
        <w:gridCol w:w="1853"/>
      </w:tblGrid>
      <w:tr w:rsidR="00F96CA8" w:rsidRPr="003A47FC" w14:paraId="5CD298C7" w14:textId="77777777" w:rsidTr="00AA6134">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6A2AB291"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xml:space="preserve">№ </w:t>
            </w:r>
            <w:proofErr w:type="spellStart"/>
            <w:r w:rsidRPr="003A47FC">
              <w:rPr>
                <w:rFonts w:ascii="Times New Roman" w:eastAsia="Times New Roman" w:hAnsi="Times New Roman" w:cs="Times New Roman"/>
                <w:b/>
                <w:lang w:eastAsia="ru-RU"/>
              </w:rPr>
              <w:t>п.п</w:t>
            </w:r>
            <w:proofErr w:type="spellEnd"/>
            <w:r w:rsidRPr="003A47FC">
              <w:rPr>
                <w:rFonts w:ascii="Times New Roman" w:eastAsia="Times New Roman" w:hAnsi="Times New Roman" w:cs="Times New Roman"/>
                <w:b/>
                <w:lang w:eastAsia="ru-RU"/>
              </w:rPr>
              <w:t>.</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31152E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AA5FC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xml:space="preserve">Сумма штрафных </w:t>
            </w:r>
            <w:proofErr w:type="gramStart"/>
            <w:r w:rsidRPr="003A47FC">
              <w:rPr>
                <w:rFonts w:ascii="Times New Roman" w:eastAsia="Times New Roman" w:hAnsi="Times New Roman" w:cs="Times New Roman"/>
                <w:b/>
                <w:lang w:eastAsia="ru-RU"/>
              </w:rPr>
              <w:t>санкций,  руб.</w:t>
            </w:r>
            <w:proofErr w:type="gramEnd"/>
          </w:p>
        </w:tc>
      </w:tr>
      <w:tr w:rsidR="00F96CA8" w:rsidRPr="003A47FC" w14:paraId="1266C121"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163BE25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Ключевые правила безопасности (КПБ)</w:t>
            </w:r>
          </w:p>
        </w:tc>
      </w:tr>
      <w:tr w:rsidR="00F96CA8" w:rsidRPr="003A47FC" w14:paraId="55DCDABA"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0B0BD83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071BB6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062F0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352BBDDE"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14BFEBDD"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2</w:t>
            </w:r>
          </w:p>
        </w:tc>
        <w:tc>
          <w:tcPr>
            <w:tcW w:w="7348" w:type="dxa"/>
            <w:tcBorders>
              <w:top w:val="single" w:sz="4" w:space="0" w:color="auto"/>
              <w:left w:val="single" w:sz="4" w:space="0" w:color="auto"/>
              <w:bottom w:val="single" w:sz="4" w:space="0" w:color="auto"/>
              <w:right w:val="single" w:sz="4" w:space="0" w:color="auto"/>
            </w:tcBorders>
            <w:hideMark/>
          </w:tcPr>
          <w:p w14:paraId="21C82C0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174E62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1 200,00</w:t>
            </w:r>
          </w:p>
        </w:tc>
      </w:tr>
      <w:tr w:rsidR="00F96CA8" w:rsidRPr="003A47FC" w14:paraId="0F31F190"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1FCA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60AD92A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7DDFD66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7C61CD5"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0A0CCC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tcPr>
          <w:p w14:paraId="280A298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28E86DB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6100691" w14:textId="77777777" w:rsidTr="00AA6134">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064D144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требований в области ОТ, ПБ и ООС</w:t>
            </w:r>
          </w:p>
        </w:tc>
      </w:tr>
      <w:tr w:rsidR="00F96CA8" w:rsidRPr="003A47FC" w14:paraId="415F8D6F" w14:textId="77777777" w:rsidTr="00AA6134">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3FD8BE8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7912BA7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5E88CE4F"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680114F" w14:textId="77777777" w:rsidTr="00AA6134">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09C1A1E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646D1F2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9517EF3"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1 500,00</w:t>
            </w:r>
          </w:p>
        </w:tc>
      </w:tr>
      <w:tr w:rsidR="00F96CA8" w:rsidRPr="003A47FC" w14:paraId="61FF669D" w14:textId="77777777" w:rsidTr="00AA6134">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0A24E62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449E59E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9ECF1A8"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500,00</w:t>
            </w:r>
          </w:p>
        </w:tc>
      </w:tr>
      <w:tr w:rsidR="00F96CA8" w:rsidRPr="003A47FC" w14:paraId="265E9DE3" w14:textId="77777777" w:rsidTr="00AA6134">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1E1071CC"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7EA740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8711C7B"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6300DFD" w14:textId="77777777" w:rsidTr="00AA6134">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16DBC30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07D62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3E538C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1B84A06" w14:textId="77777777" w:rsidTr="00AA6134">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1C9558C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287BE18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3386B41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364E6E11" w14:textId="77777777" w:rsidTr="00AA6134">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25FC965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661FFF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proofErr w:type="gramStart"/>
            <w:r w:rsidRPr="003A47FC">
              <w:rPr>
                <w:rFonts w:ascii="Times New Roman" w:eastAsia="Times New Roman" w:hAnsi="Times New Roman" w:cs="Times New Roman"/>
                <w:lang w:eastAsia="ru-RU"/>
              </w:rPr>
              <w:t>Нарушение  требований</w:t>
            </w:r>
            <w:proofErr w:type="gramEnd"/>
            <w:r w:rsidRPr="003A47FC">
              <w:rPr>
                <w:rFonts w:ascii="Times New Roman" w:eastAsia="Times New Roman" w:hAnsi="Times New Roman" w:cs="Times New Roman"/>
                <w:lang w:eastAsia="ru-RU"/>
              </w:rPr>
              <w:t xml:space="preserve">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749FECD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FA1628D" w14:textId="77777777" w:rsidTr="00AA6134">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79E15A37"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hideMark/>
          </w:tcPr>
          <w:p w14:paraId="554EDA3A"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4D16D2C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06F8F3C" w14:textId="77777777" w:rsidTr="00AA6134">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6D4EACE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E4B6F6E"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2EFECF9D" w14:textId="77777777" w:rsidR="00F96CA8" w:rsidRPr="003A47FC" w:rsidRDefault="00F96CA8" w:rsidP="00AA6134">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r w:rsidR="00F96CA8" w:rsidRPr="003A47FC" w14:paraId="32AECBE9" w14:textId="77777777" w:rsidTr="00AA6134">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52D6921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0CAE6288"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1906BDD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407A198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6D170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5BD3DE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 xml:space="preserve">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w:t>
            </w:r>
            <w:proofErr w:type="gramStart"/>
            <w:r w:rsidRPr="003A47FC">
              <w:rPr>
                <w:rFonts w:ascii="Times New Roman" w:eastAsia="Times New Roman" w:hAnsi="Times New Roman" w:cs="Times New Roman"/>
                <w:lang w:eastAsia="ru-RU"/>
              </w:rPr>
              <w:t>неисполнение  обязанности</w:t>
            </w:r>
            <w:proofErr w:type="gramEnd"/>
            <w:r w:rsidRPr="003A47FC">
              <w:rPr>
                <w:rFonts w:ascii="Times New Roman" w:eastAsia="Times New Roman" w:hAnsi="Times New Roman" w:cs="Times New Roman"/>
                <w:lang w:eastAsia="ru-RU"/>
              </w:rPr>
              <w:t xml:space="preserve"> по </w:t>
            </w:r>
            <w:r w:rsidRPr="003A47FC">
              <w:rPr>
                <w:rFonts w:ascii="Times New Roman" w:eastAsia="Times New Roman" w:hAnsi="Times New Roman" w:cs="Times New Roman"/>
                <w:lang w:eastAsia="ru-RU"/>
              </w:rPr>
              <w:lastRenderedPageBreak/>
              <w:t xml:space="preserve">своевременному </w:t>
            </w:r>
            <w:proofErr w:type="gramStart"/>
            <w:r w:rsidRPr="003A47FC">
              <w:rPr>
                <w:rFonts w:ascii="Times New Roman" w:eastAsia="Times New Roman" w:hAnsi="Times New Roman" w:cs="Times New Roman"/>
                <w:lang w:eastAsia="ru-RU"/>
              </w:rPr>
              <w:t>вывозу  отходов</w:t>
            </w:r>
            <w:proofErr w:type="gramEnd"/>
            <w:r w:rsidRPr="003A47FC">
              <w:rPr>
                <w:rFonts w:ascii="Times New Roman" w:eastAsia="Times New Roman" w:hAnsi="Times New Roman" w:cs="Times New Roman"/>
                <w:lang w:eastAsia="ru-RU"/>
              </w:rPr>
              <w:t>,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A0E450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1 500,00</w:t>
            </w:r>
          </w:p>
        </w:tc>
      </w:tr>
      <w:tr w:rsidR="00F96CA8" w:rsidRPr="003A47FC" w14:paraId="6125A81C" w14:textId="77777777" w:rsidTr="00AA6134">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2731DB3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3EB35C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1F2F82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F22F5FE"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CAF14C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63BC5E78"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C811582"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68DF323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B43DBF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055AE35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0AD001B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7531F764"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5595FBD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75EB1FC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582DEEE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090269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18ECA66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49B76BD8"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1CB1157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4F22047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525D5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57819313"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0F416F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54A094CF"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712BB1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правил поведения</w:t>
            </w:r>
          </w:p>
        </w:tc>
      </w:tr>
      <w:tr w:rsidR="00F96CA8" w:rsidRPr="003A47FC" w14:paraId="55A3EDD6"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2F79A42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89BA65D"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364A261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500,00</w:t>
            </w:r>
          </w:p>
        </w:tc>
      </w:tr>
      <w:tr w:rsidR="00F96CA8" w:rsidRPr="003A47FC" w14:paraId="4D25C512" w14:textId="77777777" w:rsidTr="00AA6134">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0CE80E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D7D28D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0595568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12E8058F"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3D0634AE"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21FDBB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0B3BDF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80C9873"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29F5A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66C1ABB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 xml:space="preserve">Нарушение требований Покупателя о </w:t>
            </w:r>
            <w:proofErr w:type="gramStart"/>
            <w:r w:rsidRPr="003A47FC">
              <w:rPr>
                <w:rFonts w:ascii="Times New Roman" w:eastAsia="Times New Roman" w:hAnsi="Times New Roman" w:cs="Times New Roman"/>
                <w:lang w:eastAsia="ru-RU"/>
              </w:rPr>
              <w:t>соблюдении  правил</w:t>
            </w:r>
            <w:proofErr w:type="gramEnd"/>
            <w:r w:rsidRPr="003A47FC">
              <w:rPr>
                <w:rFonts w:ascii="Times New Roman" w:eastAsia="Times New Roman" w:hAnsi="Times New Roman" w:cs="Times New Roman"/>
                <w:lang w:eastAsia="ru-RU"/>
              </w:rPr>
              <w:t xml:space="preserve"> делового 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EE526C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bl>
    <w:p w14:paraId="0641418F" w14:textId="77777777" w:rsidR="00F96CA8" w:rsidRPr="003A47FC" w:rsidRDefault="00F96CA8" w:rsidP="00F96CA8">
      <w:pPr>
        <w:tabs>
          <w:tab w:val="left" w:pos="567"/>
        </w:tabs>
        <w:ind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F96CA8" w:rsidRPr="003A47FC" w14:paraId="05002695" w14:textId="77777777" w:rsidTr="00AA6134">
        <w:trPr>
          <w:trHeight w:val="840"/>
        </w:trPr>
        <w:tc>
          <w:tcPr>
            <w:tcW w:w="4281" w:type="dxa"/>
          </w:tcPr>
          <w:p w14:paraId="107CACE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Поставщик:</w:t>
            </w:r>
          </w:p>
          <w:p w14:paraId="1A018B89"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                           </w:t>
            </w:r>
          </w:p>
          <w:p w14:paraId="4852BF0A"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2977CC49" w14:textId="77777777" w:rsidR="00F96CA8" w:rsidRPr="003A47FC" w:rsidRDefault="00F96CA8" w:rsidP="00AA6134">
            <w:pPr>
              <w:ind w:right="113" w:firstLine="567"/>
              <w:jc w:val="both"/>
              <w:rPr>
                <w:rFonts w:ascii="Times New Roman" w:hAnsi="Times New Roman" w:cs="Times New Roman"/>
                <w:bCs/>
              </w:rPr>
            </w:pPr>
          </w:p>
          <w:p w14:paraId="73E4C4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A4D23CF" w14:textId="77777777" w:rsidR="00F96CA8" w:rsidRPr="003A47FC" w:rsidRDefault="00F96CA8" w:rsidP="00AA6134">
            <w:pPr>
              <w:ind w:right="113" w:firstLine="567"/>
              <w:jc w:val="both"/>
              <w:rPr>
                <w:rFonts w:ascii="Times New Roman" w:hAnsi="Times New Roman" w:cs="Times New Roman"/>
                <w:b/>
              </w:rPr>
            </w:pPr>
          </w:p>
          <w:p w14:paraId="6C638CBF" w14:textId="77777777" w:rsidR="00F96CA8" w:rsidRPr="003A47FC" w:rsidRDefault="00F96CA8" w:rsidP="00AA6134">
            <w:pPr>
              <w:ind w:right="113" w:firstLine="567"/>
              <w:jc w:val="both"/>
              <w:rPr>
                <w:rFonts w:ascii="Times New Roman" w:hAnsi="Times New Roman" w:cs="Times New Roman"/>
                <w:b/>
              </w:rPr>
            </w:pPr>
          </w:p>
          <w:p w14:paraId="421B5F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______________ /___ФИО___/</w:t>
            </w:r>
          </w:p>
          <w:p w14:paraId="2F25726F"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c>
          <w:tcPr>
            <w:tcW w:w="4536" w:type="dxa"/>
          </w:tcPr>
          <w:p w14:paraId="4AA3E06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Покупатель:</w:t>
            </w:r>
          </w:p>
          <w:p w14:paraId="0BE454E4"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1996C45"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05DB6AD0" w14:textId="77777777" w:rsidR="00F96CA8" w:rsidRPr="003A47FC" w:rsidRDefault="00F96CA8" w:rsidP="00AA6134">
            <w:pPr>
              <w:ind w:right="113" w:firstLine="567"/>
              <w:jc w:val="both"/>
              <w:rPr>
                <w:rFonts w:ascii="Times New Roman" w:hAnsi="Times New Roman" w:cs="Times New Roman"/>
                <w:bCs/>
              </w:rPr>
            </w:pPr>
          </w:p>
          <w:p w14:paraId="4D9D5593"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7E8C218" w14:textId="77777777" w:rsidR="00F96CA8" w:rsidRPr="003A47FC" w:rsidRDefault="00F96CA8" w:rsidP="00AA6134">
            <w:pPr>
              <w:ind w:right="113" w:firstLine="567"/>
              <w:jc w:val="both"/>
              <w:rPr>
                <w:rFonts w:ascii="Times New Roman" w:hAnsi="Times New Roman" w:cs="Times New Roman"/>
                <w:b/>
              </w:rPr>
            </w:pPr>
          </w:p>
          <w:p w14:paraId="276AD675" w14:textId="77777777" w:rsidR="00F96CA8" w:rsidRPr="003A47FC" w:rsidRDefault="00F96CA8" w:rsidP="00AA6134">
            <w:pPr>
              <w:ind w:right="113" w:firstLine="567"/>
              <w:jc w:val="both"/>
              <w:rPr>
                <w:rFonts w:ascii="Times New Roman" w:hAnsi="Times New Roman" w:cs="Times New Roman"/>
                <w:b/>
              </w:rPr>
            </w:pPr>
          </w:p>
          <w:p w14:paraId="48B201C6"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6FFAD667"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71D4CAAA" w14:textId="77777777" w:rsidR="00F96CA8" w:rsidRPr="003A47FC" w:rsidRDefault="00F96CA8" w:rsidP="00F96CA8">
      <w:pPr>
        <w:ind w:firstLine="567"/>
        <w:jc w:val="both"/>
        <w:rPr>
          <w:rFonts w:ascii="Times New Roman" w:hAnsi="Times New Roman" w:cs="Times New Roman"/>
        </w:rPr>
      </w:pPr>
    </w:p>
    <w:p w14:paraId="0B6FBFDE" w14:textId="77777777" w:rsidR="00F96CA8" w:rsidRPr="003A47FC" w:rsidRDefault="00F96CA8" w:rsidP="00F96CA8">
      <w:pPr>
        <w:ind w:firstLine="567"/>
        <w:rPr>
          <w:rFonts w:ascii="Times New Roman" w:hAnsi="Times New Roman" w:cs="Times New Roman"/>
        </w:rPr>
      </w:pPr>
    </w:p>
    <w:p w14:paraId="6F8D57B0" w14:textId="77777777" w:rsidR="00BC28D1" w:rsidRPr="00BC28D1" w:rsidRDefault="00BC28D1" w:rsidP="00F96CA8">
      <w:pPr>
        <w:ind w:left="-340" w:right="113" w:firstLine="482"/>
        <w:jc w:val="center"/>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636F0" w14:textId="77777777" w:rsidR="00A47729" w:rsidRDefault="00A47729" w:rsidP="00F96CA8">
      <w:pPr>
        <w:spacing w:after="0" w:line="240" w:lineRule="auto"/>
      </w:pPr>
      <w:r>
        <w:separator/>
      </w:r>
    </w:p>
  </w:endnote>
  <w:endnote w:type="continuationSeparator" w:id="0">
    <w:p w14:paraId="5A121A65" w14:textId="77777777" w:rsidR="00A47729" w:rsidRDefault="00A47729" w:rsidP="00F9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B5CDF" w14:textId="77777777" w:rsidR="00A47729" w:rsidRDefault="00A47729" w:rsidP="00F96CA8">
      <w:pPr>
        <w:spacing w:after="0" w:line="240" w:lineRule="auto"/>
      </w:pPr>
      <w:r>
        <w:separator/>
      </w:r>
    </w:p>
  </w:footnote>
  <w:footnote w:type="continuationSeparator" w:id="0">
    <w:p w14:paraId="77B09B6C" w14:textId="77777777" w:rsidR="00A47729" w:rsidRDefault="00A47729" w:rsidP="00F96CA8">
      <w:pPr>
        <w:spacing w:after="0" w:line="240" w:lineRule="auto"/>
      </w:pPr>
      <w:r>
        <w:continuationSeparator/>
      </w:r>
    </w:p>
  </w:footnote>
  <w:footnote w:id="1">
    <w:p w14:paraId="02DB3DD6" w14:textId="77777777" w:rsidR="00F96CA8" w:rsidRPr="001C3AAE" w:rsidRDefault="00F96CA8" w:rsidP="00F96CA8">
      <w:pPr>
        <w:pStyle w:val="ad"/>
        <w:rPr>
          <w:rFonts w:ascii="Times New Roman" w:hAnsi="Times New Roman" w:cs="Times New Roman"/>
          <w:i/>
          <w:iCs/>
          <w:sz w:val="16"/>
          <w:szCs w:val="16"/>
        </w:rPr>
      </w:pPr>
      <w:r w:rsidRPr="001C3AAE">
        <w:rPr>
          <w:rStyle w:val="af"/>
          <w:rFonts w:ascii="Times New Roman" w:hAnsi="Times New Roman" w:cs="Times New Roman"/>
          <w:i/>
          <w:iCs/>
          <w:sz w:val="16"/>
          <w:szCs w:val="16"/>
        </w:rPr>
        <w:footnoteRef/>
      </w:r>
      <w:r w:rsidRPr="001C3AAE">
        <w:rPr>
          <w:rFonts w:ascii="Times New Roman" w:hAnsi="Times New Roman" w:cs="Times New Roman"/>
          <w:i/>
          <w:iCs/>
          <w:sz w:val="16"/>
          <w:szCs w:val="16"/>
        </w:rPr>
        <w:t xml:space="preserve">   В случае если Поставщик  не является плательщиком НДС, следует исключить п.6.2, 1 абз. п 6.4, а в п.6.3 исключить текст: «отказом налогового органа в вычете (возмещении)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16cid:durableId="506290009">
    <w:abstractNumId w:val="17"/>
  </w:num>
  <w:num w:numId="2" w16cid:durableId="827862943">
    <w:abstractNumId w:val="10"/>
  </w:num>
  <w:num w:numId="3" w16cid:durableId="793327635">
    <w:abstractNumId w:val="13"/>
  </w:num>
  <w:num w:numId="4" w16cid:durableId="658459957">
    <w:abstractNumId w:val="8"/>
  </w:num>
  <w:num w:numId="5" w16cid:durableId="920336936">
    <w:abstractNumId w:val="12"/>
  </w:num>
  <w:num w:numId="6" w16cid:durableId="1690983450">
    <w:abstractNumId w:val="3"/>
  </w:num>
  <w:num w:numId="7" w16cid:durableId="430510053">
    <w:abstractNumId w:val="2"/>
  </w:num>
  <w:num w:numId="8" w16cid:durableId="1396735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1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99754">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35806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59743">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3139479">
    <w:abstractNumId w:val="16"/>
  </w:num>
  <w:num w:numId="14" w16cid:durableId="137287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71802">
    <w:abstractNumId w:val="1"/>
  </w:num>
  <w:num w:numId="16" w16cid:durableId="778455976">
    <w:abstractNumId w:val="18"/>
  </w:num>
  <w:num w:numId="17" w16cid:durableId="2132241865">
    <w:abstractNumId w:val="7"/>
  </w:num>
  <w:num w:numId="18" w16cid:durableId="1829635215">
    <w:abstractNumId w:val="11"/>
  </w:num>
  <w:num w:numId="19" w16cid:durableId="287401274">
    <w:abstractNumId w:val="6"/>
  </w:num>
  <w:num w:numId="20" w16cid:durableId="1574706148">
    <w:abstractNumId w:val="9"/>
  </w:num>
  <w:num w:numId="21" w16cid:durableId="1616525021">
    <w:abstractNumId w:val="5"/>
  </w:num>
  <w:num w:numId="22" w16cid:durableId="721368179">
    <w:abstractNumId w:val="0"/>
  </w:num>
  <w:num w:numId="23" w16cid:durableId="1449660419">
    <w:abstractNumId w:val="4"/>
  </w:num>
  <w:num w:numId="24" w16cid:durableId="1873566206">
    <w:abstractNumId w:val="8"/>
    <w:lvlOverride w:ilvl="0">
      <w:startOverride w:val="7"/>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17D73"/>
    <w:rsid w:val="00022354"/>
    <w:rsid w:val="00026520"/>
    <w:rsid w:val="00026D43"/>
    <w:rsid w:val="00033739"/>
    <w:rsid w:val="00046B38"/>
    <w:rsid w:val="00054BE4"/>
    <w:rsid w:val="00061224"/>
    <w:rsid w:val="0007174D"/>
    <w:rsid w:val="000814D6"/>
    <w:rsid w:val="00082091"/>
    <w:rsid w:val="00084265"/>
    <w:rsid w:val="000A263E"/>
    <w:rsid w:val="000A5897"/>
    <w:rsid w:val="000B1A1F"/>
    <w:rsid w:val="000B5A48"/>
    <w:rsid w:val="000C37B4"/>
    <w:rsid w:val="000C39A2"/>
    <w:rsid w:val="000E0C03"/>
    <w:rsid w:val="000E36E7"/>
    <w:rsid w:val="00100E3A"/>
    <w:rsid w:val="001016CE"/>
    <w:rsid w:val="00111850"/>
    <w:rsid w:val="00121EF4"/>
    <w:rsid w:val="00127603"/>
    <w:rsid w:val="00136DAF"/>
    <w:rsid w:val="0013771B"/>
    <w:rsid w:val="00140A28"/>
    <w:rsid w:val="0016395B"/>
    <w:rsid w:val="00173B02"/>
    <w:rsid w:val="001849B0"/>
    <w:rsid w:val="00190F49"/>
    <w:rsid w:val="00191214"/>
    <w:rsid w:val="001A091C"/>
    <w:rsid w:val="001A10A2"/>
    <w:rsid w:val="001A564A"/>
    <w:rsid w:val="001A6BF1"/>
    <w:rsid w:val="001B42D9"/>
    <w:rsid w:val="001C088A"/>
    <w:rsid w:val="001D2D2F"/>
    <w:rsid w:val="001D3305"/>
    <w:rsid w:val="001D5418"/>
    <w:rsid w:val="001E1D51"/>
    <w:rsid w:val="001E1DE7"/>
    <w:rsid w:val="001E3668"/>
    <w:rsid w:val="001E4EB7"/>
    <w:rsid w:val="002108E7"/>
    <w:rsid w:val="002145E2"/>
    <w:rsid w:val="002247CE"/>
    <w:rsid w:val="0022633E"/>
    <w:rsid w:val="00231A99"/>
    <w:rsid w:val="00232C79"/>
    <w:rsid w:val="00234085"/>
    <w:rsid w:val="00242A6E"/>
    <w:rsid w:val="0025346C"/>
    <w:rsid w:val="0025700A"/>
    <w:rsid w:val="00262DA3"/>
    <w:rsid w:val="00264960"/>
    <w:rsid w:val="002755F1"/>
    <w:rsid w:val="0027742E"/>
    <w:rsid w:val="00287F67"/>
    <w:rsid w:val="00290928"/>
    <w:rsid w:val="002936DD"/>
    <w:rsid w:val="002A44CE"/>
    <w:rsid w:val="002B4FBC"/>
    <w:rsid w:val="002B53D3"/>
    <w:rsid w:val="002B6A5F"/>
    <w:rsid w:val="002B6F45"/>
    <w:rsid w:val="002C4D70"/>
    <w:rsid w:val="002C7B31"/>
    <w:rsid w:val="002D335A"/>
    <w:rsid w:val="002D61E3"/>
    <w:rsid w:val="002D69C8"/>
    <w:rsid w:val="002E0396"/>
    <w:rsid w:val="002E6F72"/>
    <w:rsid w:val="002E7F4B"/>
    <w:rsid w:val="0030513B"/>
    <w:rsid w:val="0031337A"/>
    <w:rsid w:val="0031528B"/>
    <w:rsid w:val="00324346"/>
    <w:rsid w:val="00335D0D"/>
    <w:rsid w:val="00345CA9"/>
    <w:rsid w:val="003541A4"/>
    <w:rsid w:val="00357B9D"/>
    <w:rsid w:val="00366719"/>
    <w:rsid w:val="00371115"/>
    <w:rsid w:val="00372A06"/>
    <w:rsid w:val="0037788E"/>
    <w:rsid w:val="00380DA9"/>
    <w:rsid w:val="003821F2"/>
    <w:rsid w:val="003878D6"/>
    <w:rsid w:val="00394B12"/>
    <w:rsid w:val="00397E94"/>
    <w:rsid w:val="003A1D4F"/>
    <w:rsid w:val="003B6BC6"/>
    <w:rsid w:val="003C5F81"/>
    <w:rsid w:val="003D04EB"/>
    <w:rsid w:val="003D0A0B"/>
    <w:rsid w:val="003D36A6"/>
    <w:rsid w:val="003D3DB5"/>
    <w:rsid w:val="003E4A0D"/>
    <w:rsid w:val="00407A63"/>
    <w:rsid w:val="00417B30"/>
    <w:rsid w:val="00425F6C"/>
    <w:rsid w:val="0043068A"/>
    <w:rsid w:val="00431C31"/>
    <w:rsid w:val="00433D61"/>
    <w:rsid w:val="0043490D"/>
    <w:rsid w:val="00445088"/>
    <w:rsid w:val="0045359A"/>
    <w:rsid w:val="00455BC1"/>
    <w:rsid w:val="00475C86"/>
    <w:rsid w:val="0049324D"/>
    <w:rsid w:val="004A2306"/>
    <w:rsid w:val="004A6FA8"/>
    <w:rsid w:val="004B1C73"/>
    <w:rsid w:val="004B54FF"/>
    <w:rsid w:val="004C3A78"/>
    <w:rsid w:val="004C4E9A"/>
    <w:rsid w:val="004D05B3"/>
    <w:rsid w:val="004D63DA"/>
    <w:rsid w:val="004E203D"/>
    <w:rsid w:val="004E4C0C"/>
    <w:rsid w:val="004F39DE"/>
    <w:rsid w:val="004F7CDC"/>
    <w:rsid w:val="005045E1"/>
    <w:rsid w:val="00505F63"/>
    <w:rsid w:val="005114D3"/>
    <w:rsid w:val="005165CA"/>
    <w:rsid w:val="005176E3"/>
    <w:rsid w:val="00521F36"/>
    <w:rsid w:val="00523C87"/>
    <w:rsid w:val="00523FFB"/>
    <w:rsid w:val="00524D3E"/>
    <w:rsid w:val="005253A9"/>
    <w:rsid w:val="00527199"/>
    <w:rsid w:val="005273F6"/>
    <w:rsid w:val="00537631"/>
    <w:rsid w:val="00542D20"/>
    <w:rsid w:val="005436CE"/>
    <w:rsid w:val="00543C1B"/>
    <w:rsid w:val="00544DD8"/>
    <w:rsid w:val="00550CA4"/>
    <w:rsid w:val="00551D60"/>
    <w:rsid w:val="00552F6A"/>
    <w:rsid w:val="00563987"/>
    <w:rsid w:val="0056606D"/>
    <w:rsid w:val="005669A5"/>
    <w:rsid w:val="005700C1"/>
    <w:rsid w:val="00571504"/>
    <w:rsid w:val="005745EC"/>
    <w:rsid w:val="00581A42"/>
    <w:rsid w:val="005877EA"/>
    <w:rsid w:val="00591204"/>
    <w:rsid w:val="00592155"/>
    <w:rsid w:val="00594855"/>
    <w:rsid w:val="005A01E8"/>
    <w:rsid w:val="005B2E83"/>
    <w:rsid w:val="005B45B0"/>
    <w:rsid w:val="005B77B4"/>
    <w:rsid w:val="005D37AD"/>
    <w:rsid w:val="005D4950"/>
    <w:rsid w:val="005F31DC"/>
    <w:rsid w:val="005F5683"/>
    <w:rsid w:val="00601B25"/>
    <w:rsid w:val="006025C0"/>
    <w:rsid w:val="00605A6D"/>
    <w:rsid w:val="00624A8E"/>
    <w:rsid w:val="00630616"/>
    <w:rsid w:val="006348FB"/>
    <w:rsid w:val="00640D2B"/>
    <w:rsid w:val="00640FA4"/>
    <w:rsid w:val="00644ED5"/>
    <w:rsid w:val="006618ED"/>
    <w:rsid w:val="006653E7"/>
    <w:rsid w:val="00673C38"/>
    <w:rsid w:val="0067721E"/>
    <w:rsid w:val="006843BA"/>
    <w:rsid w:val="0068660C"/>
    <w:rsid w:val="00690A7F"/>
    <w:rsid w:val="006A2717"/>
    <w:rsid w:val="006A39B6"/>
    <w:rsid w:val="006A4083"/>
    <w:rsid w:val="006B0E4E"/>
    <w:rsid w:val="006B1339"/>
    <w:rsid w:val="006B6B72"/>
    <w:rsid w:val="006C340C"/>
    <w:rsid w:val="006C750A"/>
    <w:rsid w:val="006E2639"/>
    <w:rsid w:val="006E5486"/>
    <w:rsid w:val="00700277"/>
    <w:rsid w:val="00704D4F"/>
    <w:rsid w:val="00711C2D"/>
    <w:rsid w:val="007135C2"/>
    <w:rsid w:val="00724121"/>
    <w:rsid w:val="007345B0"/>
    <w:rsid w:val="00740BCB"/>
    <w:rsid w:val="00751C38"/>
    <w:rsid w:val="00751C7B"/>
    <w:rsid w:val="00757720"/>
    <w:rsid w:val="007637CC"/>
    <w:rsid w:val="00767659"/>
    <w:rsid w:val="00767F19"/>
    <w:rsid w:val="007707BC"/>
    <w:rsid w:val="00776AC1"/>
    <w:rsid w:val="00785D0A"/>
    <w:rsid w:val="007866CE"/>
    <w:rsid w:val="00790422"/>
    <w:rsid w:val="007907AB"/>
    <w:rsid w:val="00792700"/>
    <w:rsid w:val="007B1F6F"/>
    <w:rsid w:val="007B6986"/>
    <w:rsid w:val="007D7EF1"/>
    <w:rsid w:val="007E7726"/>
    <w:rsid w:val="007E7DCD"/>
    <w:rsid w:val="00801B2A"/>
    <w:rsid w:val="00802C9C"/>
    <w:rsid w:val="00812B3C"/>
    <w:rsid w:val="00817CD9"/>
    <w:rsid w:val="008232F9"/>
    <w:rsid w:val="00825C31"/>
    <w:rsid w:val="008271ED"/>
    <w:rsid w:val="00834F39"/>
    <w:rsid w:val="00854570"/>
    <w:rsid w:val="0085522F"/>
    <w:rsid w:val="00856A15"/>
    <w:rsid w:val="00862461"/>
    <w:rsid w:val="008668CD"/>
    <w:rsid w:val="00867479"/>
    <w:rsid w:val="00873527"/>
    <w:rsid w:val="00885863"/>
    <w:rsid w:val="0088760E"/>
    <w:rsid w:val="008A293E"/>
    <w:rsid w:val="008C038C"/>
    <w:rsid w:val="008C25CD"/>
    <w:rsid w:val="008C3E02"/>
    <w:rsid w:val="008C450B"/>
    <w:rsid w:val="008C6BF3"/>
    <w:rsid w:val="008D674A"/>
    <w:rsid w:val="008D6F95"/>
    <w:rsid w:val="008E162F"/>
    <w:rsid w:val="008E5740"/>
    <w:rsid w:val="008E7CFA"/>
    <w:rsid w:val="008F0C22"/>
    <w:rsid w:val="008F6FEC"/>
    <w:rsid w:val="008F739C"/>
    <w:rsid w:val="00916FF3"/>
    <w:rsid w:val="00933AB7"/>
    <w:rsid w:val="009345AF"/>
    <w:rsid w:val="009450A2"/>
    <w:rsid w:val="0094744C"/>
    <w:rsid w:val="0095264B"/>
    <w:rsid w:val="0095517A"/>
    <w:rsid w:val="00957EEE"/>
    <w:rsid w:val="00960A92"/>
    <w:rsid w:val="00961049"/>
    <w:rsid w:val="0096134C"/>
    <w:rsid w:val="00966BC9"/>
    <w:rsid w:val="00973ED2"/>
    <w:rsid w:val="00980B8B"/>
    <w:rsid w:val="009829A4"/>
    <w:rsid w:val="00987862"/>
    <w:rsid w:val="0099020E"/>
    <w:rsid w:val="00991A92"/>
    <w:rsid w:val="0099651B"/>
    <w:rsid w:val="009A4109"/>
    <w:rsid w:val="009B0865"/>
    <w:rsid w:val="009B3AF7"/>
    <w:rsid w:val="009B5D5F"/>
    <w:rsid w:val="009B767F"/>
    <w:rsid w:val="009C341D"/>
    <w:rsid w:val="009D0E26"/>
    <w:rsid w:val="009D4ADB"/>
    <w:rsid w:val="009E17CA"/>
    <w:rsid w:val="009E46DA"/>
    <w:rsid w:val="009F17C5"/>
    <w:rsid w:val="009F2358"/>
    <w:rsid w:val="009F47EF"/>
    <w:rsid w:val="00A05B2A"/>
    <w:rsid w:val="00A17161"/>
    <w:rsid w:val="00A17483"/>
    <w:rsid w:val="00A17E29"/>
    <w:rsid w:val="00A221EE"/>
    <w:rsid w:val="00A25748"/>
    <w:rsid w:val="00A33D96"/>
    <w:rsid w:val="00A4447F"/>
    <w:rsid w:val="00A47729"/>
    <w:rsid w:val="00A5445D"/>
    <w:rsid w:val="00A54E36"/>
    <w:rsid w:val="00A617F0"/>
    <w:rsid w:val="00A61B41"/>
    <w:rsid w:val="00A65DEB"/>
    <w:rsid w:val="00A72E2F"/>
    <w:rsid w:val="00A753DF"/>
    <w:rsid w:val="00A80A0C"/>
    <w:rsid w:val="00A90874"/>
    <w:rsid w:val="00A9249E"/>
    <w:rsid w:val="00A9565A"/>
    <w:rsid w:val="00AA036E"/>
    <w:rsid w:val="00AA1F61"/>
    <w:rsid w:val="00AA7C29"/>
    <w:rsid w:val="00AB4009"/>
    <w:rsid w:val="00AC42C3"/>
    <w:rsid w:val="00AC55CA"/>
    <w:rsid w:val="00AD05AF"/>
    <w:rsid w:val="00AD18A9"/>
    <w:rsid w:val="00AD2FE7"/>
    <w:rsid w:val="00AD5F51"/>
    <w:rsid w:val="00AE041C"/>
    <w:rsid w:val="00AF257D"/>
    <w:rsid w:val="00AF67E2"/>
    <w:rsid w:val="00AF7518"/>
    <w:rsid w:val="00B01B2B"/>
    <w:rsid w:val="00B12868"/>
    <w:rsid w:val="00B13EFA"/>
    <w:rsid w:val="00B141ED"/>
    <w:rsid w:val="00B24E6E"/>
    <w:rsid w:val="00B3210E"/>
    <w:rsid w:val="00B37AF4"/>
    <w:rsid w:val="00B4671B"/>
    <w:rsid w:val="00B5586A"/>
    <w:rsid w:val="00B619F1"/>
    <w:rsid w:val="00B63034"/>
    <w:rsid w:val="00B63860"/>
    <w:rsid w:val="00B64795"/>
    <w:rsid w:val="00B67FAA"/>
    <w:rsid w:val="00B72E81"/>
    <w:rsid w:val="00B754E0"/>
    <w:rsid w:val="00B8775E"/>
    <w:rsid w:val="00B917B9"/>
    <w:rsid w:val="00BA435A"/>
    <w:rsid w:val="00BA6FAC"/>
    <w:rsid w:val="00BB0BB5"/>
    <w:rsid w:val="00BB18E1"/>
    <w:rsid w:val="00BB6CAC"/>
    <w:rsid w:val="00BC2023"/>
    <w:rsid w:val="00BC28D1"/>
    <w:rsid w:val="00BD2264"/>
    <w:rsid w:val="00BD3640"/>
    <w:rsid w:val="00BD7496"/>
    <w:rsid w:val="00BE054D"/>
    <w:rsid w:val="00BE05D7"/>
    <w:rsid w:val="00BE39C6"/>
    <w:rsid w:val="00BE3A4C"/>
    <w:rsid w:val="00BE54E8"/>
    <w:rsid w:val="00BE5AB5"/>
    <w:rsid w:val="00BE7E0B"/>
    <w:rsid w:val="00C01E1A"/>
    <w:rsid w:val="00C13E90"/>
    <w:rsid w:val="00C154CE"/>
    <w:rsid w:val="00C2193B"/>
    <w:rsid w:val="00C21C2C"/>
    <w:rsid w:val="00C364BF"/>
    <w:rsid w:val="00C37A0A"/>
    <w:rsid w:val="00C427E3"/>
    <w:rsid w:val="00C5185C"/>
    <w:rsid w:val="00C63BFC"/>
    <w:rsid w:val="00C723D6"/>
    <w:rsid w:val="00C75CFF"/>
    <w:rsid w:val="00C8110D"/>
    <w:rsid w:val="00CB17CD"/>
    <w:rsid w:val="00CB3A30"/>
    <w:rsid w:val="00CB4304"/>
    <w:rsid w:val="00CC233E"/>
    <w:rsid w:val="00CD01E6"/>
    <w:rsid w:val="00CE3AF8"/>
    <w:rsid w:val="00CF1D76"/>
    <w:rsid w:val="00CF2342"/>
    <w:rsid w:val="00CF3EE7"/>
    <w:rsid w:val="00D01C0E"/>
    <w:rsid w:val="00D02372"/>
    <w:rsid w:val="00D0790E"/>
    <w:rsid w:val="00D13606"/>
    <w:rsid w:val="00D1403E"/>
    <w:rsid w:val="00D22F19"/>
    <w:rsid w:val="00D436DC"/>
    <w:rsid w:val="00D4527B"/>
    <w:rsid w:val="00D46073"/>
    <w:rsid w:val="00D550FA"/>
    <w:rsid w:val="00D57070"/>
    <w:rsid w:val="00D861AC"/>
    <w:rsid w:val="00D90628"/>
    <w:rsid w:val="00D95558"/>
    <w:rsid w:val="00DB2A66"/>
    <w:rsid w:val="00DB380D"/>
    <w:rsid w:val="00DC4B1A"/>
    <w:rsid w:val="00DD39F3"/>
    <w:rsid w:val="00DD661B"/>
    <w:rsid w:val="00DE0FE1"/>
    <w:rsid w:val="00DE79A5"/>
    <w:rsid w:val="00DF2552"/>
    <w:rsid w:val="00E032B3"/>
    <w:rsid w:val="00E04976"/>
    <w:rsid w:val="00E052BF"/>
    <w:rsid w:val="00E2046B"/>
    <w:rsid w:val="00E21C7F"/>
    <w:rsid w:val="00E2206E"/>
    <w:rsid w:val="00E307C7"/>
    <w:rsid w:val="00E36E6C"/>
    <w:rsid w:val="00E37699"/>
    <w:rsid w:val="00E459A0"/>
    <w:rsid w:val="00E6135B"/>
    <w:rsid w:val="00E70112"/>
    <w:rsid w:val="00E70615"/>
    <w:rsid w:val="00E87A14"/>
    <w:rsid w:val="00E949E1"/>
    <w:rsid w:val="00EA312D"/>
    <w:rsid w:val="00EB7661"/>
    <w:rsid w:val="00EC0093"/>
    <w:rsid w:val="00EC0EAA"/>
    <w:rsid w:val="00EC1657"/>
    <w:rsid w:val="00EC234E"/>
    <w:rsid w:val="00EC7B33"/>
    <w:rsid w:val="00ED2259"/>
    <w:rsid w:val="00EE0F2C"/>
    <w:rsid w:val="00EE33AD"/>
    <w:rsid w:val="00EF0503"/>
    <w:rsid w:val="00EF1A76"/>
    <w:rsid w:val="00EF4616"/>
    <w:rsid w:val="00F03394"/>
    <w:rsid w:val="00F132CD"/>
    <w:rsid w:val="00F13C13"/>
    <w:rsid w:val="00F16E31"/>
    <w:rsid w:val="00F23C3A"/>
    <w:rsid w:val="00F2730E"/>
    <w:rsid w:val="00F31ED3"/>
    <w:rsid w:val="00F410D3"/>
    <w:rsid w:val="00F41C41"/>
    <w:rsid w:val="00F44001"/>
    <w:rsid w:val="00F607E2"/>
    <w:rsid w:val="00F609D4"/>
    <w:rsid w:val="00F6273E"/>
    <w:rsid w:val="00F66FCF"/>
    <w:rsid w:val="00F704F2"/>
    <w:rsid w:val="00F876A5"/>
    <w:rsid w:val="00F87BD1"/>
    <w:rsid w:val="00F93267"/>
    <w:rsid w:val="00F93B5B"/>
    <w:rsid w:val="00F953BF"/>
    <w:rsid w:val="00F96CA8"/>
    <w:rsid w:val="00FA6C73"/>
    <w:rsid w:val="00FC1524"/>
    <w:rsid w:val="00FC16E8"/>
    <w:rsid w:val="00FC20B1"/>
    <w:rsid w:val="00FC3546"/>
    <w:rsid w:val="00FE34D3"/>
    <w:rsid w:val="00FE626F"/>
    <w:rsid w:val="00FE6BD9"/>
    <w:rsid w:val="00FF27DE"/>
    <w:rsid w:val="00FF739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11">
    <w:name w:val="Неразрешенное упоминание1"/>
    <w:basedOn w:val="a0"/>
    <w:uiPriority w:val="99"/>
    <w:semiHidden/>
    <w:unhideWhenUsed/>
    <w:rsid w:val="001D3305"/>
    <w:rPr>
      <w:color w:val="605E5C"/>
      <w:shd w:val="clear" w:color="auto" w:fill="E1DFDD"/>
    </w:rPr>
  </w:style>
  <w:style w:type="character" w:styleId="a9">
    <w:name w:val="Unresolved Mention"/>
    <w:basedOn w:val="a0"/>
    <w:uiPriority w:val="99"/>
    <w:semiHidden/>
    <w:unhideWhenUsed/>
    <w:rsid w:val="00FE626F"/>
    <w:rPr>
      <w:color w:val="605E5C"/>
      <w:shd w:val="clear" w:color="auto" w:fill="E1DFDD"/>
    </w:rPr>
  </w:style>
  <w:style w:type="character" w:styleId="aa">
    <w:name w:val="annotation reference"/>
    <w:basedOn w:val="a0"/>
    <w:uiPriority w:val="99"/>
    <w:semiHidden/>
    <w:unhideWhenUsed/>
    <w:rsid w:val="00F96CA8"/>
    <w:rPr>
      <w:sz w:val="16"/>
      <w:szCs w:val="16"/>
    </w:rPr>
  </w:style>
  <w:style w:type="paragraph" w:styleId="ab">
    <w:name w:val="annotation text"/>
    <w:basedOn w:val="a"/>
    <w:link w:val="ac"/>
    <w:uiPriority w:val="99"/>
    <w:semiHidden/>
    <w:unhideWhenUsed/>
    <w:rsid w:val="00F96CA8"/>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F96CA8"/>
    <w:rPr>
      <w:rFonts w:ascii="Calibri" w:hAnsi="Calibri" w:cs="Calibri"/>
      <w:sz w:val="20"/>
      <w:szCs w:val="20"/>
    </w:rPr>
  </w:style>
  <w:style w:type="paragraph" w:styleId="ad">
    <w:name w:val="footnote text"/>
    <w:basedOn w:val="a"/>
    <w:link w:val="ae"/>
    <w:uiPriority w:val="99"/>
    <w:semiHidden/>
    <w:unhideWhenUsed/>
    <w:rsid w:val="00F96CA8"/>
    <w:pPr>
      <w:spacing w:after="0" w:line="240" w:lineRule="auto"/>
    </w:pPr>
    <w:rPr>
      <w:rFonts w:ascii="Calibri" w:hAnsi="Calibri" w:cs="Calibri"/>
      <w:sz w:val="20"/>
      <w:szCs w:val="20"/>
    </w:rPr>
  </w:style>
  <w:style w:type="character" w:customStyle="1" w:styleId="ae">
    <w:name w:val="Текст сноски Знак"/>
    <w:basedOn w:val="a0"/>
    <w:link w:val="ad"/>
    <w:uiPriority w:val="99"/>
    <w:semiHidden/>
    <w:rsid w:val="00F96CA8"/>
    <w:rPr>
      <w:rFonts w:ascii="Calibri" w:hAnsi="Calibri" w:cs="Calibri"/>
      <w:sz w:val="20"/>
      <w:szCs w:val="20"/>
    </w:rPr>
  </w:style>
  <w:style w:type="character" w:styleId="af">
    <w:name w:val="footnote reference"/>
    <w:basedOn w:val="a0"/>
    <w:uiPriority w:val="99"/>
    <w:semiHidden/>
    <w:unhideWhenUsed/>
    <w:rsid w:val="00F9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139">
      <w:bodyDiv w:val="1"/>
      <w:marLeft w:val="0"/>
      <w:marRight w:val="0"/>
      <w:marTop w:val="0"/>
      <w:marBottom w:val="0"/>
      <w:divBdr>
        <w:top w:val="none" w:sz="0" w:space="0" w:color="auto"/>
        <w:left w:val="none" w:sz="0" w:space="0" w:color="auto"/>
        <w:bottom w:val="none" w:sz="0" w:space="0" w:color="auto"/>
        <w:right w:val="none" w:sz="0" w:space="0" w:color="auto"/>
      </w:divBdr>
      <w:divsChild>
        <w:div w:id="762189175">
          <w:marLeft w:val="0"/>
          <w:marRight w:val="0"/>
          <w:marTop w:val="0"/>
          <w:marBottom w:val="0"/>
          <w:divBdr>
            <w:top w:val="none" w:sz="0" w:space="0" w:color="auto"/>
            <w:left w:val="none" w:sz="0" w:space="0" w:color="auto"/>
            <w:bottom w:val="none" w:sz="0" w:space="0" w:color="auto"/>
            <w:right w:val="none" w:sz="0" w:space="0" w:color="auto"/>
          </w:divBdr>
          <w:divsChild>
            <w:div w:id="1364983896">
              <w:marLeft w:val="0"/>
              <w:marRight w:val="0"/>
              <w:marTop w:val="0"/>
              <w:marBottom w:val="0"/>
              <w:divBdr>
                <w:top w:val="none" w:sz="0" w:space="0" w:color="auto"/>
                <w:left w:val="none" w:sz="0" w:space="0" w:color="auto"/>
                <w:bottom w:val="none" w:sz="0" w:space="0" w:color="auto"/>
                <w:right w:val="none" w:sz="0" w:space="0" w:color="auto"/>
              </w:divBdr>
            </w:div>
          </w:divsChild>
        </w:div>
        <w:div w:id="1933734698">
          <w:marLeft w:val="0"/>
          <w:marRight w:val="0"/>
          <w:marTop w:val="0"/>
          <w:marBottom w:val="0"/>
          <w:divBdr>
            <w:top w:val="none" w:sz="0" w:space="0" w:color="auto"/>
            <w:left w:val="none" w:sz="0" w:space="0" w:color="auto"/>
            <w:bottom w:val="none" w:sz="0" w:space="0" w:color="auto"/>
            <w:right w:val="none" w:sz="0" w:space="0" w:color="auto"/>
          </w:divBdr>
        </w:div>
      </w:divsChild>
    </w:div>
    <w:div w:id="53026529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42550114">
      <w:bodyDiv w:val="1"/>
      <w:marLeft w:val="0"/>
      <w:marRight w:val="0"/>
      <w:marTop w:val="0"/>
      <w:marBottom w:val="0"/>
      <w:divBdr>
        <w:top w:val="none" w:sz="0" w:space="0" w:color="auto"/>
        <w:left w:val="none" w:sz="0" w:space="0" w:color="auto"/>
        <w:bottom w:val="none" w:sz="0" w:space="0" w:color="auto"/>
        <w:right w:val="none" w:sz="0" w:space="0" w:color="auto"/>
      </w:divBdr>
    </w:div>
    <w:div w:id="1035930242">
      <w:bodyDiv w:val="1"/>
      <w:marLeft w:val="0"/>
      <w:marRight w:val="0"/>
      <w:marTop w:val="0"/>
      <w:marBottom w:val="0"/>
      <w:divBdr>
        <w:top w:val="none" w:sz="0" w:space="0" w:color="auto"/>
        <w:left w:val="none" w:sz="0" w:space="0" w:color="auto"/>
        <w:bottom w:val="none" w:sz="0" w:space="0" w:color="auto"/>
        <w:right w:val="none" w:sz="0" w:space="0" w:color="auto"/>
      </w:divBdr>
    </w:div>
    <w:div w:id="133132863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518545613">
      <w:bodyDiv w:val="1"/>
      <w:marLeft w:val="0"/>
      <w:marRight w:val="0"/>
      <w:marTop w:val="0"/>
      <w:marBottom w:val="0"/>
      <w:divBdr>
        <w:top w:val="none" w:sz="0" w:space="0" w:color="auto"/>
        <w:left w:val="none" w:sz="0" w:space="0" w:color="auto"/>
        <w:bottom w:val="none" w:sz="0" w:space="0" w:color="auto"/>
        <w:right w:val="none" w:sz="0" w:space="0" w:color="auto"/>
      </w:divBdr>
    </w:div>
    <w:div w:id="1561165215">
      <w:bodyDiv w:val="1"/>
      <w:marLeft w:val="0"/>
      <w:marRight w:val="0"/>
      <w:marTop w:val="0"/>
      <w:marBottom w:val="0"/>
      <w:divBdr>
        <w:top w:val="none" w:sz="0" w:space="0" w:color="auto"/>
        <w:left w:val="none" w:sz="0" w:space="0" w:color="auto"/>
        <w:bottom w:val="none" w:sz="0" w:space="0" w:color="auto"/>
        <w:right w:val="none" w:sz="0" w:space="0" w:color="auto"/>
      </w:divBdr>
    </w:div>
    <w:div w:id="1738700129">
      <w:bodyDiv w:val="1"/>
      <w:marLeft w:val="0"/>
      <w:marRight w:val="0"/>
      <w:marTop w:val="0"/>
      <w:marBottom w:val="0"/>
      <w:divBdr>
        <w:top w:val="none" w:sz="0" w:space="0" w:color="auto"/>
        <w:left w:val="none" w:sz="0" w:space="0" w:color="auto"/>
        <w:bottom w:val="none" w:sz="0" w:space="0" w:color="auto"/>
        <w:right w:val="none" w:sz="0" w:space="0" w:color="auto"/>
      </w:divBdr>
      <w:divsChild>
        <w:div w:id="1700205673">
          <w:marLeft w:val="0"/>
          <w:marRight w:val="0"/>
          <w:marTop w:val="0"/>
          <w:marBottom w:val="0"/>
          <w:divBdr>
            <w:top w:val="none" w:sz="0" w:space="0" w:color="auto"/>
            <w:left w:val="none" w:sz="0" w:space="0" w:color="auto"/>
            <w:bottom w:val="none" w:sz="0" w:space="0" w:color="auto"/>
            <w:right w:val="none" w:sz="0" w:space="0" w:color="auto"/>
          </w:divBdr>
          <w:divsChild>
            <w:div w:id="336462093">
              <w:marLeft w:val="0"/>
              <w:marRight w:val="0"/>
              <w:marTop w:val="0"/>
              <w:marBottom w:val="0"/>
              <w:divBdr>
                <w:top w:val="none" w:sz="0" w:space="0" w:color="auto"/>
                <w:left w:val="none" w:sz="0" w:space="0" w:color="auto"/>
                <w:bottom w:val="none" w:sz="0" w:space="0" w:color="auto"/>
                <w:right w:val="none" w:sz="0" w:space="0" w:color="auto"/>
              </w:divBdr>
            </w:div>
          </w:divsChild>
        </w:div>
        <w:div w:id="310863644">
          <w:marLeft w:val="0"/>
          <w:marRight w:val="0"/>
          <w:marTop w:val="0"/>
          <w:marBottom w:val="0"/>
          <w:divBdr>
            <w:top w:val="none" w:sz="0" w:space="0" w:color="auto"/>
            <w:left w:val="none" w:sz="0" w:space="0" w:color="auto"/>
            <w:bottom w:val="none" w:sz="0" w:space="0" w:color="auto"/>
            <w:right w:val="none" w:sz="0" w:space="0" w:color="auto"/>
          </w:divBdr>
        </w:div>
      </w:divsChild>
    </w:div>
    <w:div w:id="1812552116">
      <w:bodyDiv w:val="1"/>
      <w:marLeft w:val="0"/>
      <w:marRight w:val="0"/>
      <w:marTop w:val="0"/>
      <w:marBottom w:val="0"/>
      <w:divBdr>
        <w:top w:val="none" w:sz="0" w:space="0" w:color="auto"/>
        <w:left w:val="none" w:sz="0" w:space="0" w:color="auto"/>
        <w:bottom w:val="none" w:sz="0" w:space="0" w:color="auto"/>
        <w:right w:val="none" w:sz="0" w:space="0" w:color="auto"/>
      </w:divBdr>
    </w:div>
    <w:div w:id="1880360438">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7F14-6B91-4143-A59F-BC09677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9553</Words>
  <Characters>54455</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Шерсткова Ольга</cp:lastModifiedBy>
  <cp:revision>74</cp:revision>
  <dcterms:created xsi:type="dcterms:W3CDTF">2025-10-02T06:42:00Z</dcterms:created>
  <dcterms:modified xsi:type="dcterms:W3CDTF">2026-05-25T07:38:00Z</dcterms:modified>
</cp:coreProperties>
</file>