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97E06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91B" w14:textId="786A0B04" w:rsidR="0049583B" w:rsidRPr="003A21B2" w:rsidRDefault="00397E06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DCF64" w14:textId="77777777" w:rsidR="0058691C" w:rsidRPr="0058691C" w:rsidRDefault="0058691C" w:rsidP="0058691C">
            <w:pPr>
              <w:rPr>
                <w:b/>
                <w:bCs/>
              </w:rPr>
            </w:pPr>
            <w:r w:rsidRPr="0058691C">
              <w:rPr>
                <w:b/>
                <w:bCs/>
              </w:rPr>
              <w:t>Стол морозильный HICOLD SNE 2/BT с бортом</w:t>
            </w:r>
          </w:p>
          <w:p w14:paraId="0DE3039D" w14:textId="1EE79A3F" w:rsidR="0049583B" w:rsidRPr="003A21B2" w:rsidRDefault="0049583B" w:rsidP="0058691C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6E7422DB" w:rsidR="0049583B" w:rsidRPr="003A21B2" w:rsidRDefault="00397E06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9B590" w14:textId="6DCFEC03" w:rsidR="0058691C" w:rsidRPr="0058691C" w:rsidRDefault="0058691C" w:rsidP="0058691C">
            <w:r w:rsidRPr="0058691C">
              <w:t>Морозильный стол </w:t>
            </w:r>
            <w:hyperlink r:id="rId7" w:history="1">
              <w:r w:rsidRPr="0058691C">
                <w:rPr>
                  <w:rStyle w:val="a7"/>
                  <w:b/>
                  <w:bCs/>
                </w:rPr>
                <w:t>HICOLD SNE 2/BT</w:t>
              </w:r>
            </w:hyperlink>
            <w:r w:rsidRPr="0058691C">
              <w:t> предназначен для</w:t>
            </w:r>
            <w:r>
              <w:t xml:space="preserve"> хранения </w:t>
            </w:r>
            <w:r w:rsidRPr="0058691C">
              <w:t>мороженого на предприятиях общественного питания и торговли.</w:t>
            </w:r>
            <w:r>
              <w:br/>
              <w:t xml:space="preserve"> </w:t>
            </w:r>
            <w:r w:rsidRPr="0058691C">
              <w:rPr>
                <w:b/>
                <w:bCs/>
              </w:rPr>
              <w:t>Дополнительные характеристики:</w:t>
            </w:r>
          </w:p>
          <w:p w14:paraId="60371C58" w14:textId="77777777" w:rsidR="0058691C" w:rsidRPr="0058691C" w:rsidRDefault="0058691C" w:rsidP="0058691C">
            <w:pPr>
              <w:numPr>
                <w:ilvl w:val="0"/>
                <w:numId w:val="7"/>
              </w:numPr>
            </w:pPr>
            <w:r w:rsidRPr="0058691C">
              <w:t>Толщина столешницы: 50 мм</w:t>
            </w:r>
          </w:p>
          <w:p w14:paraId="3D473D4D" w14:textId="77777777" w:rsidR="0058691C" w:rsidRPr="0058691C" w:rsidRDefault="0058691C" w:rsidP="0058691C">
            <w:pPr>
              <w:numPr>
                <w:ilvl w:val="0"/>
                <w:numId w:val="7"/>
              </w:numPr>
            </w:pPr>
            <w:r w:rsidRPr="0058691C">
              <w:t>Высота борта: 50 мм</w:t>
            </w:r>
          </w:p>
          <w:p w14:paraId="57DDF271" w14:textId="77777777" w:rsidR="0058691C" w:rsidRPr="0058691C" w:rsidRDefault="0058691C" w:rsidP="0058691C">
            <w:pPr>
              <w:numPr>
                <w:ilvl w:val="0"/>
                <w:numId w:val="7"/>
              </w:numPr>
            </w:pPr>
            <w:r w:rsidRPr="0058691C">
              <w:t>​Температура окружающего воздуха: от 12 до 32 °C</w:t>
            </w:r>
            <w:r>
              <w:br/>
            </w:r>
            <w:r>
              <w:br/>
            </w:r>
            <w:r w:rsidRPr="0058691C">
              <w:rPr>
                <w:b/>
                <w:bCs/>
              </w:rPr>
              <w:t>Опции (заказываются отдельно):</w:t>
            </w:r>
          </w:p>
          <w:p w14:paraId="78AAB762" w14:textId="062BF631" w:rsidR="0058691C" w:rsidRPr="0058691C" w:rsidRDefault="0058691C" w:rsidP="0058691C">
            <w:pPr>
              <w:numPr>
                <w:ilvl w:val="0"/>
                <w:numId w:val="7"/>
              </w:numPr>
            </w:pPr>
            <w:r w:rsidRPr="0058691C">
              <w:t>Без столешницы</w:t>
            </w:r>
            <w:r>
              <w:t xml:space="preserve"> (</w:t>
            </w:r>
            <w:r w:rsidRPr="0058691C">
              <w:rPr>
                <w:color w:val="EE0000"/>
              </w:rPr>
              <w:t>необходимо учесть</w:t>
            </w:r>
            <w:r>
              <w:t>)</w:t>
            </w:r>
            <w:r>
              <w:br/>
              <w:t>Ссылка на магазин:</w:t>
            </w:r>
            <w:r>
              <w:br/>
            </w:r>
            <w:hyperlink r:id="rId8" w:history="1">
              <w:r w:rsidRPr="0058691C">
                <w:rPr>
                  <w:rStyle w:val="a7"/>
                </w:rPr>
                <w:t>Стол морозильный HICOLD SNE 2/BT с бортом купить по цене 120 092 рублей в интернет-магазине ENTERO.RU</w:t>
              </w:r>
            </w:hyperlink>
            <w:r>
              <w:br/>
            </w:r>
            <w:r>
              <w:rPr>
                <w:noProof/>
              </w:rPr>
              <w:drawing>
                <wp:inline distT="0" distB="0" distL="0" distR="0" wp14:anchorId="5F907843" wp14:editId="51035791">
                  <wp:extent cx="2151670" cy="3086100"/>
                  <wp:effectExtent l="0" t="0" r="1270" b="0"/>
                  <wp:docPr id="5964134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13494" name="Рисунок 59641349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680" cy="3091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4817F1" w14:textId="4969FC78" w:rsidR="00397E06" w:rsidRDefault="00397E06" w:rsidP="0058691C">
            <w:pPr>
              <w:ind w:left="720"/>
            </w:pPr>
          </w:p>
          <w:p w14:paraId="34196B08" w14:textId="03A05FDE" w:rsidR="00397E06" w:rsidRPr="003A21B2" w:rsidRDefault="00397E06" w:rsidP="005869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65F5D231" w:rsidR="0049583B" w:rsidRPr="003A21B2" w:rsidRDefault="0058691C" w:rsidP="00EF4EB0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5FBE9EBB" w:rsidR="0049583B" w:rsidRPr="003A21B2" w:rsidRDefault="0058691C" w:rsidP="00931E56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Pr="00385BC2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518BAD96" w:rsidR="00E83D43" w:rsidRPr="00D20EF2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EF4EB0">
        <w:rPr>
          <w:sz w:val="24"/>
          <w:szCs w:val="24"/>
        </w:rPr>
        <w:t>В связи с предстоящим</w:t>
      </w:r>
      <w:r w:rsidR="0093582A">
        <w:rPr>
          <w:sz w:val="24"/>
          <w:szCs w:val="24"/>
        </w:rPr>
        <w:t xml:space="preserve"> летним сезоном</w:t>
      </w:r>
      <w:r w:rsidR="004A0A73">
        <w:rPr>
          <w:sz w:val="24"/>
          <w:szCs w:val="24"/>
        </w:rPr>
        <w:t>, износом текущего инвентаря и экономии бюджета в летний период.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352E1762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</w:t>
      </w:r>
      <w:r w:rsidR="003E649F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2 </w:t>
      </w:r>
      <w:r w:rsidR="00EF4EB0">
        <w:rPr>
          <w:rFonts w:ascii="Times New Roman" w:eastAsia="Calibri" w:hAnsi="Times New Roman" w:cs="Times New Roman"/>
          <w:sz w:val="24"/>
          <w:szCs w:val="24"/>
          <w:highlight w:val="yellow"/>
        </w:rPr>
        <w:t>недели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24F9" w14:textId="77777777" w:rsidR="004361F2" w:rsidRDefault="004361F2" w:rsidP="00B60433">
      <w:r>
        <w:separator/>
      </w:r>
    </w:p>
  </w:endnote>
  <w:endnote w:type="continuationSeparator" w:id="0">
    <w:p w14:paraId="3D22CACD" w14:textId="77777777" w:rsidR="004361F2" w:rsidRDefault="004361F2" w:rsidP="00B6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938C" w14:textId="77777777" w:rsidR="004361F2" w:rsidRDefault="004361F2" w:rsidP="00B60433">
      <w:r>
        <w:separator/>
      </w:r>
    </w:p>
  </w:footnote>
  <w:footnote w:type="continuationSeparator" w:id="0">
    <w:p w14:paraId="7072B984" w14:textId="77777777" w:rsidR="004361F2" w:rsidRDefault="004361F2" w:rsidP="00B60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2C0147"/>
    <w:multiLevelType w:val="multilevel"/>
    <w:tmpl w:val="50F0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7" w15:restartNumberingAfterBreak="0">
    <w:nsid w:val="71B3202E"/>
    <w:multiLevelType w:val="multilevel"/>
    <w:tmpl w:val="71B2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536291">
    <w:abstractNumId w:val="2"/>
  </w:num>
  <w:num w:numId="2" w16cid:durableId="1547835595">
    <w:abstractNumId w:val="4"/>
  </w:num>
  <w:num w:numId="3" w16cid:durableId="414405448">
    <w:abstractNumId w:val="1"/>
  </w:num>
  <w:num w:numId="4" w16cid:durableId="1648440194">
    <w:abstractNumId w:val="5"/>
  </w:num>
  <w:num w:numId="5" w16cid:durableId="858549873">
    <w:abstractNumId w:val="0"/>
  </w:num>
  <w:num w:numId="6" w16cid:durableId="524515106">
    <w:abstractNumId w:val="6"/>
  </w:num>
  <w:num w:numId="7" w16cid:durableId="663162354">
    <w:abstractNumId w:val="7"/>
  </w:num>
  <w:num w:numId="8" w16cid:durableId="171719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488A"/>
    <w:rsid w:val="00043DF5"/>
    <w:rsid w:val="00060B47"/>
    <w:rsid w:val="000D109E"/>
    <w:rsid w:val="000E0E1E"/>
    <w:rsid w:val="000F4480"/>
    <w:rsid w:val="00101FF5"/>
    <w:rsid w:val="00122A7C"/>
    <w:rsid w:val="001A4D4B"/>
    <w:rsid w:val="001B6225"/>
    <w:rsid w:val="001D02D2"/>
    <w:rsid w:val="001E23BB"/>
    <w:rsid w:val="002511D4"/>
    <w:rsid w:val="0025348A"/>
    <w:rsid w:val="002E5836"/>
    <w:rsid w:val="003845AC"/>
    <w:rsid w:val="00385BC2"/>
    <w:rsid w:val="00397E06"/>
    <w:rsid w:val="003A21B2"/>
    <w:rsid w:val="003E649F"/>
    <w:rsid w:val="003F1E0C"/>
    <w:rsid w:val="004361F2"/>
    <w:rsid w:val="004432A9"/>
    <w:rsid w:val="00481514"/>
    <w:rsid w:val="00486C37"/>
    <w:rsid w:val="0049583B"/>
    <w:rsid w:val="004A0A73"/>
    <w:rsid w:val="004D09B2"/>
    <w:rsid w:val="00503371"/>
    <w:rsid w:val="00531CE9"/>
    <w:rsid w:val="0058691C"/>
    <w:rsid w:val="00596C97"/>
    <w:rsid w:val="005F4A6B"/>
    <w:rsid w:val="00611620"/>
    <w:rsid w:val="006325EE"/>
    <w:rsid w:val="006C31F1"/>
    <w:rsid w:val="006D404F"/>
    <w:rsid w:val="00707368"/>
    <w:rsid w:val="00732FE3"/>
    <w:rsid w:val="00737443"/>
    <w:rsid w:val="00781CA8"/>
    <w:rsid w:val="007D1FAC"/>
    <w:rsid w:val="007E5A6C"/>
    <w:rsid w:val="00810CA9"/>
    <w:rsid w:val="00833795"/>
    <w:rsid w:val="00861043"/>
    <w:rsid w:val="008D11F1"/>
    <w:rsid w:val="008D14BE"/>
    <w:rsid w:val="00910616"/>
    <w:rsid w:val="00931E56"/>
    <w:rsid w:val="0093582A"/>
    <w:rsid w:val="009C0CF0"/>
    <w:rsid w:val="009C783E"/>
    <w:rsid w:val="009F5624"/>
    <w:rsid w:val="00A67AF0"/>
    <w:rsid w:val="00AA7459"/>
    <w:rsid w:val="00AC32F5"/>
    <w:rsid w:val="00AD041A"/>
    <w:rsid w:val="00AD3099"/>
    <w:rsid w:val="00AF65BB"/>
    <w:rsid w:val="00B13FCB"/>
    <w:rsid w:val="00B443F2"/>
    <w:rsid w:val="00B508CC"/>
    <w:rsid w:val="00B60433"/>
    <w:rsid w:val="00B9016D"/>
    <w:rsid w:val="00BC45A3"/>
    <w:rsid w:val="00C07B83"/>
    <w:rsid w:val="00C53180"/>
    <w:rsid w:val="00C747FF"/>
    <w:rsid w:val="00C765CD"/>
    <w:rsid w:val="00C819FC"/>
    <w:rsid w:val="00C91882"/>
    <w:rsid w:val="00CB7125"/>
    <w:rsid w:val="00CE5A99"/>
    <w:rsid w:val="00D20EF2"/>
    <w:rsid w:val="00D43022"/>
    <w:rsid w:val="00D9326B"/>
    <w:rsid w:val="00DA4EED"/>
    <w:rsid w:val="00E171C0"/>
    <w:rsid w:val="00E3689D"/>
    <w:rsid w:val="00E421EF"/>
    <w:rsid w:val="00E801FD"/>
    <w:rsid w:val="00E83D43"/>
    <w:rsid w:val="00E862D8"/>
    <w:rsid w:val="00EA3CCD"/>
    <w:rsid w:val="00ED0113"/>
    <w:rsid w:val="00EF4EB0"/>
    <w:rsid w:val="00F47082"/>
    <w:rsid w:val="00F60830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3845AC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B604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60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6043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60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-typography">
    <w:name w:val="mo-typography"/>
    <w:basedOn w:val="a0"/>
    <w:rsid w:val="00E3689D"/>
  </w:style>
  <w:style w:type="paragraph" w:styleId="af7">
    <w:name w:val="Normal (Web)"/>
    <w:basedOn w:val="a"/>
    <w:uiPriority w:val="99"/>
    <w:semiHidden/>
    <w:unhideWhenUsed/>
    <w:rsid w:val="0058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ero.ru/item/128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tero.ru/item/128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Шиловский Максим</cp:lastModifiedBy>
  <cp:revision>9</cp:revision>
  <dcterms:created xsi:type="dcterms:W3CDTF">2026-02-18T15:45:00Z</dcterms:created>
  <dcterms:modified xsi:type="dcterms:W3CDTF">2026-05-27T16:36:00Z</dcterms:modified>
</cp:coreProperties>
</file>