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31C9" w14:textId="34B43DAF" w:rsidR="00374834" w:rsidRPr="004B01F9" w:rsidRDefault="00374834" w:rsidP="004B01F9">
      <w:pPr>
        <w:jc w:val="center"/>
        <w:rPr>
          <w:b/>
          <w:sz w:val="21"/>
          <w:szCs w:val="21"/>
        </w:rPr>
      </w:pPr>
      <w:r w:rsidRPr="004B01F9">
        <w:rPr>
          <w:b/>
          <w:sz w:val="21"/>
          <w:szCs w:val="21"/>
        </w:rPr>
        <w:t xml:space="preserve">Техническое задание </w:t>
      </w:r>
    </w:p>
    <w:p w14:paraId="4FE842AA" w14:textId="22AFAA83" w:rsidR="00374834" w:rsidRPr="004B01F9" w:rsidRDefault="00374834" w:rsidP="004B01F9">
      <w:pPr>
        <w:widowControl w:val="0"/>
        <w:autoSpaceDE w:val="0"/>
        <w:autoSpaceDN w:val="0"/>
        <w:adjustRightInd w:val="0"/>
        <w:ind w:firstLine="567"/>
        <w:jc w:val="center"/>
        <w:rPr>
          <w:sz w:val="21"/>
          <w:szCs w:val="21"/>
        </w:rPr>
      </w:pPr>
      <w:r w:rsidRPr="004B01F9">
        <w:rPr>
          <w:b/>
          <w:sz w:val="21"/>
          <w:szCs w:val="21"/>
        </w:rPr>
        <w:t>На демонтаж, консервацию и последующий монтаж ограждений</w:t>
      </w:r>
    </w:p>
    <w:p w14:paraId="2C058213" w14:textId="013B61A8" w:rsidR="004036EF" w:rsidRPr="004B01F9" w:rsidRDefault="004036EF" w:rsidP="004B01F9">
      <w:pPr>
        <w:widowControl w:val="0"/>
        <w:autoSpaceDE w:val="0"/>
        <w:autoSpaceDN w:val="0"/>
        <w:adjustRightInd w:val="0"/>
        <w:ind w:firstLine="567"/>
        <w:jc w:val="both"/>
        <w:rPr>
          <w:sz w:val="21"/>
          <w:szCs w:val="21"/>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6"/>
        <w:gridCol w:w="6379"/>
      </w:tblGrid>
      <w:tr w:rsidR="00E07B3C" w:rsidRPr="004B01F9" w14:paraId="78019A4A" w14:textId="77777777" w:rsidTr="00DC4E84">
        <w:tc>
          <w:tcPr>
            <w:tcW w:w="562" w:type="dxa"/>
            <w:vAlign w:val="center"/>
          </w:tcPr>
          <w:p w14:paraId="2F8285DA" w14:textId="77777777" w:rsidR="00E07B3C" w:rsidRPr="004B01F9" w:rsidRDefault="00E07B3C" w:rsidP="004B01F9">
            <w:pPr>
              <w:jc w:val="center"/>
              <w:rPr>
                <w:b/>
                <w:sz w:val="21"/>
                <w:szCs w:val="21"/>
              </w:rPr>
            </w:pPr>
            <w:r w:rsidRPr="004B01F9">
              <w:rPr>
                <w:b/>
                <w:sz w:val="21"/>
                <w:szCs w:val="21"/>
              </w:rPr>
              <w:t>№</w:t>
            </w:r>
          </w:p>
        </w:tc>
        <w:tc>
          <w:tcPr>
            <w:tcW w:w="3266" w:type="dxa"/>
            <w:vAlign w:val="center"/>
          </w:tcPr>
          <w:p w14:paraId="3D55D92F" w14:textId="77777777" w:rsidR="00E07B3C" w:rsidRPr="004B01F9" w:rsidRDefault="00E07B3C" w:rsidP="004B01F9">
            <w:pPr>
              <w:jc w:val="center"/>
              <w:rPr>
                <w:b/>
                <w:sz w:val="21"/>
                <w:szCs w:val="21"/>
              </w:rPr>
            </w:pPr>
            <w:r w:rsidRPr="004B01F9">
              <w:rPr>
                <w:b/>
                <w:sz w:val="21"/>
                <w:szCs w:val="21"/>
              </w:rPr>
              <w:t>Перечень основных данных и требований</w:t>
            </w:r>
          </w:p>
        </w:tc>
        <w:tc>
          <w:tcPr>
            <w:tcW w:w="6379" w:type="dxa"/>
            <w:vAlign w:val="center"/>
          </w:tcPr>
          <w:p w14:paraId="2179A383" w14:textId="77777777" w:rsidR="00E07B3C" w:rsidRPr="004B01F9" w:rsidRDefault="00E07B3C" w:rsidP="004B01F9">
            <w:pPr>
              <w:jc w:val="center"/>
              <w:rPr>
                <w:b/>
                <w:sz w:val="21"/>
                <w:szCs w:val="21"/>
              </w:rPr>
            </w:pPr>
            <w:r w:rsidRPr="004B01F9">
              <w:rPr>
                <w:b/>
                <w:sz w:val="21"/>
                <w:szCs w:val="21"/>
              </w:rPr>
              <w:t>Содержание основных</w:t>
            </w:r>
          </w:p>
          <w:p w14:paraId="52829E59" w14:textId="77777777" w:rsidR="00E07B3C" w:rsidRPr="004B01F9" w:rsidRDefault="00E07B3C" w:rsidP="004B01F9">
            <w:pPr>
              <w:jc w:val="center"/>
              <w:rPr>
                <w:b/>
                <w:sz w:val="21"/>
                <w:szCs w:val="21"/>
              </w:rPr>
            </w:pPr>
            <w:r w:rsidRPr="004B01F9">
              <w:rPr>
                <w:b/>
                <w:sz w:val="21"/>
                <w:szCs w:val="21"/>
              </w:rPr>
              <w:t>данных и требований.</w:t>
            </w:r>
          </w:p>
        </w:tc>
      </w:tr>
      <w:tr w:rsidR="00E07B3C" w:rsidRPr="004B01F9" w14:paraId="13632BAE" w14:textId="77777777" w:rsidTr="00DC4E84">
        <w:tc>
          <w:tcPr>
            <w:tcW w:w="562" w:type="dxa"/>
            <w:vAlign w:val="center"/>
          </w:tcPr>
          <w:p w14:paraId="7089008A" w14:textId="77777777" w:rsidR="00E07B3C" w:rsidRPr="004B01F9" w:rsidRDefault="00E07B3C" w:rsidP="004B01F9">
            <w:pPr>
              <w:rPr>
                <w:sz w:val="21"/>
                <w:szCs w:val="21"/>
              </w:rPr>
            </w:pPr>
            <w:r w:rsidRPr="004B01F9">
              <w:rPr>
                <w:sz w:val="21"/>
                <w:szCs w:val="21"/>
              </w:rPr>
              <w:t>1</w:t>
            </w:r>
          </w:p>
        </w:tc>
        <w:tc>
          <w:tcPr>
            <w:tcW w:w="3266" w:type="dxa"/>
            <w:vAlign w:val="center"/>
          </w:tcPr>
          <w:p w14:paraId="52E6B17B" w14:textId="77777777" w:rsidR="00E07B3C" w:rsidRPr="004B01F9" w:rsidRDefault="00E07B3C" w:rsidP="004B01F9">
            <w:pPr>
              <w:rPr>
                <w:b/>
                <w:sz w:val="21"/>
                <w:szCs w:val="21"/>
              </w:rPr>
            </w:pPr>
            <w:r w:rsidRPr="004B01F9">
              <w:rPr>
                <w:b/>
                <w:sz w:val="21"/>
                <w:szCs w:val="21"/>
              </w:rPr>
              <w:t>Наименование объекта</w:t>
            </w:r>
          </w:p>
        </w:tc>
        <w:tc>
          <w:tcPr>
            <w:tcW w:w="6379" w:type="dxa"/>
            <w:vAlign w:val="center"/>
          </w:tcPr>
          <w:p w14:paraId="7733A58E" w14:textId="77777777" w:rsidR="00E07B3C" w:rsidRPr="004B01F9" w:rsidRDefault="00E07B3C" w:rsidP="004B01F9">
            <w:pPr>
              <w:jc w:val="both"/>
              <w:rPr>
                <w:sz w:val="21"/>
                <w:szCs w:val="21"/>
              </w:rPr>
            </w:pPr>
            <w:r w:rsidRPr="004B01F9">
              <w:rPr>
                <w:sz w:val="21"/>
                <w:szCs w:val="21"/>
              </w:rPr>
              <w:t>Пляж, буны №1-9</w:t>
            </w:r>
          </w:p>
        </w:tc>
      </w:tr>
      <w:tr w:rsidR="00E07B3C" w:rsidRPr="004B01F9" w14:paraId="467BB80A" w14:textId="77777777" w:rsidTr="00DC4E84">
        <w:tc>
          <w:tcPr>
            <w:tcW w:w="562" w:type="dxa"/>
            <w:vAlign w:val="center"/>
          </w:tcPr>
          <w:p w14:paraId="5E8F65AF" w14:textId="77777777" w:rsidR="00E07B3C" w:rsidRPr="004B01F9" w:rsidRDefault="00E07B3C" w:rsidP="004B01F9">
            <w:pPr>
              <w:rPr>
                <w:sz w:val="21"/>
                <w:szCs w:val="21"/>
              </w:rPr>
            </w:pPr>
            <w:r w:rsidRPr="004B01F9">
              <w:rPr>
                <w:sz w:val="21"/>
                <w:szCs w:val="21"/>
              </w:rPr>
              <w:t>2</w:t>
            </w:r>
          </w:p>
        </w:tc>
        <w:tc>
          <w:tcPr>
            <w:tcW w:w="3266" w:type="dxa"/>
            <w:vAlign w:val="center"/>
          </w:tcPr>
          <w:p w14:paraId="3E3CE29C" w14:textId="77777777" w:rsidR="00E07B3C" w:rsidRPr="004B01F9" w:rsidRDefault="00E07B3C" w:rsidP="004B01F9">
            <w:pPr>
              <w:rPr>
                <w:b/>
                <w:sz w:val="21"/>
                <w:szCs w:val="21"/>
              </w:rPr>
            </w:pPr>
            <w:r w:rsidRPr="004B01F9">
              <w:rPr>
                <w:b/>
                <w:sz w:val="21"/>
                <w:szCs w:val="21"/>
              </w:rPr>
              <w:t>Местонахождение объекта</w:t>
            </w:r>
          </w:p>
        </w:tc>
        <w:tc>
          <w:tcPr>
            <w:tcW w:w="6379" w:type="dxa"/>
            <w:vAlign w:val="center"/>
          </w:tcPr>
          <w:p w14:paraId="40CE5410" w14:textId="77777777" w:rsidR="00E07B3C" w:rsidRPr="004B01F9" w:rsidRDefault="00E07B3C" w:rsidP="004B01F9">
            <w:pPr>
              <w:jc w:val="both"/>
              <w:rPr>
                <w:sz w:val="21"/>
                <w:szCs w:val="21"/>
              </w:rPr>
            </w:pPr>
            <w:r w:rsidRPr="004B01F9">
              <w:rPr>
                <w:sz w:val="21"/>
                <w:szCs w:val="21"/>
              </w:rPr>
              <w:t>Российская Федерация, Республика Крым, г. Ялта, с. Оползневое, Севастопольское шоссе, д. 2</w:t>
            </w:r>
          </w:p>
        </w:tc>
      </w:tr>
      <w:tr w:rsidR="00E07B3C" w:rsidRPr="004B01F9" w14:paraId="6414D4D7" w14:textId="77777777" w:rsidTr="00DC4E84">
        <w:tc>
          <w:tcPr>
            <w:tcW w:w="562" w:type="dxa"/>
            <w:vAlign w:val="center"/>
          </w:tcPr>
          <w:p w14:paraId="13502363" w14:textId="77777777" w:rsidR="00E07B3C" w:rsidRPr="004B01F9" w:rsidRDefault="00E07B3C" w:rsidP="004B01F9">
            <w:pPr>
              <w:rPr>
                <w:sz w:val="21"/>
                <w:szCs w:val="21"/>
              </w:rPr>
            </w:pPr>
            <w:r w:rsidRPr="004B01F9">
              <w:rPr>
                <w:sz w:val="21"/>
                <w:szCs w:val="21"/>
              </w:rPr>
              <w:t>3</w:t>
            </w:r>
          </w:p>
        </w:tc>
        <w:tc>
          <w:tcPr>
            <w:tcW w:w="3266" w:type="dxa"/>
            <w:vAlign w:val="center"/>
          </w:tcPr>
          <w:p w14:paraId="046A58F2" w14:textId="77777777" w:rsidR="00E07B3C" w:rsidRPr="004B01F9" w:rsidRDefault="00E07B3C" w:rsidP="004B01F9">
            <w:pPr>
              <w:rPr>
                <w:b/>
                <w:sz w:val="21"/>
                <w:szCs w:val="21"/>
              </w:rPr>
            </w:pPr>
            <w:r w:rsidRPr="004B01F9">
              <w:rPr>
                <w:b/>
                <w:sz w:val="21"/>
                <w:szCs w:val="21"/>
              </w:rPr>
              <w:t>Заказчик</w:t>
            </w:r>
          </w:p>
        </w:tc>
        <w:tc>
          <w:tcPr>
            <w:tcW w:w="6379" w:type="dxa"/>
            <w:vAlign w:val="center"/>
          </w:tcPr>
          <w:p w14:paraId="7EE2F66E" w14:textId="77777777" w:rsidR="00E07B3C" w:rsidRPr="004B01F9" w:rsidRDefault="00E07B3C" w:rsidP="004B01F9">
            <w:pPr>
              <w:jc w:val="both"/>
              <w:rPr>
                <w:sz w:val="21"/>
                <w:szCs w:val="21"/>
              </w:rPr>
            </w:pPr>
            <w:r w:rsidRPr="004B01F9">
              <w:rPr>
                <w:sz w:val="21"/>
                <w:szCs w:val="21"/>
              </w:rPr>
              <w:t>ООО «МРИЯ.ПРО».</w:t>
            </w:r>
          </w:p>
        </w:tc>
      </w:tr>
      <w:tr w:rsidR="00E07B3C" w:rsidRPr="004B01F9" w14:paraId="33103788" w14:textId="77777777" w:rsidTr="00DC4E84">
        <w:tc>
          <w:tcPr>
            <w:tcW w:w="562" w:type="dxa"/>
            <w:vAlign w:val="center"/>
          </w:tcPr>
          <w:p w14:paraId="0E36381D" w14:textId="77777777" w:rsidR="00E07B3C" w:rsidRPr="004B01F9" w:rsidRDefault="00E07B3C" w:rsidP="004B01F9">
            <w:pPr>
              <w:rPr>
                <w:sz w:val="21"/>
                <w:szCs w:val="21"/>
              </w:rPr>
            </w:pPr>
            <w:r w:rsidRPr="004B01F9">
              <w:rPr>
                <w:sz w:val="21"/>
                <w:szCs w:val="21"/>
              </w:rPr>
              <w:t>4</w:t>
            </w:r>
          </w:p>
        </w:tc>
        <w:tc>
          <w:tcPr>
            <w:tcW w:w="3266" w:type="dxa"/>
            <w:vAlign w:val="center"/>
          </w:tcPr>
          <w:p w14:paraId="51137B9D" w14:textId="4B081F86" w:rsidR="00E07B3C" w:rsidRPr="004B01F9" w:rsidRDefault="00E07B3C" w:rsidP="004B01F9">
            <w:pPr>
              <w:rPr>
                <w:b/>
                <w:sz w:val="21"/>
                <w:szCs w:val="21"/>
              </w:rPr>
            </w:pPr>
            <w:r w:rsidRPr="004B01F9">
              <w:rPr>
                <w:b/>
                <w:sz w:val="21"/>
                <w:szCs w:val="21"/>
              </w:rPr>
              <w:t xml:space="preserve">Требования к </w:t>
            </w:r>
            <w:r w:rsidR="00E83CF9" w:rsidRPr="004B01F9">
              <w:rPr>
                <w:b/>
                <w:sz w:val="21"/>
                <w:szCs w:val="21"/>
              </w:rPr>
              <w:t>Исполнител</w:t>
            </w:r>
            <w:r w:rsidR="00F646D5" w:rsidRPr="004B01F9">
              <w:rPr>
                <w:b/>
                <w:sz w:val="21"/>
                <w:szCs w:val="21"/>
              </w:rPr>
              <w:t>ю</w:t>
            </w:r>
          </w:p>
        </w:tc>
        <w:tc>
          <w:tcPr>
            <w:tcW w:w="6379" w:type="dxa"/>
            <w:vAlign w:val="center"/>
          </w:tcPr>
          <w:p w14:paraId="737A1005" w14:textId="77777777" w:rsidR="00E07B3C" w:rsidRPr="004B01F9" w:rsidRDefault="00E07B3C" w:rsidP="004B01F9">
            <w:pPr>
              <w:jc w:val="both"/>
              <w:rPr>
                <w:sz w:val="21"/>
                <w:szCs w:val="21"/>
              </w:rPr>
            </w:pPr>
            <w:r w:rsidRPr="004B01F9">
              <w:rPr>
                <w:sz w:val="21"/>
                <w:szCs w:val="21"/>
              </w:rPr>
              <w:t>1.Профессионально подготовленные рабочие, аттестованные стропальщики и такелажники.</w:t>
            </w:r>
          </w:p>
          <w:p w14:paraId="2CC595CA" w14:textId="77777777" w:rsidR="00E07B3C" w:rsidRPr="004B01F9" w:rsidRDefault="00E07B3C" w:rsidP="004B01F9">
            <w:pPr>
              <w:jc w:val="both"/>
              <w:rPr>
                <w:sz w:val="21"/>
                <w:szCs w:val="21"/>
              </w:rPr>
            </w:pPr>
            <w:r w:rsidRPr="004B01F9">
              <w:rPr>
                <w:sz w:val="21"/>
                <w:szCs w:val="21"/>
              </w:rPr>
              <w:t>2. Все работы должны проводиться с соблюдением действующих нормативных актов РФ.</w:t>
            </w:r>
          </w:p>
        </w:tc>
      </w:tr>
      <w:tr w:rsidR="00E07B3C" w:rsidRPr="004B01F9" w14:paraId="552E156E" w14:textId="77777777" w:rsidTr="00DC4E84">
        <w:tc>
          <w:tcPr>
            <w:tcW w:w="562" w:type="dxa"/>
            <w:vAlign w:val="center"/>
          </w:tcPr>
          <w:p w14:paraId="102F2B62" w14:textId="77777777" w:rsidR="00E07B3C" w:rsidRPr="004B01F9" w:rsidRDefault="00E07B3C" w:rsidP="004B01F9">
            <w:pPr>
              <w:rPr>
                <w:sz w:val="21"/>
                <w:szCs w:val="21"/>
              </w:rPr>
            </w:pPr>
            <w:r w:rsidRPr="004B01F9">
              <w:rPr>
                <w:sz w:val="21"/>
                <w:szCs w:val="21"/>
              </w:rPr>
              <w:t>5</w:t>
            </w:r>
          </w:p>
        </w:tc>
        <w:tc>
          <w:tcPr>
            <w:tcW w:w="3266" w:type="dxa"/>
            <w:vAlign w:val="center"/>
          </w:tcPr>
          <w:p w14:paraId="7CA0134F" w14:textId="77777777" w:rsidR="00E07B3C" w:rsidRPr="004B01F9" w:rsidRDefault="00E07B3C" w:rsidP="004B01F9">
            <w:pPr>
              <w:rPr>
                <w:b/>
                <w:sz w:val="21"/>
                <w:szCs w:val="21"/>
              </w:rPr>
            </w:pPr>
            <w:r w:rsidRPr="004B01F9">
              <w:rPr>
                <w:b/>
                <w:sz w:val="21"/>
                <w:szCs w:val="21"/>
              </w:rPr>
              <w:t>Цель</w:t>
            </w:r>
          </w:p>
        </w:tc>
        <w:tc>
          <w:tcPr>
            <w:tcW w:w="6379" w:type="dxa"/>
            <w:vAlign w:val="center"/>
          </w:tcPr>
          <w:p w14:paraId="2411AD32" w14:textId="6187E3B9" w:rsidR="00E07B3C" w:rsidRPr="004B01F9" w:rsidRDefault="00E07B3C" w:rsidP="004B01F9">
            <w:pPr>
              <w:jc w:val="both"/>
              <w:rPr>
                <w:sz w:val="21"/>
                <w:szCs w:val="21"/>
              </w:rPr>
            </w:pPr>
            <w:r w:rsidRPr="004B01F9">
              <w:rPr>
                <w:sz w:val="21"/>
                <w:szCs w:val="21"/>
              </w:rPr>
              <w:t>Консервация ограждений бун, подготовка пляжа СКК «Мрия» к высокому сезону 202</w:t>
            </w:r>
            <w:r w:rsidR="00AD5F96">
              <w:rPr>
                <w:sz w:val="21"/>
                <w:szCs w:val="21"/>
              </w:rPr>
              <w:t>7</w:t>
            </w:r>
            <w:r w:rsidRPr="004B01F9">
              <w:rPr>
                <w:sz w:val="21"/>
                <w:szCs w:val="21"/>
              </w:rPr>
              <w:t xml:space="preserve"> года</w:t>
            </w:r>
          </w:p>
        </w:tc>
      </w:tr>
      <w:tr w:rsidR="00E07B3C" w:rsidRPr="004B01F9" w14:paraId="25D19E47" w14:textId="77777777" w:rsidTr="00DC4E84">
        <w:tc>
          <w:tcPr>
            <w:tcW w:w="562" w:type="dxa"/>
            <w:vAlign w:val="center"/>
          </w:tcPr>
          <w:p w14:paraId="63F8F4A0" w14:textId="77777777" w:rsidR="00E07B3C" w:rsidRPr="004B01F9" w:rsidRDefault="00E07B3C" w:rsidP="004B01F9">
            <w:pPr>
              <w:rPr>
                <w:sz w:val="21"/>
                <w:szCs w:val="21"/>
              </w:rPr>
            </w:pPr>
            <w:r w:rsidRPr="004B01F9">
              <w:rPr>
                <w:sz w:val="21"/>
                <w:szCs w:val="21"/>
              </w:rPr>
              <w:t>6</w:t>
            </w:r>
          </w:p>
        </w:tc>
        <w:tc>
          <w:tcPr>
            <w:tcW w:w="3266" w:type="dxa"/>
            <w:vAlign w:val="center"/>
          </w:tcPr>
          <w:p w14:paraId="60CD8BE5" w14:textId="77777777" w:rsidR="00E07B3C" w:rsidRPr="004B01F9" w:rsidRDefault="00E07B3C" w:rsidP="004B01F9">
            <w:pPr>
              <w:rPr>
                <w:b/>
                <w:sz w:val="21"/>
                <w:szCs w:val="21"/>
              </w:rPr>
            </w:pPr>
            <w:r w:rsidRPr="004B01F9">
              <w:rPr>
                <w:b/>
                <w:sz w:val="21"/>
                <w:szCs w:val="21"/>
              </w:rPr>
              <w:t>Виды работ</w:t>
            </w:r>
          </w:p>
        </w:tc>
        <w:tc>
          <w:tcPr>
            <w:tcW w:w="6379" w:type="dxa"/>
            <w:vAlign w:val="center"/>
          </w:tcPr>
          <w:p w14:paraId="487CAE00" w14:textId="77777777" w:rsidR="00E07B3C" w:rsidRPr="004B01F9" w:rsidRDefault="00E07B3C" w:rsidP="004B01F9">
            <w:pPr>
              <w:jc w:val="both"/>
              <w:rPr>
                <w:sz w:val="21"/>
                <w:szCs w:val="21"/>
              </w:rPr>
            </w:pPr>
            <w:r w:rsidRPr="004B01F9">
              <w:rPr>
                <w:b/>
                <w:bCs/>
                <w:sz w:val="21"/>
                <w:szCs w:val="21"/>
              </w:rPr>
              <w:t>Демонтажные виды работ</w:t>
            </w:r>
            <w:r w:rsidRPr="004B01F9">
              <w:rPr>
                <w:sz w:val="21"/>
                <w:szCs w:val="21"/>
              </w:rPr>
              <w:t xml:space="preserve">: </w:t>
            </w:r>
          </w:p>
          <w:p w14:paraId="722C1FB9" w14:textId="77777777" w:rsidR="00E07B3C" w:rsidRPr="004B01F9" w:rsidRDefault="00E07B3C" w:rsidP="004B01F9">
            <w:pPr>
              <w:jc w:val="both"/>
              <w:rPr>
                <w:sz w:val="21"/>
                <w:szCs w:val="21"/>
              </w:rPr>
            </w:pPr>
            <w:r w:rsidRPr="004B01F9">
              <w:rPr>
                <w:sz w:val="21"/>
                <w:szCs w:val="21"/>
              </w:rPr>
              <w:t xml:space="preserve">1.Демонтаж ограждений бун – 880 </w:t>
            </w:r>
            <w:proofErr w:type="spellStart"/>
            <w:r w:rsidRPr="004B01F9">
              <w:rPr>
                <w:sz w:val="21"/>
                <w:szCs w:val="21"/>
              </w:rPr>
              <w:t>п.м</w:t>
            </w:r>
            <w:proofErr w:type="spellEnd"/>
            <w:r w:rsidRPr="004B01F9">
              <w:rPr>
                <w:sz w:val="21"/>
                <w:szCs w:val="21"/>
              </w:rPr>
              <w:t>.</w:t>
            </w:r>
          </w:p>
          <w:p w14:paraId="21C9E15D" w14:textId="7D4A5A6D" w:rsidR="00E07B3C" w:rsidRPr="004B01F9" w:rsidRDefault="00116A35" w:rsidP="004B01F9">
            <w:pPr>
              <w:jc w:val="both"/>
              <w:rPr>
                <w:sz w:val="21"/>
                <w:szCs w:val="21"/>
              </w:rPr>
            </w:pPr>
            <w:r w:rsidRPr="004B01F9">
              <w:rPr>
                <w:sz w:val="21"/>
                <w:szCs w:val="21"/>
              </w:rPr>
              <w:t>2</w:t>
            </w:r>
            <w:r w:rsidR="00E07B3C" w:rsidRPr="004B01F9">
              <w:rPr>
                <w:sz w:val="21"/>
                <w:szCs w:val="21"/>
              </w:rPr>
              <w:t>. Маркировка ограждений бун перманентным маркером.</w:t>
            </w:r>
          </w:p>
          <w:p w14:paraId="58D768A7" w14:textId="38B73BA2" w:rsidR="00E07B3C" w:rsidRPr="004B01F9" w:rsidRDefault="00116A35" w:rsidP="004B01F9">
            <w:pPr>
              <w:jc w:val="both"/>
              <w:rPr>
                <w:sz w:val="21"/>
                <w:szCs w:val="21"/>
              </w:rPr>
            </w:pPr>
            <w:r w:rsidRPr="004B01F9">
              <w:rPr>
                <w:sz w:val="21"/>
                <w:szCs w:val="21"/>
              </w:rPr>
              <w:t>3</w:t>
            </w:r>
            <w:r w:rsidR="00E07B3C" w:rsidRPr="004B01F9">
              <w:rPr>
                <w:sz w:val="21"/>
                <w:szCs w:val="21"/>
              </w:rPr>
              <w:t>.Складирование и транспортировка ограждений до места временного хранения (до 700м).</w:t>
            </w:r>
          </w:p>
          <w:p w14:paraId="5AD6AD87" w14:textId="28D530A9" w:rsidR="00E07B3C" w:rsidRPr="004B01F9" w:rsidRDefault="00116A35" w:rsidP="004B01F9">
            <w:pPr>
              <w:jc w:val="both"/>
              <w:rPr>
                <w:sz w:val="21"/>
                <w:szCs w:val="21"/>
              </w:rPr>
            </w:pPr>
            <w:r w:rsidRPr="004B01F9">
              <w:rPr>
                <w:sz w:val="21"/>
                <w:szCs w:val="21"/>
              </w:rPr>
              <w:t>4</w:t>
            </w:r>
            <w:r w:rsidR="00E07B3C" w:rsidRPr="004B01F9">
              <w:rPr>
                <w:sz w:val="21"/>
                <w:szCs w:val="21"/>
              </w:rPr>
              <w:t>.</w:t>
            </w:r>
            <w:r w:rsidR="00E07B3C" w:rsidRPr="004B01F9">
              <w:rPr>
                <w:color w:val="212529"/>
                <w:sz w:val="21"/>
                <w:szCs w:val="21"/>
              </w:rPr>
              <w:t xml:space="preserve">Реставрация и рихтовка погнутых, искривлённых 30 </w:t>
            </w:r>
            <w:proofErr w:type="spellStart"/>
            <w:r w:rsidR="00E07B3C" w:rsidRPr="004B01F9">
              <w:rPr>
                <w:color w:val="212529"/>
                <w:sz w:val="21"/>
                <w:szCs w:val="21"/>
              </w:rPr>
              <w:t>шт</w:t>
            </w:r>
            <w:proofErr w:type="spellEnd"/>
            <w:r w:rsidR="00E07B3C" w:rsidRPr="004B01F9">
              <w:rPr>
                <w:color w:val="212529"/>
                <w:sz w:val="21"/>
                <w:szCs w:val="21"/>
              </w:rPr>
              <w:t xml:space="preserve"> элементов ограждений</w:t>
            </w:r>
            <w:r w:rsidR="00AD5F96">
              <w:rPr>
                <w:color w:val="212529"/>
                <w:sz w:val="21"/>
                <w:szCs w:val="21"/>
              </w:rPr>
              <w:t>.</w:t>
            </w:r>
          </w:p>
          <w:p w14:paraId="78CBEC3B" w14:textId="172D3001" w:rsidR="00E07B3C" w:rsidRPr="004B01F9" w:rsidRDefault="00116A35" w:rsidP="004B01F9">
            <w:pPr>
              <w:jc w:val="both"/>
              <w:rPr>
                <w:sz w:val="21"/>
                <w:szCs w:val="21"/>
              </w:rPr>
            </w:pPr>
            <w:r w:rsidRPr="004B01F9">
              <w:rPr>
                <w:sz w:val="21"/>
                <w:szCs w:val="21"/>
              </w:rPr>
              <w:t>5</w:t>
            </w:r>
            <w:r w:rsidR="00E07B3C" w:rsidRPr="004B01F9">
              <w:rPr>
                <w:sz w:val="21"/>
                <w:szCs w:val="21"/>
              </w:rPr>
              <w:t>.Замен</w:t>
            </w:r>
            <w:r w:rsidR="00AD5F96">
              <w:rPr>
                <w:sz w:val="21"/>
                <w:szCs w:val="21"/>
              </w:rPr>
              <w:t>а</w:t>
            </w:r>
            <w:r w:rsidR="00E07B3C" w:rsidRPr="004B01F9">
              <w:rPr>
                <w:sz w:val="21"/>
                <w:szCs w:val="21"/>
              </w:rPr>
              <w:t xml:space="preserve"> анкерных узлов крепления ограждений – </w:t>
            </w:r>
            <w:r w:rsidR="00AD5F96">
              <w:rPr>
                <w:sz w:val="21"/>
                <w:szCs w:val="21"/>
              </w:rPr>
              <w:t>100</w:t>
            </w:r>
            <w:r w:rsidR="00E07B3C" w:rsidRPr="004B01F9">
              <w:rPr>
                <w:sz w:val="21"/>
                <w:szCs w:val="21"/>
              </w:rPr>
              <w:t xml:space="preserve"> точек</w:t>
            </w:r>
          </w:p>
          <w:p w14:paraId="42328B9E" w14:textId="77777777" w:rsidR="00E07B3C" w:rsidRPr="004B01F9" w:rsidRDefault="00E07B3C" w:rsidP="004B01F9">
            <w:pPr>
              <w:jc w:val="both"/>
              <w:rPr>
                <w:sz w:val="21"/>
                <w:szCs w:val="21"/>
              </w:rPr>
            </w:pPr>
            <w:r w:rsidRPr="004B01F9">
              <w:rPr>
                <w:sz w:val="21"/>
                <w:szCs w:val="21"/>
              </w:rPr>
              <w:t xml:space="preserve">Расходные материалы: </w:t>
            </w:r>
          </w:p>
          <w:p w14:paraId="282313BA" w14:textId="519A7632" w:rsidR="00E07B3C" w:rsidRPr="004B01F9" w:rsidRDefault="00E07B3C" w:rsidP="004B01F9">
            <w:pPr>
              <w:jc w:val="both"/>
              <w:rPr>
                <w:sz w:val="21"/>
                <w:szCs w:val="21"/>
              </w:rPr>
            </w:pPr>
            <w:r w:rsidRPr="004B01F9">
              <w:rPr>
                <w:sz w:val="21"/>
                <w:szCs w:val="21"/>
              </w:rPr>
              <w:t>- замена и монтаж шпилек-</w:t>
            </w:r>
            <w:r w:rsidR="00AD5F96">
              <w:rPr>
                <w:sz w:val="21"/>
                <w:szCs w:val="21"/>
              </w:rPr>
              <w:t>100</w:t>
            </w:r>
            <w:r w:rsidRPr="004B01F9">
              <w:rPr>
                <w:sz w:val="21"/>
                <w:szCs w:val="21"/>
              </w:rPr>
              <w:t>штук;</w:t>
            </w:r>
          </w:p>
          <w:p w14:paraId="64B88C8D" w14:textId="1AD48253" w:rsidR="00E07B3C" w:rsidRPr="004B01F9" w:rsidRDefault="00E07B3C" w:rsidP="004B01F9">
            <w:pPr>
              <w:jc w:val="both"/>
              <w:rPr>
                <w:color w:val="000000" w:themeColor="text1"/>
                <w:sz w:val="21"/>
                <w:szCs w:val="21"/>
              </w:rPr>
            </w:pPr>
            <w:r w:rsidRPr="004B01F9">
              <w:rPr>
                <w:color w:val="000000" w:themeColor="text1"/>
                <w:sz w:val="21"/>
                <w:szCs w:val="21"/>
              </w:rPr>
              <w:t xml:space="preserve">- гайка </w:t>
            </w:r>
            <w:proofErr w:type="spellStart"/>
            <w:r w:rsidRPr="004B01F9">
              <w:rPr>
                <w:color w:val="000000" w:themeColor="text1"/>
                <w:sz w:val="21"/>
                <w:szCs w:val="21"/>
              </w:rPr>
              <w:t>колпачковая</w:t>
            </w:r>
            <w:proofErr w:type="spellEnd"/>
            <w:r w:rsidRPr="004B01F9">
              <w:rPr>
                <w:color w:val="000000" w:themeColor="text1"/>
                <w:sz w:val="21"/>
                <w:szCs w:val="21"/>
              </w:rPr>
              <w:t xml:space="preserve"> высокая </w:t>
            </w:r>
            <w:hyperlink r:id="rId8" w:history="1">
              <w:r w:rsidRPr="004B01F9">
                <w:rPr>
                  <w:rStyle w:val="a3"/>
                  <w:color w:val="000000" w:themeColor="text1"/>
                  <w:sz w:val="21"/>
                  <w:szCs w:val="21"/>
                </w:rPr>
                <w:t>DIN 1587 A4 M16</w:t>
              </w:r>
            </w:hyperlink>
            <w:r w:rsidRPr="004B01F9">
              <w:rPr>
                <w:color w:val="000000" w:themeColor="text1"/>
                <w:sz w:val="21"/>
                <w:szCs w:val="21"/>
              </w:rPr>
              <w:t xml:space="preserve"> -</w:t>
            </w:r>
            <w:r w:rsidR="00AD5F96">
              <w:rPr>
                <w:color w:val="000000" w:themeColor="text1"/>
                <w:sz w:val="21"/>
                <w:szCs w:val="21"/>
              </w:rPr>
              <w:t>4</w:t>
            </w:r>
            <w:r w:rsidRPr="004B01F9">
              <w:rPr>
                <w:color w:val="000000" w:themeColor="text1"/>
                <w:sz w:val="21"/>
                <w:szCs w:val="21"/>
              </w:rPr>
              <w:t xml:space="preserve">00шт; </w:t>
            </w:r>
          </w:p>
          <w:p w14:paraId="16F4F017" w14:textId="22694E5C" w:rsidR="00E07B3C" w:rsidRPr="004B01F9" w:rsidRDefault="00E07B3C" w:rsidP="004B01F9">
            <w:pPr>
              <w:jc w:val="both"/>
              <w:rPr>
                <w:color w:val="000000" w:themeColor="text1"/>
                <w:sz w:val="21"/>
                <w:szCs w:val="21"/>
              </w:rPr>
            </w:pPr>
            <w:r w:rsidRPr="004B01F9">
              <w:rPr>
                <w:color w:val="000000" w:themeColor="text1"/>
                <w:sz w:val="21"/>
                <w:szCs w:val="21"/>
              </w:rPr>
              <w:t xml:space="preserve">- шпилька М16 А4 – </w:t>
            </w:r>
            <w:r w:rsidR="00AD5F96">
              <w:rPr>
                <w:color w:val="000000" w:themeColor="text1"/>
                <w:sz w:val="21"/>
                <w:szCs w:val="21"/>
              </w:rPr>
              <w:t>2</w:t>
            </w:r>
            <w:r w:rsidRPr="004B01F9">
              <w:rPr>
                <w:color w:val="000000" w:themeColor="text1"/>
                <w:sz w:val="21"/>
                <w:szCs w:val="21"/>
              </w:rPr>
              <w:t xml:space="preserve">0 </w:t>
            </w:r>
            <w:proofErr w:type="spellStart"/>
            <w:r w:rsidRPr="004B01F9">
              <w:rPr>
                <w:color w:val="000000" w:themeColor="text1"/>
                <w:sz w:val="21"/>
                <w:szCs w:val="21"/>
              </w:rPr>
              <w:t>м.п</w:t>
            </w:r>
            <w:proofErr w:type="spellEnd"/>
            <w:r w:rsidRPr="004B01F9">
              <w:rPr>
                <w:color w:val="000000" w:themeColor="text1"/>
                <w:sz w:val="21"/>
                <w:szCs w:val="21"/>
              </w:rPr>
              <w:t xml:space="preserve">., </w:t>
            </w:r>
          </w:p>
          <w:p w14:paraId="4DAB674A" w14:textId="5982DBD1" w:rsidR="00E07B3C" w:rsidRPr="004B01F9" w:rsidRDefault="00E07B3C" w:rsidP="004B01F9">
            <w:pPr>
              <w:jc w:val="both"/>
              <w:rPr>
                <w:color w:val="000000" w:themeColor="text1"/>
                <w:sz w:val="21"/>
                <w:szCs w:val="21"/>
              </w:rPr>
            </w:pPr>
            <w:r w:rsidRPr="004B01F9">
              <w:rPr>
                <w:color w:val="000000" w:themeColor="text1"/>
                <w:sz w:val="21"/>
                <w:szCs w:val="21"/>
              </w:rPr>
              <w:t xml:space="preserve">- винт ISO 7380-1 A4, А2 M8х18\18 – </w:t>
            </w:r>
            <w:r w:rsidR="00AD5F96">
              <w:rPr>
                <w:color w:val="000000" w:themeColor="text1"/>
                <w:sz w:val="21"/>
                <w:szCs w:val="21"/>
              </w:rPr>
              <w:t>4</w:t>
            </w:r>
            <w:r w:rsidRPr="004B01F9">
              <w:rPr>
                <w:color w:val="000000" w:themeColor="text1"/>
                <w:sz w:val="21"/>
                <w:szCs w:val="21"/>
              </w:rPr>
              <w:t>00шт;</w:t>
            </w:r>
          </w:p>
          <w:p w14:paraId="43A65FEB" w14:textId="5426BECB" w:rsidR="00E07B3C" w:rsidRPr="004B01F9" w:rsidRDefault="00E07B3C" w:rsidP="004B01F9">
            <w:pPr>
              <w:jc w:val="both"/>
              <w:rPr>
                <w:sz w:val="21"/>
                <w:szCs w:val="21"/>
              </w:rPr>
            </w:pPr>
            <w:r w:rsidRPr="004B01F9">
              <w:rPr>
                <w:color w:val="000000" w:themeColor="text1"/>
                <w:sz w:val="21"/>
                <w:szCs w:val="21"/>
              </w:rPr>
              <w:t xml:space="preserve">-  гайка </w:t>
            </w:r>
            <w:proofErr w:type="spellStart"/>
            <w:r w:rsidRPr="004B01F9">
              <w:rPr>
                <w:color w:val="000000" w:themeColor="text1"/>
                <w:sz w:val="21"/>
                <w:szCs w:val="21"/>
              </w:rPr>
              <w:t>колпачковая</w:t>
            </w:r>
            <w:proofErr w:type="spellEnd"/>
            <w:r w:rsidRPr="004B01F9">
              <w:rPr>
                <w:color w:val="000000" w:themeColor="text1"/>
                <w:sz w:val="21"/>
                <w:szCs w:val="21"/>
              </w:rPr>
              <w:t xml:space="preserve"> высокая </w:t>
            </w:r>
            <w:hyperlink r:id="rId9" w:history="1">
              <w:r w:rsidRPr="004B01F9">
                <w:rPr>
                  <w:rStyle w:val="a3"/>
                  <w:color w:val="000000" w:themeColor="text1"/>
                  <w:sz w:val="21"/>
                  <w:szCs w:val="21"/>
                </w:rPr>
                <w:t>DIN 1587 A4, А2 M8</w:t>
              </w:r>
            </w:hyperlink>
            <w:r w:rsidRPr="004B01F9">
              <w:rPr>
                <w:sz w:val="21"/>
                <w:szCs w:val="21"/>
              </w:rPr>
              <w:t xml:space="preserve"> – </w:t>
            </w:r>
            <w:r w:rsidR="00AD5F96">
              <w:rPr>
                <w:sz w:val="21"/>
                <w:szCs w:val="21"/>
              </w:rPr>
              <w:t>4</w:t>
            </w:r>
            <w:r w:rsidRPr="004B01F9">
              <w:rPr>
                <w:sz w:val="21"/>
                <w:szCs w:val="21"/>
              </w:rPr>
              <w:t>00шт.</w:t>
            </w:r>
            <w:r w:rsidRPr="004B01F9">
              <w:rPr>
                <w:color w:val="000000" w:themeColor="text1"/>
                <w:sz w:val="21"/>
                <w:szCs w:val="21"/>
              </w:rPr>
              <w:t xml:space="preserve">  </w:t>
            </w:r>
          </w:p>
          <w:p w14:paraId="60BA92A3" w14:textId="0E7602EF" w:rsidR="00E07B3C" w:rsidRPr="004B01F9" w:rsidRDefault="00116A35" w:rsidP="004B01F9">
            <w:pPr>
              <w:jc w:val="both"/>
              <w:rPr>
                <w:sz w:val="21"/>
                <w:szCs w:val="21"/>
              </w:rPr>
            </w:pPr>
            <w:r w:rsidRPr="004B01F9">
              <w:rPr>
                <w:sz w:val="21"/>
                <w:szCs w:val="21"/>
              </w:rPr>
              <w:t>6</w:t>
            </w:r>
            <w:r w:rsidR="00E07B3C" w:rsidRPr="004B01F9">
              <w:rPr>
                <w:sz w:val="21"/>
                <w:szCs w:val="21"/>
              </w:rPr>
              <w:t>.Складирование и упаковывание ограждений на палетах</w:t>
            </w:r>
            <w:r w:rsidR="00AD5F96">
              <w:rPr>
                <w:sz w:val="21"/>
                <w:szCs w:val="21"/>
              </w:rPr>
              <w:t xml:space="preserve"> (палеты предоставляются стороной Подрядчика)</w:t>
            </w:r>
            <w:r w:rsidR="00E07B3C" w:rsidRPr="004B01F9">
              <w:rPr>
                <w:sz w:val="21"/>
                <w:szCs w:val="21"/>
              </w:rPr>
              <w:t xml:space="preserve">, фиксация с помощью полипропиленовой </w:t>
            </w:r>
            <w:proofErr w:type="spellStart"/>
            <w:r w:rsidR="00E07B3C" w:rsidRPr="004B01F9">
              <w:rPr>
                <w:sz w:val="21"/>
                <w:szCs w:val="21"/>
              </w:rPr>
              <w:t>стреппинг</w:t>
            </w:r>
            <w:proofErr w:type="spellEnd"/>
            <w:r w:rsidR="00E07B3C" w:rsidRPr="004B01F9">
              <w:rPr>
                <w:sz w:val="21"/>
                <w:szCs w:val="21"/>
              </w:rPr>
              <w:t xml:space="preserve"> ленты. (деревянные поддоны предоставляет Заказчик)</w:t>
            </w:r>
            <w:r w:rsidR="00AD5F96">
              <w:rPr>
                <w:sz w:val="21"/>
                <w:szCs w:val="21"/>
              </w:rPr>
              <w:t>.</w:t>
            </w:r>
          </w:p>
          <w:p w14:paraId="70985001" w14:textId="60509521" w:rsidR="00E07B3C" w:rsidRPr="004B01F9" w:rsidRDefault="00116A35" w:rsidP="004B01F9">
            <w:pPr>
              <w:jc w:val="both"/>
              <w:rPr>
                <w:sz w:val="21"/>
                <w:szCs w:val="21"/>
              </w:rPr>
            </w:pPr>
            <w:r w:rsidRPr="004B01F9">
              <w:rPr>
                <w:sz w:val="21"/>
                <w:szCs w:val="21"/>
              </w:rPr>
              <w:t>7</w:t>
            </w:r>
            <w:r w:rsidR="00E07B3C" w:rsidRPr="004B01F9">
              <w:rPr>
                <w:sz w:val="21"/>
                <w:szCs w:val="21"/>
              </w:rPr>
              <w:t>.Транспортировка сложенных и промаркированные ограждений бун палетами в зону длительного хранения (до1,5км)</w:t>
            </w:r>
            <w:r w:rsidR="00AD5F96">
              <w:rPr>
                <w:sz w:val="21"/>
                <w:szCs w:val="21"/>
              </w:rPr>
              <w:t>.</w:t>
            </w:r>
          </w:p>
          <w:p w14:paraId="1E421992" w14:textId="77777777" w:rsidR="00E07B3C" w:rsidRPr="004B01F9" w:rsidRDefault="00E07B3C" w:rsidP="004B01F9">
            <w:pPr>
              <w:jc w:val="both"/>
              <w:rPr>
                <w:b/>
                <w:bCs/>
                <w:sz w:val="21"/>
                <w:szCs w:val="21"/>
              </w:rPr>
            </w:pPr>
            <w:r w:rsidRPr="004B01F9">
              <w:rPr>
                <w:b/>
                <w:bCs/>
                <w:sz w:val="21"/>
                <w:szCs w:val="21"/>
              </w:rPr>
              <w:t>Монтажные виды работ:</w:t>
            </w:r>
          </w:p>
          <w:p w14:paraId="68DBBC65" w14:textId="5ABB58F5" w:rsidR="00E07B3C" w:rsidRPr="004B01F9" w:rsidRDefault="00E07B3C" w:rsidP="004B01F9">
            <w:pPr>
              <w:jc w:val="both"/>
              <w:rPr>
                <w:sz w:val="21"/>
                <w:szCs w:val="21"/>
              </w:rPr>
            </w:pPr>
            <w:r w:rsidRPr="004B01F9">
              <w:rPr>
                <w:sz w:val="21"/>
                <w:szCs w:val="21"/>
              </w:rPr>
              <w:t>1.Транспортировка со склад длительного хранения механизированным способом (до 1,5км)</w:t>
            </w:r>
            <w:r w:rsidR="00AD5F96">
              <w:rPr>
                <w:sz w:val="21"/>
                <w:szCs w:val="21"/>
              </w:rPr>
              <w:t xml:space="preserve"> силами подрядчика, с использованием строительный техники (манипулятор).</w:t>
            </w:r>
          </w:p>
          <w:p w14:paraId="50D75E09" w14:textId="062403EC" w:rsidR="00E07B3C" w:rsidRPr="004B01F9" w:rsidRDefault="00E07B3C" w:rsidP="004B01F9">
            <w:pPr>
              <w:jc w:val="both"/>
              <w:rPr>
                <w:sz w:val="21"/>
                <w:szCs w:val="21"/>
              </w:rPr>
            </w:pPr>
            <w:r w:rsidRPr="004B01F9">
              <w:rPr>
                <w:sz w:val="21"/>
                <w:szCs w:val="21"/>
              </w:rPr>
              <w:t>2.Подготовка к монтажным работам ограждений и всех комплектующих (распаковка, устранение дефектов, образованных в результате транспортировки).</w:t>
            </w:r>
          </w:p>
          <w:p w14:paraId="713F55F5" w14:textId="77777777" w:rsidR="00E07B3C" w:rsidRPr="004B01F9" w:rsidRDefault="00E07B3C" w:rsidP="004B01F9">
            <w:pPr>
              <w:jc w:val="both"/>
              <w:rPr>
                <w:sz w:val="21"/>
                <w:szCs w:val="21"/>
              </w:rPr>
            </w:pPr>
            <w:r w:rsidRPr="004B01F9">
              <w:rPr>
                <w:sz w:val="21"/>
                <w:szCs w:val="21"/>
              </w:rPr>
              <w:t xml:space="preserve">3.Монтаж ограждений - 880 </w:t>
            </w:r>
            <w:proofErr w:type="spellStart"/>
            <w:r w:rsidRPr="004B01F9">
              <w:rPr>
                <w:sz w:val="21"/>
                <w:szCs w:val="21"/>
              </w:rPr>
              <w:t>м.п</w:t>
            </w:r>
            <w:proofErr w:type="spellEnd"/>
            <w:r w:rsidRPr="004B01F9">
              <w:rPr>
                <w:sz w:val="21"/>
                <w:szCs w:val="21"/>
              </w:rPr>
              <w:t>.</w:t>
            </w:r>
          </w:p>
        </w:tc>
      </w:tr>
      <w:tr w:rsidR="00E07B3C" w:rsidRPr="004B01F9" w14:paraId="2AE67145" w14:textId="77777777" w:rsidTr="00DC4E84">
        <w:tc>
          <w:tcPr>
            <w:tcW w:w="562" w:type="dxa"/>
            <w:vAlign w:val="center"/>
          </w:tcPr>
          <w:p w14:paraId="75B1D073" w14:textId="6A0BF507" w:rsidR="00E07B3C" w:rsidRPr="004B01F9" w:rsidRDefault="00AD5F96" w:rsidP="004B01F9">
            <w:pPr>
              <w:rPr>
                <w:sz w:val="21"/>
                <w:szCs w:val="21"/>
              </w:rPr>
            </w:pPr>
            <w:r>
              <w:rPr>
                <w:sz w:val="21"/>
                <w:szCs w:val="21"/>
              </w:rPr>
              <w:t>7</w:t>
            </w:r>
          </w:p>
        </w:tc>
        <w:tc>
          <w:tcPr>
            <w:tcW w:w="3266" w:type="dxa"/>
            <w:vAlign w:val="center"/>
          </w:tcPr>
          <w:p w14:paraId="4196B0A2" w14:textId="77777777" w:rsidR="00E07B3C" w:rsidRPr="004B01F9" w:rsidRDefault="00E07B3C" w:rsidP="004B01F9">
            <w:pPr>
              <w:rPr>
                <w:b/>
                <w:sz w:val="21"/>
                <w:szCs w:val="21"/>
              </w:rPr>
            </w:pPr>
            <w:r w:rsidRPr="004B01F9">
              <w:rPr>
                <w:b/>
                <w:sz w:val="21"/>
                <w:szCs w:val="21"/>
              </w:rPr>
              <w:t>ТЭП</w:t>
            </w:r>
          </w:p>
        </w:tc>
        <w:tc>
          <w:tcPr>
            <w:tcW w:w="6379" w:type="dxa"/>
            <w:vAlign w:val="center"/>
          </w:tcPr>
          <w:p w14:paraId="4D02FD35" w14:textId="77777777" w:rsidR="00E07B3C" w:rsidRPr="004B01F9" w:rsidRDefault="00E07B3C" w:rsidP="004B01F9">
            <w:pPr>
              <w:jc w:val="both"/>
              <w:rPr>
                <w:color w:val="000000" w:themeColor="text1"/>
                <w:sz w:val="21"/>
                <w:szCs w:val="21"/>
              </w:rPr>
            </w:pPr>
            <w:r w:rsidRPr="004B01F9">
              <w:rPr>
                <w:color w:val="000000" w:themeColor="text1"/>
                <w:sz w:val="21"/>
                <w:szCs w:val="21"/>
              </w:rPr>
              <w:t>Общая длинна ограждений: 880м</w:t>
            </w:r>
          </w:p>
          <w:p w14:paraId="06B8C99A" w14:textId="77777777" w:rsidR="00E07B3C" w:rsidRPr="004B01F9" w:rsidRDefault="00E07B3C" w:rsidP="004B01F9">
            <w:pPr>
              <w:jc w:val="both"/>
              <w:rPr>
                <w:color w:val="000000" w:themeColor="text1"/>
                <w:sz w:val="21"/>
                <w:szCs w:val="21"/>
              </w:rPr>
            </w:pPr>
            <w:r w:rsidRPr="004B01F9">
              <w:rPr>
                <w:color w:val="000000" w:themeColor="text1"/>
                <w:sz w:val="21"/>
                <w:szCs w:val="21"/>
              </w:rPr>
              <w:t>Размер секций ограждений: высота 110см, ширина от 40</w:t>
            </w:r>
            <w:proofErr w:type="gramStart"/>
            <w:r w:rsidRPr="004B01F9">
              <w:rPr>
                <w:color w:val="000000" w:themeColor="text1"/>
                <w:sz w:val="21"/>
                <w:szCs w:val="21"/>
              </w:rPr>
              <w:t>см  до</w:t>
            </w:r>
            <w:proofErr w:type="gramEnd"/>
            <w:r w:rsidRPr="004B01F9">
              <w:rPr>
                <w:color w:val="000000" w:themeColor="text1"/>
                <w:sz w:val="21"/>
                <w:szCs w:val="21"/>
              </w:rPr>
              <w:t xml:space="preserve"> 310см</w:t>
            </w:r>
          </w:p>
          <w:p w14:paraId="7A1AC945" w14:textId="77777777" w:rsidR="00E07B3C" w:rsidRPr="004B01F9" w:rsidRDefault="00E07B3C" w:rsidP="004B01F9">
            <w:pPr>
              <w:jc w:val="both"/>
              <w:rPr>
                <w:color w:val="000000" w:themeColor="text1"/>
                <w:sz w:val="21"/>
                <w:szCs w:val="21"/>
              </w:rPr>
            </w:pPr>
            <w:r w:rsidRPr="004B01F9">
              <w:rPr>
                <w:color w:val="000000" w:themeColor="text1"/>
                <w:sz w:val="21"/>
                <w:szCs w:val="21"/>
              </w:rPr>
              <w:t xml:space="preserve">Материал изделия: </w:t>
            </w:r>
            <w:proofErr w:type="spellStart"/>
            <w:r w:rsidRPr="004B01F9">
              <w:rPr>
                <w:color w:val="000000" w:themeColor="text1"/>
                <w:sz w:val="21"/>
                <w:szCs w:val="21"/>
              </w:rPr>
              <w:t>н.ж</w:t>
            </w:r>
            <w:proofErr w:type="spellEnd"/>
            <w:r w:rsidRPr="004B01F9">
              <w:rPr>
                <w:color w:val="000000" w:themeColor="text1"/>
                <w:sz w:val="21"/>
                <w:szCs w:val="21"/>
              </w:rPr>
              <w:t xml:space="preserve">. сталь, параметры профиля 10мм*40мм с шагом 150мм </w:t>
            </w:r>
          </w:p>
          <w:p w14:paraId="70A86256" w14:textId="77777777" w:rsidR="00E07B3C" w:rsidRPr="004B01F9" w:rsidRDefault="00E07B3C" w:rsidP="004B01F9">
            <w:pPr>
              <w:jc w:val="both"/>
              <w:rPr>
                <w:color w:val="000000" w:themeColor="text1"/>
                <w:sz w:val="21"/>
                <w:szCs w:val="21"/>
              </w:rPr>
            </w:pPr>
            <w:r w:rsidRPr="004B01F9">
              <w:rPr>
                <w:color w:val="000000" w:themeColor="text1"/>
                <w:sz w:val="21"/>
                <w:szCs w:val="21"/>
              </w:rPr>
              <w:t xml:space="preserve">Крепления основания: шпилька М16 А4, гайка </w:t>
            </w:r>
            <w:proofErr w:type="spellStart"/>
            <w:r w:rsidRPr="004B01F9">
              <w:rPr>
                <w:color w:val="000000" w:themeColor="text1"/>
                <w:sz w:val="21"/>
                <w:szCs w:val="21"/>
              </w:rPr>
              <w:t>колпачковая</w:t>
            </w:r>
            <w:proofErr w:type="spellEnd"/>
            <w:r w:rsidRPr="004B01F9">
              <w:rPr>
                <w:color w:val="000000" w:themeColor="text1"/>
                <w:sz w:val="21"/>
                <w:szCs w:val="21"/>
              </w:rPr>
              <w:t xml:space="preserve"> высокая </w:t>
            </w:r>
            <w:hyperlink r:id="rId10" w:history="1">
              <w:r w:rsidRPr="004B01F9">
                <w:rPr>
                  <w:rStyle w:val="a3"/>
                  <w:color w:val="000000" w:themeColor="text1"/>
                  <w:sz w:val="21"/>
                  <w:szCs w:val="21"/>
                </w:rPr>
                <w:t>DIN 1587 A4 M16</w:t>
              </w:r>
            </w:hyperlink>
            <w:r w:rsidRPr="004B01F9">
              <w:rPr>
                <w:color w:val="000000" w:themeColor="text1"/>
                <w:sz w:val="21"/>
                <w:szCs w:val="21"/>
              </w:rPr>
              <w:t>, гайка А4 М16</w:t>
            </w:r>
          </w:p>
          <w:p w14:paraId="06D16A44" w14:textId="77777777" w:rsidR="00E07B3C" w:rsidRPr="004B01F9" w:rsidRDefault="00E07B3C" w:rsidP="004B01F9">
            <w:pPr>
              <w:jc w:val="both"/>
              <w:rPr>
                <w:color w:val="000000" w:themeColor="text1"/>
                <w:sz w:val="21"/>
                <w:szCs w:val="21"/>
              </w:rPr>
            </w:pPr>
            <w:r w:rsidRPr="004B01F9">
              <w:rPr>
                <w:color w:val="000000" w:themeColor="text1"/>
                <w:sz w:val="21"/>
                <w:szCs w:val="21"/>
              </w:rPr>
              <w:t xml:space="preserve">Соединительное крепление секций: винт ISO 7380-1 A4,А2 M8х18\18 и гайка </w:t>
            </w:r>
            <w:proofErr w:type="spellStart"/>
            <w:r w:rsidRPr="004B01F9">
              <w:rPr>
                <w:color w:val="000000" w:themeColor="text1"/>
                <w:sz w:val="21"/>
                <w:szCs w:val="21"/>
              </w:rPr>
              <w:t>колпачковая</w:t>
            </w:r>
            <w:proofErr w:type="spellEnd"/>
            <w:r w:rsidRPr="004B01F9">
              <w:rPr>
                <w:color w:val="000000" w:themeColor="text1"/>
                <w:sz w:val="21"/>
                <w:szCs w:val="21"/>
              </w:rPr>
              <w:t xml:space="preserve"> высокая </w:t>
            </w:r>
            <w:hyperlink r:id="rId11" w:history="1">
              <w:r w:rsidRPr="004B01F9">
                <w:rPr>
                  <w:rStyle w:val="a3"/>
                  <w:color w:val="000000" w:themeColor="text1"/>
                  <w:sz w:val="21"/>
                  <w:szCs w:val="21"/>
                </w:rPr>
                <w:t>DIN 1587 A4, А2 M8</w:t>
              </w:r>
            </w:hyperlink>
          </w:p>
        </w:tc>
      </w:tr>
      <w:tr w:rsidR="00E07B3C" w:rsidRPr="004B01F9" w14:paraId="76FB058D" w14:textId="77777777" w:rsidTr="00DC4E84">
        <w:tc>
          <w:tcPr>
            <w:tcW w:w="562" w:type="dxa"/>
            <w:vAlign w:val="center"/>
          </w:tcPr>
          <w:p w14:paraId="6594313E" w14:textId="64E905BB" w:rsidR="00E07B3C" w:rsidRPr="004B01F9" w:rsidRDefault="00AD5F96" w:rsidP="004B01F9">
            <w:pPr>
              <w:rPr>
                <w:sz w:val="21"/>
                <w:szCs w:val="21"/>
              </w:rPr>
            </w:pPr>
            <w:r>
              <w:rPr>
                <w:sz w:val="21"/>
                <w:szCs w:val="21"/>
              </w:rPr>
              <w:t>8</w:t>
            </w:r>
          </w:p>
        </w:tc>
        <w:tc>
          <w:tcPr>
            <w:tcW w:w="3266" w:type="dxa"/>
            <w:vAlign w:val="center"/>
          </w:tcPr>
          <w:p w14:paraId="0131F4D0" w14:textId="77777777" w:rsidR="00E07B3C" w:rsidRPr="004B01F9" w:rsidRDefault="00E07B3C" w:rsidP="004B01F9">
            <w:pPr>
              <w:rPr>
                <w:b/>
                <w:sz w:val="21"/>
                <w:szCs w:val="21"/>
              </w:rPr>
            </w:pPr>
            <w:r w:rsidRPr="004B01F9">
              <w:rPr>
                <w:b/>
                <w:sz w:val="21"/>
                <w:szCs w:val="21"/>
              </w:rPr>
              <w:t>Сроки проведения работ</w:t>
            </w:r>
          </w:p>
        </w:tc>
        <w:tc>
          <w:tcPr>
            <w:tcW w:w="6379" w:type="dxa"/>
            <w:vAlign w:val="center"/>
          </w:tcPr>
          <w:p w14:paraId="74898881" w14:textId="42115E17" w:rsidR="00E07B3C" w:rsidRPr="004B01F9" w:rsidRDefault="00E07B3C" w:rsidP="004B01F9">
            <w:pPr>
              <w:rPr>
                <w:sz w:val="21"/>
                <w:szCs w:val="21"/>
              </w:rPr>
            </w:pPr>
            <w:r w:rsidRPr="004B01F9">
              <w:rPr>
                <w:sz w:val="21"/>
                <w:szCs w:val="21"/>
              </w:rPr>
              <w:t>Планируемая дата начала производства демонтажных работ 10.10.202</w:t>
            </w:r>
            <w:r w:rsidR="00AD5F96">
              <w:rPr>
                <w:sz w:val="21"/>
                <w:szCs w:val="21"/>
              </w:rPr>
              <w:t>6</w:t>
            </w:r>
          </w:p>
          <w:p w14:paraId="5B46BEDD" w14:textId="317B80E1" w:rsidR="00E07B3C" w:rsidRPr="004B01F9" w:rsidRDefault="00E07B3C" w:rsidP="004B01F9">
            <w:pPr>
              <w:rPr>
                <w:sz w:val="21"/>
                <w:szCs w:val="21"/>
              </w:rPr>
            </w:pPr>
            <w:r w:rsidRPr="004B01F9">
              <w:rPr>
                <w:sz w:val="21"/>
                <w:szCs w:val="21"/>
              </w:rPr>
              <w:t>Срок выполнения демонтажных работ – 21 календарный день</w:t>
            </w:r>
            <w:r w:rsidR="008A3573" w:rsidRPr="004B01F9">
              <w:rPr>
                <w:sz w:val="21"/>
                <w:szCs w:val="21"/>
              </w:rPr>
              <w:t xml:space="preserve"> от даты заключения договора</w:t>
            </w:r>
            <w:r w:rsidRPr="004B01F9">
              <w:rPr>
                <w:sz w:val="21"/>
                <w:szCs w:val="21"/>
              </w:rPr>
              <w:t>.</w:t>
            </w:r>
            <w:r w:rsidRPr="004B01F9">
              <w:rPr>
                <w:sz w:val="21"/>
                <w:szCs w:val="21"/>
              </w:rPr>
              <w:br/>
              <w:t xml:space="preserve">Планируемая дата начала производства монтажных работ </w:t>
            </w:r>
            <w:r w:rsidR="004E3511" w:rsidRPr="004B01F9">
              <w:rPr>
                <w:sz w:val="21"/>
                <w:szCs w:val="21"/>
              </w:rPr>
              <w:t xml:space="preserve">(дата может быть изменена по уведомлению Заказчика) </w:t>
            </w:r>
            <w:r w:rsidRPr="004B01F9">
              <w:rPr>
                <w:sz w:val="21"/>
                <w:szCs w:val="21"/>
              </w:rPr>
              <w:t>– 01.04.202</w:t>
            </w:r>
            <w:r w:rsidR="00AD5F96">
              <w:rPr>
                <w:sz w:val="21"/>
                <w:szCs w:val="21"/>
              </w:rPr>
              <w:t>7</w:t>
            </w:r>
            <w:r w:rsidRPr="004B01F9">
              <w:rPr>
                <w:sz w:val="21"/>
                <w:szCs w:val="21"/>
              </w:rPr>
              <w:t>.</w:t>
            </w:r>
          </w:p>
          <w:p w14:paraId="44150F5C" w14:textId="77777777" w:rsidR="00E07B3C" w:rsidRPr="004B01F9" w:rsidRDefault="00E07B3C" w:rsidP="004B01F9">
            <w:pPr>
              <w:rPr>
                <w:sz w:val="21"/>
                <w:szCs w:val="21"/>
              </w:rPr>
            </w:pPr>
            <w:r w:rsidRPr="004B01F9">
              <w:rPr>
                <w:sz w:val="21"/>
                <w:szCs w:val="21"/>
              </w:rPr>
              <w:t>Срок выполнения монтажных работ – 21 календарный день.</w:t>
            </w:r>
          </w:p>
        </w:tc>
      </w:tr>
      <w:tr w:rsidR="00E07B3C" w:rsidRPr="004B01F9" w14:paraId="6D5ACD5D" w14:textId="77777777" w:rsidTr="00DC4E84">
        <w:tc>
          <w:tcPr>
            <w:tcW w:w="562" w:type="dxa"/>
            <w:vAlign w:val="center"/>
          </w:tcPr>
          <w:p w14:paraId="1710D6DB" w14:textId="0E60ACF1" w:rsidR="00E07B3C" w:rsidRPr="004B01F9" w:rsidRDefault="00AD5F96" w:rsidP="004B01F9">
            <w:pPr>
              <w:rPr>
                <w:sz w:val="21"/>
                <w:szCs w:val="21"/>
              </w:rPr>
            </w:pPr>
            <w:r>
              <w:rPr>
                <w:sz w:val="21"/>
                <w:szCs w:val="21"/>
              </w:rPr>
              <w:t>9</w:t>
            </w:r>
          </w:p>
        </w:tc>
        <w:tc>
          <w:tcPr>
            <w:tcW w:w="3266" w:type="dxa"/>
            <w:vAlign w:val="center"/>
          </w:tcPr>
          <w:p w14:paraId="7C0F40EF" w14:textId="77777777" w:rsidR="00E07B3C" w:rsidRPr="004B01F9" w:rsidRDefault="00E07B3C" w:rsidP="004B01F9">
            <w:pPr>
              <w:rPr>
                <w:b/>
                <w:sz w:val="21"/>
                <w:szCs w:val="21"/>
              </w:rPr>
            </w:pPr>
            <w:r w:rsidRPr="004B01F9">
              <w:rPr>
                <w:b/>
                <w:sz w:val="21"/>
                <w:szCs w:val="21"/>
              </w:rPr>
              <w:t>Требования к техническим решениям</w:t>
            </w:r>
          </w:p>
        </w:tc>
        <w:tc>
          <w:tcPr>
            <w:tcW w:w="6379" w:type="dxa"/>
            <w:vAlign w:val="center"/>
          </w:tcPr>
          <w:p w14:paraId="703B058F" w14:textId="77777777" w:rsidR="00E07B3C" w:rsidRPr="004B01F9" w:rsidRDefault="00E07B3C" w:rsidP="004B01F9">
            <w:pPr>
              <w:jc w:val="both"/>
              <w:rPr>
                <w:sz w:val="21"/>
                <w:szCs w:val="21"/>
              </w:rPr>
            </w:pPr>
            <w:r w:rsidRPr="004B01F9">
              <w:rPr>
                <w:sz w:val="21"/>
                <w:szCs w:val="21"/>
              </w:rPr>
              <w:t>1. При производстве не нарушать работу систем комплекса.</w:t>
            </w:r>
          </w:p>
          <w:p w14:paraId="23513F27" w14:textId="77777777" w:rsidR="00E07B3C" w:rsidRPr="004B01F9" w:rsidRDefault="00E07B3C" w:rsidP="004B01F9">
            <w:pPr>
              <w:rPr>
                <w:sz w:val="21"/>
                <w:szCs w:val="21"/>
              </w:rPr>
            </w:pPr>
            <w:r w:rsidRPr="004B01F9">
              <w:rPr>
                <w:sz w:val="21"/>
                <w:szCs w:val="21"/>
              </w:rPr>
              <w:t>2. Все технические решения предварительно согласовать с Заказчиком</w:t>
            </w:r>
          </w:p>
          <w:p w14:paraId="7EF08CE9" w14:textId="77777777" w:rsidR="00E07B3C" w:rsidRPr="004B01F9" w:rsidRDefault="00E07B3C" w:rsidP="004B01F9">
            <w:pPr>
              <w:jc w:val="both"/>
              <w:rPr>
                <w:sz w:val="21"/>
                <w:szCs w:val="21"/>
              </w:rPr>
            </w:pPr>
            <w:r w:rsidRPr="004B01F9">
              <w:rPr>
                <w:sz w:val="21"/>
                <w:szCs w:val="21"/>
              </w:rPr>
              <w:lastRenderedPageBreak/>
              <w:t>3. В процессе производства работ учесть существующие инженерные сети и системы.</w:t>
            </w:r>
            <w:r w:rsidRPr="004B01F9">
              <w:rPr>
                <w:sz w:val="21"/>
                <w:szCs w:val="21"/>
              </w:rPr>
              <w:br/>
              <w:t>4. Погрузка и разгрузка без нарушений целостности креплений, ограждений из нержавеющей стали.</w:t>
            </w:r>
            <w:r w:rsidRPr="004B01F9">
              <w:rPr>
                <w:sz w:val="21"/>
                <w:szCs w:val="21"/>
              </w:rPr>
              <w:br/>
              <w:t>5. Складирование в указанном заказчиком месте.</w:t>
            </w:r>
            <w:r w:rsidRPr="004B01F9">
              <w:rPr>
                <w:sz w:val="21"/>
                <w:szCs w:val="21"/>
              </w:rPr>
              <w:br/>
              <w:t>6. Такелажные работы должны проводиться с помощью спец техники и инвентаря, обученным персоналом.</w:t>
            </w:r>
          </w:p>
        </w:tc>
      </w:tr>
      <w:tr w:rsidR="00E07B3C" w:rsidRPr="004B01F9" w14:paraId="7434E1BC" w14:textId="77777777" w:rsidTr="00DC4E84">
        <w:tc>
          <w:tcPr>
            <w:tcW w:w="562" w:type="dxa"/>
            <w:vAlign w:val="center"/>
          </w:tcPr>
          <w:p w14:paraId="2AB211E2" w14:textId="0E05EED9" w:rsidR="00E07B3C" w:rsidRPr="00AD5F96" w:rsidRDefault="00AD5F96" w:rsidP="004B01F9">
            <w:pPr>
              <w:rPr>
                <w:sz w:val="21"/>
                <w:szCs w:val="21"/>
              </w:rPr>
            </w:pPr>
            <w:r>
              <w:rPr>
                <w:sz w:val="21"/>
                <w:szCs w:val="21"/>
              </w:rPr>
              <w:lastRenderedPageBreak/>
              <w:t>10</w:t>
            </w:r>
          </w:p>
        </w:tc>
        <w:tc>
          <w:tcPr>
            <w:tcW w:w="3266" w:type="dxa"/>
            <w:vAlign w:val="center"/>
          </w:tcPr>
          <w:p w14:paraId="0C64D609" w14:textId="77777777" w:rsidR="00E07B3C" w:rsidRPr="004B01F9" w:rsidRDefault="00E07B3C" w:rsidP="004B01F9">
            <w:pPr>
              <w:rPr>
                <w:b/>
                <w:sz w:val="21"/>
                <w:szCs w:val="21"/>
              </w:rPr>
            </w:pPr>
            <w:r w:rsidRPr="004B01F9">
              <w:rPr>
                <w:b/>
                <w:sz w:val="21"/>
                <w:szCs w:val="21"/>
              </w:rPr>
              <w:t>Требование к материалам и оборудованию</w:t>
            </w:r>
          </w:p>
        </w:tc>
        <w:tc>
          <w:tcPr>
            <w:tcW w:w="6379" w:type="dxa"/>
            <w:vAlign w:val="center"/>
          </w:tcPr>
          <w:p w14:paraId="1373BCF6" w14:textId="77777777" w:rsidR="00E07B3C" w:rsidRPr="004B01F9" w:rsidRDefault="00E07B3C" w:rsidP="004B01F9">
            <w:pPr>
              <w:jc w:val="both"/>
              <w:rPr>
                <w:sz w:val="21"/>
                <w:szCs w:val="21"/>
              </w:rPr>
            </w:pPr>
            <w:r w:rsidRPr="004B01F9">
              <w:rPr>
                <w:sz w:val="21"/>
                <w:szCs w:val="21"/>
              </w:rPr>
              <w:t>1. Все применяемые материалы должны соответствовать требованиям ГОСТ, СНиП, СанПин, ТУ, иным нормативным документам и подтверждены сертификатами, паспортами в соответствии с нормативными документами, предусмотренными законодательством РФ.</w:t>
            </w:r>
          </w:p>
          <w:p w14:paraId="5A24EADA" w14:textId="3D73A5A1" w:rsidR="00E07B3C" w:rsidRPr="004B01F9" w:rsidRDefault="00E07B3C" w:rsidP="004B01F9">
            <w:pPr>
              <w:jc w:val="both"/>
              <w:rPr>
                <w:sz w:val="21"/>
                <w:szCs w:val="21"/>
              </w:rPr>
            </w:pPr>
            <w:r w:rsidRPr="004B01F9">
              <w:rPr>
                <w:sz w:val="21"/>
                <w:szCs w:val="21"/>
              </w:rPr>
              <w:t xml:space="preserve">2. Все необходимые инструменты, оборудование, расходные материалы (за исключением поддонов для складирования) приобретаются и доставляются на объект силами </w:t>
            </w:r>
            <w:r w:rsidR="00E83CF9" w:rsidRPr="004B01F9">
              <w:rPr>
                <w:sz w:val="21"/>
                <w:szCs w:val="21"/>
              </w:rPr>
              <w:t>Исполнителя</w:t>
            </w:r>
            <w:r w:rsidRPr="004B01F9">
              <w:rPr>
                <w:sz w:val="21"/>
                <w:szCs w:val="21"/>
              </w:rPr>
              <w:t>.</w:t>
            </w:r>
          </w:p>
          <w:p w14:paraId="5552A3F5" w14:textId="77777777" w:rsidR="00E07B3C" w:rsidRPr="004B01F9" w:rsidRDefault="00E07B3C" w:rsidP="004B01F9">
            <w:pPr>
              <w:jc w:val="both"/>
              <w:rPr>
                <w:sz w:val="21"/>
                <w:szCs w:val="21"/>
              </w:rPr>
            </w:pPr>
            <w:r w:rsidRPr="004B01F9">
              <w:rPr>
                <w:sz w:val="21"/>
                <w:szCs w:val="21"/>
              </w:rPr>
              <w:t>3. Применение каких-либо аналогов материалов и оборудования, указанных в Техническом задании, возможно только с согласования с Заказчиком.</w:t>
            </w:r>
          </w:p>
          <w:p w14:paraId="5E68C405" w14:textId="77777777" w:rsidR="00E07B3C" w:rsidRPr="004B01F9" w:rsidRDefault="00E07B3C" w:rsidP="004B01F9">
            <w:pPr>
              <w:jc w:val="both"/>
              <w:rPr>
                <w:sz w:val="21"/>
                <w:szCs w:val="21"/>
              </w:rPr>
            </w:pPr>
            <w:r w:rsidRPr="004B01F9">
              <w:rPr>
                <w:sz w:val="21"/>
                <w:szCs w:val="21"/>
              </w:rPr>
              <w:t>5. Исполнение аналогичных конструктивных узлов предварительно должны быть согласованы с Заказчиком.</w:t>
            </w:r>
          </w:p>
        </w:tc>
      </w:tr>
      <w:tr w:rsidR="00E07B3C" w:rsidRPr="004B01F9" w14:paraId="0EF17178" w14:textId="77777777" w:rsidTr="00DC4E84">
        <w:tc>
          <w:tcPr>
            <w:tcW w:w="562" w:type="dxa"/>
            <w:vAlign w:val="center"/>
          </w:tcPr>
          <w:p w14:paraId="2BC4D50C" w14:textId="26AF78D0" w:rsidR="00E07B3C" w:rsidRPr="00AD5F96" w:rsidRDefault="00E07B3C" w:rsidP="004B01F9">
            <w:pPr>
              <w:rPr>
                <w:sz w:val="21"/>
                <w:szCs w:val="21"/>
              </w:rPr>
            </w:pPr>
            <w:r w:rsidRPr="004B01F9">
              <w:rPr>
                <w:sz w:val="21"/>
                <w:szCs w:val="21"/>
              </w:rPr>
              <w:t>1</w:t>
            </w:r>
            <w:r w:rsidR="00AD5F96">
              <w:rPr>
                <w:sz w:val="21"/>
                <w:szCs w:val="21"/>
              </w:rPr>
              <w:t>1</w:t>
            </w:r>
          </w:p>
        </w:tc>
        <w:tc>
          <w:tcPr>
            <w:tcW w:w="3266" w:type="dxa"/>
            <w:vAlign w:val="center"/>
          </w:tcPr>
          <w:p w14:paraId="392DE8A1" w14:textId="01419317" w:rsidR="00E07B3C" w:rsidRPr="004B01F9" w:rsidRDefault="00E07B3C" w:rsidP="004B01F9">
            <w:pPr>
              <w:rPr>
                <w:b/>
                <w:sz w:val="21"/>
                <w:szCs w:val="21"/>
              </w:rPr>
            </w:pPr>
            <w:r w:rsidRPr="004B01F9">
              <w:rPr>
                <w:b/>
                <w:sz w:val="21"/>
                <w:szCs w:val="21"/>
              </w:rPr>
              <w:t xml:space="preserve">Требования к качеству </w:t>
            </w:r>
            <w:r w:rsidR="00E67322" w:rsidRPr="004B01F9">
              <w:rPr>
                <w:b/>
                <w:sz w:val="21"/>
                <w:szCs w:val="21"/>
              </w:rPr>
              <w:t>выполнения</w:t>
            </w:r>
            <w:r w:rsidRPr="004B01F9">
              <w:rPr>
                <w:b/>
                <w:sz w:val="21"/>
                <w:szCs w:val="21"/>
              </w:rPr>
              <w:t xml:space="preserve"> </w:t>
            </w:r>
            <w:r w:rsidR="00C40F92" w:rsidRPr="004B01F9">
              <w:rPr>
                <w:b/>
                <w:sz w:val="21"/>
                <w:szCs w:val="21"/>
              </w:rPr>
              <w:t>Работ</w:t>
            </w:r>
            <w:r w:rsidRPr="004B01F9">
              <w:rPr>
                <w:b/>
                <w:sz w:val="21"/>
                <w:szCs w:val="21"/>
              </w:rPr>
              <w:t xml:space="preserve"> и техническим средствам систем</w:t>
            </w:r>
          </w:p>
        </w:tc>
        <w:tc>
          <w:tcPr>
            <w:tcW w:w="6379" w:type="dxa"/>
            <w:vAlign w:val="center"/>
          </w:tcPr>
          <w:p w14:paraId="314235F7" w14:textId="6B1A3471" w:rsidR="00E07B3C" w:rsidRPr="004B01F9" w:rsidRDefault="00E07B3C" w:rsidP="004B01F9">
            <w:pPr>
              <w:jc w:val="both"/>
              <w:rPr>
                <w:sz w:val="21"/>
                <w:szCs w:val="21"/>
              </w:rPr>
            </w:pPr>
            <w:r w:rsidRPr="004B01F9">
              <w:rPr>
                <w:sz w:val="21"/>
                <w:szCs w:val="21"/>
              </w:rPr>
              <w:t xml:space="preserve">1. </w:t>
            </w:r>
            <w:r w:rsidR="00E83CF9" w:rsidRPr="004B01F9">
              <w:rPr>
                <w:sz w:val="21"/>
                <w:szCs w:val="21"/>
              </w:rPr>
              <w:t>Исполнитель</w:t>
            </w:r>
            <w:r w:rsidRPr="004B01F9">
              <w:rPr>
                <w:sz w:val="21"/>
                <w:szCs w:val="21"/>
              </w:rPr>
              <w:t xml:space="preserve"> своими силами выполняет весь перечень необходимых работ с применением своих инструментов и оборудования, с закупкой необходимых материалов.</w:t>
            </w:r>
          </w:p>
          <w:p w14:paraId="541D1786" w14:textId="0F2AA25E" w:rsidR="00E07B3C" w:rsidRPr="004B01F9" w:rsidRDefault="00E07B3C" w:rsidP="004B01F9">
            <w:pPr>
              <w:jc w:val="both"/>
              <w:rPr>
                <w:sz w:val="21"/>
                <w:szCs w:val="21"/>
              </w:rPr>
            </w:pPr>
            <w:r w:rsidRPr="004B01F9">
              <w:rPr>
                <w:sz w:val="21"/>
                <w:szCs w:val="21"/>
              </w:rPr>
              <w:t xml:space="preserve">3. Качество </w:t>
            </w:r>
            <w:r w:rsidR="00C40F92" w:rsidRPr="004B01F9">
              <w:rPr>
                <w:sz w:val="21"/>
                <w:szCs w:val="21"/>
              </w:rPr>
              <w:t>Работ</w:t>
            </w:r>
            <w:r w:rsidRPr="004B01F9">
              <w:rPr>
                <w:sz w:val="21"/>
                <w:szCs w:val="21"/>
              </w:rPr>
              <w:t xml:space="preserve"> должно соответствовать требованиям применяемых СНиП, ГОСТов, Регламентов, ТУ и иным нормам, и правилам действующего законодательства РФ, а также требованиям, предъявляемым Заказчиком.</w:t>
            </w:r>
          </w:p>
          <w:p w14:paraId="7B1C64DD" w14:textId="77777777" w:rsidR="00E07B3C" w:rsidRPr="004B01F9" w:rsidRDefault="00E07B3C" w:rsidP="004B01F9">
            <w:pPr>
              <w:jc w:val="both"/>
              <w:rPr>
                <w:sz w:val="21"/>
                <w:szCs w:val="21"/>
              </w:rPr>
            </w:pPr>
            <w:r w:rsidRPr="004B01F9">
              <w:rPr>
                <w:sz w:val="21"/>
                <w:szCs w:val="21"/>
              </w:rPr>
              <w:t>4. Работы должны быть проведены таким образом, чтобы после выполненного монтажа Заказчик мог сразу приступить к эксплуатации, без дополнительных мероприятий.</w:t>
            </w:r>
            <w:r w:rsidRPr="004B01F9">
              <w:rPr>
                <w:sz w:val="21"/>
                <w:szCs w:val="21"/>
              </w:rPr>
              <w:br/>
              <w:t xml:space="preserve">5. Все палеты с ограждениями должны иметь надежное закрепление при </w:t>
            </w:r>
            <w:proofErr w:type="spellStart"/>
            <w:r w:rsidRPr="004B01F9">
              <w:rPr>
                <w:sz w:val="21"/>
                <w:szCs w:val="21"/>
              </w:rPr>
              <w:t>запаллечивани</w:t>
            </w:r>
            <w:proofErr w:type="spellEnd"/>
            <w:r w:rsidRPr="004B01F9">
              <w:rPr>
                <w:sz w:val="21"/>
                <w:szCs w:val="21"/>
              </w:rPr>
              <w:t>, транспортировке, а также погрузочно-разгрузочных работах.</w:t>
            </w:r>
          </w:p>
          <w:p w14:paraId="0B5675CA" w14:textId="1E6DA425" w:rsidR="00E07B3C" w:rsidRPr="004B01F9" w:rsidRDefault="00E07B3C" w:rsidP="004B01F9">
            <w:pPr>
              <w:jc w:val="both"/>
              <w:rPr>
                <w:sz w:val="21"/>
                <w:szCs w:val="21"/>
              </w:rPr>
            </w:pPr>
            <w:r w:rsidRPr="004B01F9">
              <w:rPr>
                <w:sz w:val="21"/>
                <w:szCs w:val="21"/>
              </w:rPr>
              <w:t xml:space="preserve">5. </w:t>
            </w:r>
            <w:r w:rsidR="00E83CF9" w:rsidRPr="004B01F9">
              <w:rPr>
                <w:sz w:val="21"/>
                <w:szCs w:val="21"/>
              </w:rPr>
              <w:t>Исполнитель</w:t>
            </w:r>
            <w:r w:rsidRPr="004B01F9">
              <w:rPr>
                <w:sz w:val="21"/>
                <w:szCs w:val="21"/>
              </w:rPr>
              <w:t xml:space="preserve"> своими силами устраняет все дефекты, образованные в процессе выполнения работ.</w:t>
            </w:r>
            <w:r w:rsidRPr="004B01F9">
              <w:rPr>
                <w:sz w:val="21"/>
                <w:szCs w:val="21"/>
              </w:rPr>
              <w:br/>
              <w:t>6. Работы должны выполняться бригадой в составе необходимом для выполнения указанного объема работ в соответствии с согласованным графиком производства работ.</w:t>
            </w:r>
          </w:p>
        </w:tc>
      </w:tr>
      <w:tr w:rsidR="00E07B3C" w:rsidRPr="004B01F9" w14:paraId="5EA215FA" w14:textId="77777777" w:rsidTr="00DC4E84">
        <w:tc>
          <w:tcPr>
            <w:tcW w:w="562" w:type="dxa"/>
            <w:vAlign w:val="center"/>
          </w:tcPr>
          <w:p w14:paraId="5F9ACD14" w14:textId="7294D3DC" w:rsidR="00E07B3C" w:rsidRPr="00AD5F96" w:rsidRDefault="00E07B3C" w:rsidP="004B01F9">
            <w:pPr>
              <w:rPr>
                <w:sz w:val="21"/>
                <w:szCs w:val="21"/>
              </w:rPr>
            </w:pPr>
            <w:r w:rsidRPr="004B01F9">
              <w:rPr>
                <w:sz w:val="21"/>
                <w:szCs w:val="21"/>
              </w:rPr>
              <w:t>1</w:t>
            </w:r>
            <w:r w:rsidR="00AD5F96">
              <w:rPr>
                <w:sz w:val="21"/>
                <w:szCs w:val="21"/>
              </w:rPr>
              <w:t>2</w:t>
            </w:r>
          </w:p>
        </w:tc>
        <w:tc>
          <w:tcPr>
            <w:tcW w:w="3266" w:type="dxa"/>
            <w:vAlign w:val="center"/>
          </w:tcPr>
          <w:p w14:paraId="50BA52DA" w14:textId="77777777" w:rsidR="00E07B3C" w:rsidRPr="004B01F9" w:rsidRDefault="00E07B3C" w:rsidP="004B01F9">
            <w:pPr>
              <w:rPr>
                <w:b/>
                <w:sz w:val="21"/>
                <w:szCs w:val="21"/>
              </w:rPr>
            </w:pPr>
            <w:r w:rsidRPr="004B01F9">
              <w:rPr>
                <w:b/>
                <w:sz w:val="21"/>
                <w:szCs w:val="21"/>
              </w:rPr>
              <w:t>Требования к безопасности</w:t>
            </w:r>
          </w:p>
        </w:tc>
        <w:tc>
          <w:tcPr>
            <w:tcW w:w="6379" w:type="dxa"/>
            <w:vAlign w:val="center"/>
          </w:tcPr>
          <w:p w14:paraId="17096631" w14:textId="5950A5FB" w:rsidR="00E07B3C" w:rsidRPr="004B01F9" w:rsidRDefault="00E83CF9" w:rsidP="004B01F9">
            <w:pPr>
              <w:jc w:val="both"/>
              <w:rPr>
                <w:sz w:val="21"/>
                <w:szCs w:val="21"/>
              </w:rPr>
            </w:pPr>
            <w:r w:rsidRPr="004B01F9">
              <w:rPr>
                <w:sz w:val="21"/>
                <w:szCs w:val="21"/>
              </w:rPr>
              <w:t>Исполнитель</w:t>
            </w:r>
            <w:r w:rsidR="00E07B3C" w:rsidRPr="004B01F9">
              <w:rPr>
                <w:sz w:val="21"/>
                <w:szCs w:val="21"/>
              </w:rPr>
              <w:t xml:space="preserve"> обязан соблюдать требования законодательства, иных правовых актов, а также локальных нормативных актов Заказчика об охране окружающей среды, охране труда и промышленной безопасности (далее – мероприятия), нарушение которых может повлечь причинение ущерба Заказчика, а также привлечение Заказчика уполномоченными государственными органами к предусмотренной законодательством ответственности.</w:t>
            </w:r>
          </w:p>
        </w:tc>
      </w:tr>
      <w:tr w:rsidR="00E07B3C" w:rsidRPr="004B01F9" w14:paraId="3DF858B7" w14:textId="77777777" w:rsidTr="00DC4E84">
        <w:tc>
          <w:tcPr>
            <w:tcW w:w="562" w:type="dxa"/>
            <w:vAlign w:val="center"/>
          </w:tcPr>
          <w:p w14:paraId="0B321029" w14:textId="0F669545" w:rsidR="00E07B3C" w:rsidRPr="00AD5F96" w:rsidRDefault="00E07B3C" w:rsidP="004B01F9">
            <w:pPr>
              <w:rPr>
                <w:sz w:val="21"/>
                <w:szCs w:val="21"/>
              </w:rPr>
            </w:pPr>
            <w:r w:rsidRPr="004B01F9">
              <w:rPr>
                <w:sz w:val="21"/>
                <w:szCs w:val="21"/>
              </w:rPr>
              <w:t>1</w:t>
            </w:r>
            <w:r w:rsidR="00AD5F96">
              <w:rPr>
                <w:sz w:val="21"/>
                <w:szCs w:val="21"/>
              </w:rPr>
              <w:t>3</w:t>
            </w:r>
          </w:p>
        </w:tc>
        <w:tc>
          <w:tcPr>
            <w:tcW w:w="3266" w:type="dxa"/>
            <w:vAlign w:val="center"/>
          </w:tcPr>
          <w:p w14:paraId="697631E7" w14:textId="77777777" w:rsidR="004B01F9" w:rsidRDefault="004B01F9" w:rsidP="004B01F9">
            <w:pPr>
              <w:rPr>
                <w:b/>
                <w:sz w:val="21"/>
                <w:szCs w:val="21"/>
              </w:rPr>
            </w:pPr>
          </w:p>
          <w:p w14:paraId="29E58BCB" w14:textId="77777777" w:rsidR="004B01F9" w:rsidRDefault="004B01F9" w:rsidP="004B01F9">
            <w:pPr>
              <w:rPr>
                <w:b/>
                <w:sz w:val="21"/>
                <w:szCs w:val="21"/>
              </w:rPr>
            </w:pPr>
          </w:p>
          <w:p w14:paraId="1AA29D6F" w14:textId="76655E74" w:rsidR="00E07B3C" w:rsidRPr="004B01F9" w:rsidRDefault="00E07B3C" w:rsidP="004B01F9">
            <w:pPr>
              <w:rPr>
                <w:b/>
                <w:sz w:val="21"/>
                <w:szCs w:val="21"/>
              </w:rPr>
            </w:pPr>
            <w:r w:rsidRPr="004B01F9">
              <w:rPr>
                <w:b/>
                <w:sz w:val="21"/>
                <w:szCs w:val="21"/>
              </w:rPr>
              <w:t>Особые условия выполнения работ</w:t>
            </w:r>
          </w:p>
        </w:tc>
        <w:tc>
          <w:tcPr>
            <w:tcW w:w="6379" w:type="dxa"/>
            <w:vAlign w:val="center"/>
          </w:tcPr>
          <w:p w14:paraId="6B7E6910" w14:textId="387B6544" w:rsidR="00E07B3C" w:rsidRPr="004B01F9" w:rsidRDefault="00E07B3C" w:rsidP="004B01F9">
            <w:pPr>
              <w:jc w:val="both"/>
              <w:rPr>
                <w:sz w:val="21"/>
                <w:szCs w:val="21"/>
              </w:rPr>
            </w:pPr>
            <w:r w:rsidRPr="004B01F9">
              <w:rPr>
                <w:sz w:val="21"/>
                <w:szCs w:val="21"/>
              </w:rPr>
              <w:t>1. Производство работ в действующем отеле уровня 5*.</w:t>
            </w:r>
          </w:p>
          <w:p w14:paraId="6B917E6D" w14:textId="3FFE768A" w:rsidR="00E07B3C" w:rsidRPr="004B01F9" w:rsidRDefault="00E07B3C" w:rsidP="004B01F9">
            <w:pPr>
              <w:jc w:val="both"/>
              <w:rPr>
                <w:sz w:val="21"/>
                <w:szCs w:val="21"/>
              </w:rPr>
            </w:pPr>
            <w:r w:rsidRPr="004B01F9">
              <w:rPr>
                <w:sz w:val="21"/>
                <w:szCs w:val="21"/>
              </w:rPr>
              <w:t xml:space="preserve">2. Учитывая, что работы будут производиться на территории действующего отеля, время и периоды производства работ (в том числе шумные) </w:t>
            </w:r>
            <w:r w:rsidR="00E83CF9" w:rsidRPr="004B01F9">
              <w:rPr>
                <w:sz w:val="21"/>
                <w:szCs w:val="21"/>
              </w:rPr>
              <w:t>Исполнитель</w:t>
            </w:r>
            <w:r w:rsidRPr="004B01F9">
              <w:rPr>
                <w:sz w:val="21"/>
                <w:szCs w:val="21"/>
              </w:rPr>
              <w:t xml:space="preserve"> согласовывает с Заказчиком. Возможно выполнение работ в ночное время.</w:t>
            </w:r>
          </w:p>
          <w:p w14:paraId="47ABFFED" w14:textId="77777777" w:rsidR="00E07B3C" w:rsidRPr="004B01F9" w:rsidRDefault="00E07B3C" w:rsidP="004B01F9">
            <w:pPr>
              <w:jc w:val="both"/>
              <w:rPr>
                <w:sz w:val="21"/>
                <w:szCs w:val="21"/>
              </w:rPr>
            </w:pPr>
            <w:r w:rsidRPr="004B01F9">
              <w:rPr>
                <w:sz w:val="21"/>
                <w:szCs w:val="21"/>
              </w:rPr>
              <w:t>3. Инженерный и рабочий состав, задействованный в производстве работ, должен иметь аккуратный вид и иметь атрибуты компании на спец. одежде.</w:t>
            </w:r>
          </w:p>
          <w:p w14:paraId="2C860955" w14:textId="77777777" w:rsidR="00E07B3C" w:rsidRPr="004B01F9" w:rsidRDefault="00E07B3C" w:rsidP="004B01F9">
            <w:pPr>
              <w:jc w:val="both"/>
              <w:rPr>
                <w:sz w:val="21"/>
                <w:szCs w:val="21"/>
              </w:rPr>
            </w:pPr>
            <w:r w:rsidRPr="004B01F9">
              <w:rPr>
                <w:sz w:val="21"/>
                <w:szCs w:val="21"/>
              </w:rPr>
              <w:t>4. Производимые работы не должны препятствовать функционированию действующего объекта, а также создавать условия дискомфортного пребывания гостей на территории отеля и ресторана.</w:t>
            </w:r>
          </w:p>
          <w:p w14:paraId="2D20BA60" w14:textId="77777777" w:rsidR="00E07B3C" w:rsidRPr="004B01F9" w:rsidRDefault="00E07B3C" w:rsidP="004B01F9">
            <w:pPr>
              <w:jc w:val="both"/>
              <w:rPr>
                <w:sz w:val="21"/>
                <w:szCs w:val="21"/>
              </w:rPr>
            </w:pPr>
            <w:r w:rsidRPr="004B01F9">
              <w:rPr>
                <w:sz w:val="21"/>
                <w:szCs w:val="21"/>
              </w:rPr>
              <w:t>5. Порядок вноса и вывоза (ввоза и вывоза) материалов и оборудование на территорию отеля:</w:t>
            </w:r>
          </w:p>
          <w:p w14:paraId="5B9ACD10" w14:textId="362CAC03" w:rsidR="00E07B3C" w:rsidRPr="004B01F9" w:rsidRDefault="00E07B3C" w:rsidP="004B01F9">
            <w:pPr>
              <w:pStyle w:val="a8"/>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63"/>
              <w:jc w:val="both"/>
              <w:rPr>
                <w:sz w:val="21"/>
                <w:szCs w:val="21"/>
              </w:rPr>
            </w:pPr>
            <w:r w:rsidRPr="004B01F9">
              <w:rPr>
                <w:sz w:val="21"/>
                <w:szCs w:val="21"/>
              </w:rPr>
              <w:lastRenderedPageBreak/>
              <w:t xml:space="preserve">Заявка оформляется представителем </w:t>
            </w:r>
            <w:r w:rsidR="00E83CF9" w:rsidRPr="004B01F9">
              <w:rPr>
                <w:sz w:val="21"/>
                <w:szCs w:val="21"/>
              </w:rPr>
              <w:t>Исполнителя</w:t>
            </w:r>
            <w:r w:rsidRPr="004B01F9">
              <w:rPr>
                <w:sz w:val="21"/>
                <w:szCs w:val="21"/>
              </w:rPr>
              <w:t xml:space="preserve"> не позднее чем за день до вноса и вывоза (ввоза и вывоза) материалов и оборудования;</w:t>
            </w:r>
          </w:p>
          <w:p w14:paraId="5CB9D6FF" w14:textId="77777777" w:rsidR="00E07B3C" w:rsidRPr="004B01F9" w:rsidRDefault="00E07B3C" w:rsidP="004B01F9">
            <w:pPr>
              <w:pStyle w:val="a8"/>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63"/>
              <w:jc w:val="both"/>
              <w:rPr>
                <w:sz w:val="21"/>
                <w:szCs w:val="21"/>
              </w:rPr>
            </w:pPr>
            <w:r w:rsidRPr="004B01F9">
              <w:rPr>
                <w:sz w:val="21"/>
                <w:szCs w:val="21"/>
              </w:rPr>
              <w:t xml:space="preserve">Выгрузка и загрузка материалов и оборудования осуществляется на дебаркадере; </w:t>
            </w:r>
          </w:p>
          <w:p w14:paraId="6079DBF6" w14:textId="77777777" w:rsidR="00E07B3C" w:rsidRPr="004B01F9" w:rsidRDefault="00E07B3C" w:rsidP="004B01F9">
            <w:pPr>
              <w:pStyle w:val="a8"/>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63"/>
              <w:jc w:val="both"/>
              <w:rPr>
                <w:sz w:val="21"/>
                <w:szCs w:val="21"/>
              </w:rPr>
            </w:pPr>
            <w:r w:rsidRPr="004B01F9">
              <w:rPr>
                <w:sz w:val="21"/>
                <w:szCs w:val="21"/>
              </w:rPr>
              <w:t>Время перемещения материалов и оборудования по гостевым зонам отеля осуществлять строго с предварительного согласования с Заказчиком.</w:t>
            </w:r>
          </w:p>
        </w:tc>
      </w:tr>
      <w:tr w:rsidR="00E07B3C" w:rsidRPr="004B01F9" w14:paraId="0BE58C25" w14:textId="77777777" w:rsidTr="00DC4E84">
        <w:tc>
          <w:tcPr>
            <w:tcW w:w="562" w:type="dxa"/>
            <w:vAlign w:val="center"/>
          </w:tcPr>
          <w:p w14:paraId="7B7030FB" w14:textId="603FBA5C" w:rsidR="00E07B3C" w:rsidRPr="00AD5F96" w:rsidRDefault="00E07B3C" w:rsidP="004B01F9">
            <w:pPr>
              <w:rPr>
                <w:sz w:val="21"/>
                <w:szCs w:val="21"/>
              </w:rPr>
            </w:pPr>
            <w:r w:rsidRPr="004B01F9">
              <w:rPr>
                <w:sz w:val="21"/>
                <w:szCs w:val="21"/>
              </w:rPr>
              <w:lastRenderedPageBreak/>
              <w:t>1</w:t>
            </w:r>
            <w:r w:rsidR="00AD5F96">
              <w:rPr>
                <w:sz w:val="21"/>
                <w:szCs w:val="21"/>
              </w:rPr>
              <w:t>4</w:t>
            </w:r>
          </w:p>
        </w:tc>
        <w:tc>
          <w:tcPr>
            <w:tcW w:w="3266" w:type="dxa"/>
            <w:vAlign w:val="center"/>
          </w:tcPr>
          <w:p w14:paraId="1A13F87C" w14:textId="77777777" w:rsidR="00E07B3C" w:rsidRPr="004B01F9" w:rsidRDefault="00E07B3C" w:rsidP="004B01F9">
            <w:pPr>
              <w:rPr>
                <w:b/>
                <w:sz w:val="21"/>
                <w:szCs w:val="21"/>
              </w:rPr>
            </w:pPr>
            <w:r w:rsidRPr="004B01F9">
              <w:rPr>
                <w:b/>
                <w:sz w:val="21"/>
                <w:szCs w:val="21"/>
              </w:rPr>
              <w:t>Дополнительные требования</w:t>
            </w:r>
          </w:p>
        </w:tc>
        <w:tc>
          <w:tcPr>
            <w:tcW w:w="6379" w:type="dxa"/>
            <w:vAlign w:val="center"/>
          </w:tcPr>
          <w:p w14:paraId="0B3064B9" w14:textId="5EA5B333" w:rsidR="00E07B3C" w:rsidRPr="004B01F9" w:rsidRDefault="00E07B3C" w:rsidP="004B01F9">
            <w:pPr>
              <w:jc w:val="both"/>
              <w:rPr>
                <w:sz w:val="21"/>
                <w:szCs w:val="21"/>
              </w:rPr>
            </w:pPr>
            <w:r w:rsidRPr="004B01F9">
              <w:rPr>
                <w:sz w:val="21"/>
                <w:szCs w:val="21"/>
              </w:rPr>
              <w:t xml:space="preserve">1. Перед началом </w:t>
            </w:r>
            <w:r w:rsidR="00E67322" w:rsidRPr="004B01F9">
              <w:rPr>
                <w:sz w:val="21"/>
                <w:szCs w:val="21"/>
              </w:rPr>
              <w:t>выполнения</w:t>
            </w:r>
            <w:r w:rsidRPr="004B01F9">
              <w:rPr>
                <w:sz w:val="21"/>
                <w:szCs w:val="21"/>
              </w:rPr>
              <w:t xml:space="preserve"> </w:t>
            </w:r>
            <w:r w:rsidR="00C40F92" w:rsidRPr="004B01F9">
              <w:rPr>
                <w:sz w:val="21"/>
                <w:szCs w:val="21"/>
              </w:rPr>
              <w:t>работ</w:t>
            </w:r>
            <w:r w:rsidRPr="004B01F9">
              <w:rPr>
                <w:sz w:val="21"/>
                <w:szCs w:val="21"/>
              </w:rPr>
              <w:t xml:space="preserve"> согласно данного ТЗ, </w:t>
            </w:r>
            <w:r w:rsidR="00E83CF9" w:rsidRPr="004B01F9">
              <w:rPr>
                <w:sz w:val="21"/>
                <w:szCs w:val="21"/>
              </w:rPr>
              <w:t>Исполнитель</w:t>
            </w:r>
            <w:r w:rsidRPr="004B01F9">
              <w:rPr>
                <w:sz w:val="21"/>
                <w:szCs w:val="21"/>
              </w:rPr>
              <w:t xml:space="preserve"> должен направить своего представителя для ознакомления с объектом, проведения всех необходимых замеров и обследований.</w:t>
            </w:r>
          </w:p>
          <w:p w14:paraId="5A94BF1C" w14:textId="77777777" w:rsidR="00E07B3C" w:rsidRPr="004B01F9" w:rsidRDefault="00E07B3C" w:rsidP="004B01F9">
            <w:pPr>
              <w:jc w:val="both"/>
              <w:rPr>
                <w:sz w:val="21"/>
                <w:szCs w:val="21"/>
              </w:rPr>
            </w:pPr>
            <w:r w:rsidRPr="004B01F9">
              <w:rPr>
                <w:sz w:val="21"/>
                <w:szCs w:val="21"/>
              </w:rPr>
              <w:t>2. Все отступления от технического задания согласовывать с Заказчиком в виде подписания листа изменений к данному техническому заданию.</w:t>
            </w:r>
          </w:p>
          <w:p w14:paraId="17746DF7" w14:textId="77777777" w:rsidR="00E07B3C" w:rsidRPr="004B01F9" w:rsidRDefault="00E07B3C" w:rsidP="004B01F9">
            <w:pPr>
              <w:jc w:val="both"/>
              <w:rPr>
                <w:sz w:val="21"/>
                <w:szCs w:val="21"/>
              </w:rPr>
            </w:pPr>
            <w:r w:rsidRPr="004B01F9">
              <w:rPr>
                <w:sz w:val="21"/>
                <w:szCs w:val="21"/>
              </w:rPr>
              <w:t>3. Предоставление Актов выполненных работ.</w:t>
            </w:r>
          </w:p>
          <w:p w14:paraId="68AB5992" w14:textId="0C1BA054" w:rsidR="00E07B3C" w:rsidRPr="004B01F9" w:rsidRDefault="00E07B3C" w:rsidP="004B01F9">
            <w:pPr>
              <w:jc w:val="both"/>
              <w:rPr>
                <w:sz w:val="21"/>
                <w:szCs w:val="21"/>
              </w:rPr>
            </w:pPr>
            <w:r w:rsidRPr="004B01F9">
              <w:rPr>
                <w:sz w:val="21"/>
                <w:szCs w:val="21"/>
              </w:rPr>
              <w:t xml:space="preserve">4. Цена договора включает в себя все расходы </w:t>
            </w:r>
            <w:r w:rsidR="00E83CF9" w:rsidRPr="004B01F9">
              <w:rPr>
                <w:sz w:val="21"/>
                <w:szCs w:val="21"/>
              </w:rPr>
              <w:t>Исполнителя</w:t>
            </w:r>
            <w:r w:rsidRPr="004B01F9">
              <w:rPr>
                <w:sz w:val="21"/>
                <w:szCs w:val="21"/>
              </w:rPr>
              <w:t>: изготовление, монтаж, материалы для складирования и крепления, уборка во время работ и после монтажа, в том числе стоимость погрузки изделий и материалов, перевозки до места установки заказчику, разгрузки, упаковки, а также все пошлины, налоги, сборы и пр.</w:t>
            </w:r>
          </w:p>
          <w:p w14:paraId="109822C3" w14:textId="1F252E45" w:rsidR="00E07B3C" w:rsidRPr="004B01F9" w:rsidRDefault="00E07B3C" w:rsidP="004B01F9">
            <w:pPr>
              <w:jc w:val="both"/>
              <w:rPr>
                <w:sz w:val="21"/>
                <w:szCs w:val="21"/>
              </w:rPr>
            </w:pPr>
            <w:r w:rsidRPr="004B01F9">
              <w:rPr>
                <w:sz w:val="21"/>
                <w:szCs w:val="21"/>
              </w:rPr>
              <w:t xml:space="preserve">5. Перед началом производства работ </w:t>
            </w:r>
            <w:r w:rsidR="00E83CF9" w:rsidRPr="004B01F9">
              <w:rPr>
                <w:sz w:val="21"/>
                <w:szCs w:val="21"/>
              </w:rPr>
              <w:t>Исполнитель</w:t>
            </w:r>
            <w:r w:rsidRPr="004B01F9">
              <w:rPr>
                <w:sz w:val="21"/>
                <w:szCs w:val="21"/>
              </w:rPr>
              <w:t xml:space="preserve"> направляет Заказчику на согласование график производства работ.</w:t>
            </w:r>
          </w:p>
          <w:p w14:paraId="377A5BD2" w14:textId="1B8FF337" w:rsidR="00E07B3C" w:rsidRPr="004B01F9" w:rsidRDefault="00E07B3C" w:rsidP="004B01F9">
            <w:pPr>
              <w:jc w:val="both"/>
              <w:rPr>
                <w:sz w:val="21"/>
                <w:szCs w:val="21"/>
              </w:rPr>
            </w:pPr>
            <w:r w:rsidRPr="004B01F9">
              <w:rPr>
                <w:sz w:val="21"/>
                <w:szCs w:val="21"/>
              </w:rPr>
              <w:t xml:space="preserve">6. </w:t>
            </w:r>
            <w:r w:rsidR="00E83CF9" w:rsidRPr="004B01F9">
              <w:rPr>
                <w:sz w:val="21"/>
                <w:szCs w:val="21"/>
              </w:rPr>
              <w:t>Исполнитель</w:t>
            </w:r>
            <w:r w:rsidRPr="004B01F9">
              <w:rPr>
                <w:sz w:val="21"/>
                <w:szCs w:val="21"/>
              </w:rPr>
              <w:t xml:space="preserve"> направляет список сотрудников, задействованных в производстве строительно-монтажных работ, заблаговременно, не позднее, чем за три дня до момента их привлечения.</w:t>
            </w:r>
          </w:p>
          <w:p w14:paraId="6C215DFB" w14:textId="77777777" w:rsidR="00E07B3C" w:rsidRPr="004B01F9" w:rsidRDefault="00E07B3C" w:rsidP="004B01F9">
            <w:pPr>
              <w:jc w:val="both"/>
              <w:rPr>
                <w:sz w:val="21"/>
                <w:szCs w:val="21"/>
              </w:rPr>
            </w:pPr>
            <w:r w:rsidRPr="004B01F9">
              <w:rPr>
                <w:sz w:val="21"/>
                <w:szCs w:val="21"/>
              </w:rPr>
              <w:t>7. Время проведения шумных работ согласовывается с Заказчиком заблаговременно.</w:t>
            </w:r>
          </w:p>
          <w:p w14:paraId="571F4617" w14:textId="48BE0634" w:rsidR="00E07B3C" w:rsidRPr="004B01F9" w:rsidRDefault="00E07B3C" w:rsidP="004B01F9">
            <w:pPr>
              <w:jc w:val="both"/>
              <w:rPr>
                <w:sz w:val="21"/>
                <w:szCs w:val="21"/>
              </w:rPr>
            </w:pPr>
            <w:r w:rsidRPr="004B01F9">
              <w:rPr>
                <w:sz w:val="21"/>
                <w:szCs w:val="21"/>
              </w:rPr>
              <w:t xml:space="preserve">8. </w:t>
            </w:r>
            <w:r w:rsidR="00E83CF9" w:rsidRPr="004B01F9">
              <w:rPr>
                <w:sz w:val="21"/>
                <w:szCs w:val="21"/>
              </w:rPr>
              <w:t>Исполнитель</w:t>
            </w:r>
            <w:r w:rsidRPr="004B01F9">
              <w:rPr>
                <w:sz w:val="21"/>
                <w:szCs w:val="21"/>
              </w:rPr>
              <w:t xml:space="preserve"> своими силами организовывает наличие необходимого оборудования для оперативной транспортировки и перемещения, используемого оборудование и материалов на объект производства работ.</w:t>
            </w:r>
          </w:p>
          <w:p w14:paraId="65D0CD60" w14:textId="66530291" w:rsidR="00E07B3C" w:rsidRPr="004B01F9" w:rsidRDefault="00E07B3C" w:rsidP="004B01F9">
            <w:pPr>
              <w:jc w:val="both"/>
              <w:rPr>
                <w:sz w:val="21"/>
                <w:szCs w:val="21"/>
              </w:rPr>
            </w:pPr>
            <w:r w:rsidRPr="004B01F9">
              <w:rPr>
                <w:sz w:val="21"/>
                <w:szCs w:val="21"/>
              </w:rPr>
              <w:t xml:space="preserve">9. В случае загрязнения в результате производства работ смежных помещений или оборудования </w:t>
            </w:r>
            <w:r w:rsidR="00E83CF9" w:rsidRPr="004B01F9">
              <w:rPr>
                <w:sz w:val="21"/>
                <w:szCs w:val="21"/>
              </w:rPr>
              <w:t>Исполнитель</w:t>
            </w:r>
            <w:r w:rsidRPr="004B01F9">
              <w:rPr>
                <w:sz w:val="21"/>
                <w:szCs w:val="21"/>
              </w:rPr>
              <w:t xml:space="preserve"> устраняет указанные загрязнения незамедлительно.</w:t>
            </w:r>
          </w:p>
          <w:p w14:paraId="1663C0BB" w14:textId="377FA1EB" w:rsidR="00E07B3C" w:rsidRPr="004B01F9" w:rsidRDefault="00E07B3C" w:rsidP="004B01F9">
            <w:pPr>
              <w:jc w:val="both"/>
              <w:rPr>
                <w:sz w:val="21"/>
                <w:szCs w:val="21"/>
              </w:rPr>
            </w:pPr>
            <w:r w:rsidRPr="004B01F9">
              <w:rPr>
                <w:sz w:val="21"/>
                <w:szCs w:val="21"/>
              </w:rPr>
              <w:t xml:space="preserve">10. </w:t>
            </w:r>
            <w:r w:rsidR="00E83CF9" w:rsidRPr="004B01F9">
              <w:rPr>
                <w:sz w:val="21"/>
                <w:szCs w:val="21"/>
              </w:rPr>
              <w:t>Исполнитель</w:t>
            </w:r>
            <w:r w:rsidRPr="004B01F9">
              <w:rPr>
                <w:sz w:val="21"/>
                <w:szCs w:val="21"/>
              </w:rPr>
              <w:t xml:space="preserve"> обязан соблюдать все правила, ограничения и требования, действующие на территории комплекса.</w:t>
            </w:r>
          </w:p>
        </w:tc>
      </w:tr>
      <w:tr w:rsidR="00E07B3C" w:rsidRPr="004B01F9" w14:paraId="5D380D0E" w14:textId="77777777" w:rsidTr="00DC4E84">
        <w:tc>
          <w:tcPr>
            <w:tcW w:w="562" w:type="dxa"/>
            <w:vAlign w:val="center"/>
          </w:tcPr>
          <w:p w14:paraId="003E227D" w14:textId="4ECF404D" w:rsidR="00E07B3C" w:rsidRPr="00AD5F96" w:rsidRDefault="00E07B3C" w:rsidP="004B01F9">
            <w:pPr>
              <w:rPr>
                <w:sz w:val="21"/>
                <w:szCs w:val="21"/>
              </w:rPr>
            </w:pPr>
            <w:r w:rsidRPr="004B01F9">
              <w:rPr>
                <w:sz w:val="21"/>
                <w:szCs w:val="21"/>
              </w:rPr>
              <w:t>1</w:t>
            </w:r>
            <w:r w:rsidR="00AD5F96">
              <w:rPr>
                <w:sz w:val="21"/>
                <w:szCs w:val="21"/>
              </w:rPr>
              <w:t>5</w:t>
            </w:r>
          </w:p>
        </w:tc>
        <w:tc>
          <w:tcPr>
            <w:tcW w:w="3266" w:type="dxa"/>
            <w:vAlign w:val="center"/>
          </w:tcPr>
          <w:p w14:paraId="6ABDCDFB" w14:textId="77777777" w:rsidR="00E07B3C" w:rsidRPr="004B01F9" w:rsidRDefault="00E07B3C" w:rsidP="004B01F9">
            <w:pPr>
              <w:rPr>
                <w:b/>
                <w:sz w:val="21"/>
                <w:szCs w:val="21"/>
              </w:rPr>
            </w:pPr>
            <w:r w:rsidRPr="004B01F9">
              <w:rPr>
                <w:b/>
                <w:sz w:val="21"/>
                <w:szCs w:val="21"/>
              </w:rPr>
              <w:t>Контактное лицо по техническим вопросам</w:t>
            </w:r>
          </w:p>
        </w:tc>
        <w:tc>
          <w:tcPr>
            <w:tcW w:w="6379" w:type="dxa"/>
            <w:vAlign w:val="center"/>
          </w:tcPr>
          <w:p w14:paraId="5DB58376" w14:textId="77777777" w:rsidR="00AD5F96" w:rsidRDefault="00E07B3C" w:rsidP="004B01F9">
            <w:pPr>
              <w:jc w:val="both"/>
              <w:rPr>
                <w:sz w:val="21"/>
                <w:szCs w:val="21"/>
              </w:rPr>
            </w:pPr>
            <w:r w:rsidRPr="004B01F9">
              <w:rPr>
                <w:sz w:val="21"/>
                <w:szCs w:val="21"/>
              </w:rPr>
              <w:t>По техническим вопросам обращаться</w:t>
            </w:r>
            <w:r w:rsidR="00AD5F96">
              <w:rPr>
                <w:sz w:val="21"/>
                <w:szCs w:val="21"/>
              </w:rPr>
              <w:t>:</w:t>
            </w:r>
          </w:p>
          <w:p w14:paraId="31C7EC5C" w14:textId="77777777" w:rsidR="00E07B3C" w:rsidRDefault="00AD5F96" w:rsidP="004B01F9">
            <w:pPr>
              <w:jc w:val="both"/>
              <w:rPr>
                <w:sz w:val="21"/>
                <w:szCs w:val="21"/>
              </w:rPr>
            </w:pPr>
            <w:r>
              <w:rPr>
                <w:sz w:val="21"/>
                <w:szCs w:val="21"/>
              </w:rPr>
              <w:t xml:space="preserve">Руководитель комплексной эксплуатации вилл и внешней территории – Балахов Рустам Олегович </w:t>
            </w:r>
          </w:p>
          <w:p w14:paraId="293C9414" w14:textId="77777777" w:rsidR="00AD5F96" w:rsidRDefault="00AD5F96" w:rsidP="004B01F9">
            <w:pPr>
              <w:jc w:val="both"/>
              <w:rPr>
                <w:sz w:val="21"/>
                <w:szCs w:val="21"/>
              </w:rPr>
            </w:pPr>
            <w:r>
              <w:rPr>
                <w:sz w:val="21"/>
                <w:szCs w:val="21"/>
              </w:rPr>
              <w:t xml:space="preserve">Тел.: </w:t>
            </w:r>
            <w:hyperlink r:id="rId12" w:history="1">
              <w:r w:rsidRPr="00AD5F96">
                <w:rPr>
                  <w:rStyle w:val="a3"/>
                  <w:sz w:val="21"/>
                  <w:szCs w:val="21"/>
                </w:rPr>
                <w:t>79881511761</w:t>
              </w:r>
            </w:hyperlink>
            <w:r>
              <w:rPr>
                <w:sz w:val="21"/>
                <w:szCs w:val="21"/>
              </w:rPr>
              <w:t xml:space="preserve"> </w:t>
            </w:r>
          </w:p>
          <w:p w14:paraId="0E93F559" w14:textId="4CABDA42" w:rsidR="00AD5F96" w:rsidRPr="004B01F9" w:rsidRDefault="00AD5F96" w:rsidP="004B01F9">
            <w:pPr>
              <w:jc w:val="both"/>
              <w:rPr>
                <w:sz w:val="21"/>
                <w:szCs w:val="21"/>
              </w:rPr>
            </w:pPr>
            <w:r>
              <w:rPr>
                <w:sz w:val="21"/>
                <w:szCs w:val="21"/>
              </w:rPr>
              <w:t xml:space="preserve">Почта: </w:t>
            </w:r>
            <w:hyperlink r:id="rId13" w:history="1">
              <w:r w:rsidRPr="00D70F1B">
                <w:rPr>
                  <w:rStyle w:val="a3"/>
                  <w:sz w:val="21"/>
                  <w:szCs w:val="21"/>
                </w:rPr>
                <w:t>rustam.balahov@mriyaresort.com</w:t>
              </w:r>
            </w:hyperlink>
            <w:r>
              <w:rPr>
                <w:sz w:val="21"/>
                <w:szCs w:val="21"/>
              </w:rPr>
              <w:t xml:space="preserve"> </w:t>
            </w:r>
          </w:p>
        </w:tc>
      </w:tr>
    </w:tbl>
    <w:p w14:paraId="357FA342" w14:textId="77777777" w:rsidR="004036EF" w:rsidRPr="004B01F9" w:rsidRDefault="004036EF" w:rsidP="004B01F9">
      <w:pPr>
        <w:rPr>
          <w:sz w:val="21"/>
          <w:szCs w:val="21"/>
        </w:rPr>
      </w:pPr>
    </w:p>
    <w:p w14:paraId="0EA1D9B9" w14:textId="77777777" w:rsidR="004036EF" w:rsidRPr="004B01F9" w:rsidRDefault="004036EF" w:rsidP="004B01F9">
      <w:pPr>
        <w:jc w:val="right"/>
        <w:rPr>
          <w:sz w:val="21"/>
          <w:szCs w:val="21"/>
        </w:rPr>
      </w:pPr>
    </w:p>
    <w:p w14:paraId="722A3684" w14:textId="77777777" w:rsidR="004036EF" w:rsidRPr="004B01F9" w:rsidRDefault="004036EF" w:rsidP="004B01F9">
      <w:pPr>
        <w:jc w:val="right"/>
        <w:rPr>
          <w:sz w:val="21"/>
          <w:szCs w:val="21"/>
        </w:rPr>
      </w:pPr>
    </w:p>
    <w:p w14:paraId="7770C986" w14:textId="77777777" w:rsidR="009B18A1" w:rsidRPr="004B01F9" w:rsidRDefault="009B18A1" w:rsidP="004B01F9">
      <w:pPr>
        <w:widowControl w:val="0"/>
        <w:rPr>
          <w:sz w:val="21"/>
          <w:szCs w:val="21"/>
        </w:rPr>
      </w:pPr>
    </w:p>
    <w:p w14:paraId="61600D62" w14:textId="77777777" w:rsidR="009B18A1" w:rsidRPr="004B01F9" w:rsidRDefault="009B18A1" w:rsidP="004B01F9">
      <w:pPr>
        <w:widowControl w:val="0"/>
        <w:jc w:val="right"/>
        <w:rPr>
          <w:sz w:val="21"/>
          <w:szCs w:val="21"/>
        </w:rPr>
      </w:pPr>
    </w:p>
    <w:p w14:paraId="1CF60986" w14:textId="41391442" w:rsidR="009B18A1" w:rsidRPr="004B01F9" w:rsidRDefault="009B18A1" w:rsidP="004B01F9">
      <w:pPr>
        <w:widowControl w:val="0"/>
        <w:jc w:val="right"/>
        <w:rPr>
          <w:sz w:val="21"/>
          <w:szCs w:val="21"/>
        </w:rPr>
      </w:pPr>
    </w:p>
    <w:p w14:paraId="45CAF4A1" w14:textId="1617975D" w:rsidR="00D04CBE" w:rsidRPr="004B01F9" w:rsidRDefault="00D04CBE" w:rsidP="004B01F9">
      <w:pPr>
        <w:widowControl w:val="0"/>
        <w:jc w:val="right"/>
        <w:rPr>
          <w:sz w:val="21"/>
          <w:szCs w:val="21"/>
        </w:rPr>
      </w:pPr>
    </w:p>
    <w:p w14:paraId="22167A38" w14:textId="535B68FF" w:rsidR="00D04CBE" w:rsidRPr="004B01F9" w:rsidRDefault="00D04CBE" w:rsidP="004B01F9">
      <w:pPr>
        <w:widowControl w:val="0"/>
        <w:jc w:val="right"/>
        <w:rPr>
          <w:sz w:val="21"/>
          <w:szCs w:val="21"/>
        </w:rPr>
      </w:pPr>
    </w:p>
    <w:p w14:paraId="74D7D061" w14:textId="16621FF6" w:rsidR="00D04CBE" w:rsidRPr="004B01F9" w:rsidRDefault="00D04CBE" w:rsidP="004B01F9">
      <w:pPr>
        <w:widowControl w:val="0"/>
        <w:jc w:val="right"/>
        <w:rPr>
          <w:sz w:val="21"/>
          <w:szCs w:val="21"/>
        </w:rPr>
      </w:pPr>
    </w:p>
    <w:p w14:paraId="4D70EA9F" w14:textId="77777777" w:rsidR="00D04CBE" w:rsidRPr="004B01F9" w:rsidRDefault="00D04CBE" w:rsidP="004B01F9">
      <w:pPr>
        <w:widowControl w:val="0"/>
        <w:jc w:val="right"/>
        <w:rPr>
          <w:sz w:val="21"/>
          <w:szCs w:val="21"/>
        </w:rPr>
      </w:pPr>
    </w:p>
    <w:p w14:paraId="7CEF925E" w14:textId="77777777" w:rsidR="004B01F9" w:rsidRDefault="004B01F9" w:rsidP="004B01F9">
      <w:pPr>
        <w:widowControl w:val="0"/>
        <w:jc w:val="right"/>
        <w:rPr>
          <w:b/>
          <w:i/>
          <w:sz w:val="21"/>
          <w:szCs w:val="21"/>
        </w:rPr>
      </w:pPr>
    </w:p>
    <w:sectPr w:rsidR="004B01F9" w:rsidSect="006E5FA8">
      <w:footerReference w:type="default" r:id="rId14"/>
      <w:pgSz w:w="11900" w:h="16840"/>
      <w:pgMar w:top="851" w:right="843" w:bottom="993" w:left="1276"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80F8" w14:textId="77777777" w:rsidR="00A56D1B" w:rsidRDefault="00A56D1B">
      <w:r>
        <w:separator/>
      </w:r>
    </w:p>
  </w:endnote>
  <w:endnote w:type="continuationSeparator" w:id="0">
    <w:p w14:paraId="1E061510" w14:textId="77777777" w:rsidR="00A56D1B" w:rsidRDefault="00A5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AD82" w14:textId="049A1C79" w:rsidR="004639CE" w:rsidRDefault="004639CE">
    <w:pPr>
      <w:pStyle w:val="a5"/>
      <w:jc w:val="center"/>
    </w:pPr>
  </w:p>
  <w:p w14:paraId="7DE73A1F" w14:textId="77777777" w:rsidR="004639CE" w:rsidRDefault="004639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90C5" w14:textId="77777777" w:rsidR="00A56D1B" w:rsidRDefault="00A56D1B">
      <w:r>
        <w:separator/>
      </w:r>
    </w:p>
  </w:footnote>
  <w:footnote w:type="continuationSeparator" w:id="0">
    <w:p w14:paraId="39C6EAEF" w14:textId="77777777" w:rsidR="00A56D1B" w:rsidRDefault="00A56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1" w15:restartNumberingAfterBreak="0">
    <w:nsid w:val="0E256227"/>
    <w:multiLevelType w:val="multilevel"/>
    <w:tmpl w:val="111C9C7A"/>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E906E2F"/>
    <w:multiLevelType w:val="multilevel"/>
    <w:tmpl w:val="96EE8CDC"/>
    <w:styleLink w:val="2"/>
    <w:lvl w:ilvl="0">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start w:val="1"/>
      <w:numFmt w:val="decimal"/>
      <w:lvlText w:val="%1.%2."/>
      <w:lvlJc w:val="left"/>
      <w:pPr>
        <w:tabs>
          <w:tab w:val="num" w:pos="35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93"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B43684"/>
    <w:multiLevelType w:val="multilevel"/>
    <w:tmpl w:val="659EB618"/>
    <w:lvl w:ilvl="0">
      <w:start w:val="2"/>
      <w:numFmt w:val="decimal"/>
      <w:lvlText w:val="%1"/>
      <w:lvlJc w:val="left"/>
      <w:pPr>
        <w:ind w:left="360" w:hanging="360"/>
      </w:pPr>
      <w:rPr>
        <w:rFonts w:ascii="Calibri" w:eastAsia="Calibri" w:hAnsi="Calibri" w:cs="Calibri" w:hint="default"/>
      </w:rPr>
    </w:lvl>
    <w:lvl w:ilvl="1">
      <w:start w:val="4"/>
      <w:numFmt w:val="decimal"/>
      <w:lvlText w:val="%1.%2"/>
      <w:lvlJc w:val="left"/>
      <w:pPr>
        <w:ind w:left="1004" w:hanging="360"/>
      </w:pPr>
      <w:rPr>
        <w:rFonts w:ascii="Calibri" w:eastAsia="Calibri" w:hAnsi="Calibri" w:cs="Calibri" w:hint="default"/>
      </w:rPr>
    </w:lvl>
    <w:lvl w:ilvl="2">
      <w:start w:val="1"/>
      <w:numFmt w:val="decimal"/>
      <w:lvlText w:val="%1.%2.%3"/>
      <w:lvlJc w:val="left"/>
      <w:pPr>
        <w:ind w:left="2008" w:hanging="720"/>
      </w:pPr>
      <w:rPr>
        <w:rFonts w:ascii="Calibri" w:eastAsia="Calibri" w:hAnsi="Calibri" w:cs="Calibri" w:hint="default"/>
      </w:rPr>
    </w:lvl>
    <w:lvl w:ilvl="3">
      <w:start w:val="1"/>
      <w:numFmt w:val="decimal"/>
      <w:lvlText w:val="%1.%2.%3.%4"/>
      <w:lvlJc w:val="left"/>
      <w:pPr>
        <w:ind w:left="2652" w:hanging="720"/>
      </w:pPr>
      <w:rPr>
        <w:rFonts w:ascii="Calibri" w:eastAsia="Calibri" w:hAnsi="Calibri" w:cs="Calibri" w:hint="default"/>
      </w:rPr>
    </w:lvl>
    <w:lvl w:ilvl="4">
      <w:start w:val="1"/>
      <w:numFmt w:val="decimal"/>
      <w:lvlText w:val="%1.%2.%3.%4.%5"/>
      <w:lvlJc w:val="left"/>
      <w:pPr>
        <w:ind w:left="3656" w:hanging="1080"/>
      </w:pPr>
      <w:rPr>
        <w:rFonts w:ascii="Calibri" w:eastAsia="Calibri" w:hAnsi="Calibri" w:cs="Calibri" w:hint="default"/>
      </w:rPr>
    </w:lvl>
    <w:lvl w:ilvl="5">
      <w:start w:val="1"/>
      <w:numFmt w:val="decimal"/>
      <w:lvlText w:val="%1.%2.%3.%4.%5.%6"/>
      <w:lvlJc w:val="left"/>
      <w:pPr>
        <w:ind w:left="4300" w:hanging="1080"/>
      </w:pPr>
      <w:rPr>
        <w:rFonts w:ascii="Calibri" w:eastAsia="Calibri" w:hAnsi="Calibri" w:cs="Calibri" w:hint="default"/>
      </w:rPr>
    </w:lvl>
    <w:lvl w:ilvl="6">
      <w:start w:val="1"/>
      <w:numFmt w:val="decimal"/>
      <w:lvlText w:val="%1.%2.%3.%4.%5.%6.%7"/>
      <w:lvlJc w:val="left"/>
      <w:pPr>
        <w:ind w:left="5304" w:hanging="1440"/>
      </w:pPr>
      <w:rPr>
        <w:rFonts w:ascii="Calibri" w:eastAsia="Calibri" w:hAnsi="Calibri" w:cs="Calibri" w:hint="default"/>
      </w:rPr>
    </w:lvl>
    <w:lvl w:ilvl="7">
      <w:start w:val="1"/>
      <w:numFmt w:val="decimal"/>
      <w:lvlText w:val="%1.%2.%3.%4.%5.%6.%7.%8"/>
      <w:lvlJc w:val="left"/>
      <w:pPr>
        <w:ind w:left="5948" w:hanging="1440"/>
      </w:pPr>
      <w:rPr>
        <w:rFonts w:ascii="Calibri" w:eastAsia="Calibri" w:hAnsi="Calibri" w:cs="Calibri" w:hint="default"/>
      </w:rPr>
    </w:lvl>
    <w:lvl w:ilvl="8">
      <w:start w:val="1"/>
      <w:numFmt w:val="decimal"/>
      <w:lvlText w:val="%1.%2.%3.%4.%5.%6.%7.%8.%9"/>
      <w:lvlJc w:val="left"/>
      <w:pPr>
        <w:ind w:left="6592" w:hanging="1440"/>
      </w:pPr>
      <w:rPr>
        <w:rFonts w:ascii="Calibri" w:eastAsia="Calibri" w:hAnsi="Calibri" w:cs="Calibri" w:hint="default"/>
      </w:rPr>
    </w:lvl>
  </w:abstractNum>
  <w:abstractNum w:abstractNumId="4" w15:restartNumberingAfterBreak="0">
    <w:nsid w:val="1BA1215A"/>
    <w:multiLevelType w:val="multilevel"/>
    <w:tmpl w:val="3DFC3CAC"/>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41EE172E"/>
    <w:multiLevelType w:val="multilevel"/>
    <w:tmpl w:val="D1A2D4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893EAC"/>
    <w:multiLevelType w:val="multilevel"/>
    <w:tmpl w:val="F5066C9E"/>
    <w:styleLink w:val="1"/>
    <w:lvl w:ilvl="0">
      <w:start w:val="1"/>
      <w:numFmt w:val="decimal"/>
      <w:suff w:val="nothing"/>
      <w:lvlText w:val="%1."/>
      <w:lvlJc w:val="left"/>
      <w:pPr>
        <w:tabs>
          <w:tab w:val="left" w:pos="180"/>
        </w:tabs>
        <w:ind w:left="110" w:firstLine="17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60"/>
        </w:tabs>
        <w:ind w:left="110" w:firstLine="1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suff w:val="nothing"/>
      <w:lvlText w:val="%1.%2.%3."/>
      <w:lvlJc w:val="left"/>
      <w:pPr>
        <w:tabs>
          <w:tab w:val="left" w:pos="540"/>
        </w:tabs>
        <w:ind w:left="110" w:firstLine="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40"/>
        </w:tabs>
        <w:ind w:left="110" w:firstLine="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540"/>
        </w:tabs>
        <w:ind w:left="1692" w:firstLine="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40"/>
        </w:tabs>
        <w:ind w:left="1974" w:firstLine="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40"/>
        </w:tabs>
        <w:ind w:left="2118" w:firstLine="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40"/>
        </w:tabs>
        <w:ind w:left="2622" w:firstLine="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40"/>
        </w:tabs>
        <w:ind w:left="2838"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61D6BCB"/>
    <w:multiLevelType w:val="multilevel"/>
    <w:tmpl w:val="F5066C9E"/>
    <w:numStyleLink w:val="1"/>
  </w:abstractNum>
  <w:abstractNum w:abstractNumId="8" w15:restartNumberingAfterBreak="0">
    <w:nsid w:val="6456156D"/>
    <w:multiLevelType w:val="hybridMultilevel"/>
    <w:tmpl w:val="64C8D8D4"/>
    <w:lvl w:ilvl="0" w:tplc="B4B88AAA">
      <w:start w:val="1"/>
      <w:numFmt w:val="decimal"/>
      <w:lvlText w:val="%1."/>
      <w:lvlJc w:val="left"/>
      <w:pPr>
        <w:ind w:left="502"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96D543A"/>
    <w:multiLevelType w:val="multilevel"/>
    <w:tmpl w:val="092E9DB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A4B10E6"/>
    <w:multiLevelType w:val="hybridMultilevel"/>
    <w:tmpl w:val="F702CE36"/>
    <w:lvl w:ilvl="0" w:tplc="E1C60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610971520">
    <w:abstractNumId w:val="6"/>
  </w:num>
  <w:num w:numId="2" w16cid:durableId="921910497">
    <w:abstractNumId w:val="7"/>
  </w:num>
  <w:num w:numId="3" w16cid:durableId="2053455059">
    <w:abstractNumId w:val="7"/>
    <w:lvlOverride w:ilvl="0">
      <w:lvl w:ilvl="0">
        <w:start w:val="1"/>
        <w:numFmt w:val="decimal"/>
        <w:suff w:val="nothing"/>
        <w:lvlText w:val="%1."/>
        <w:lvlJc w:val="left"/>
        <w:pPr>
          <w:ind w:left="110" w:firstLine="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10" w:firstLine="17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decimal"/>
        <w:suff w:val="nothing"/>
        <w:lvlText w:val="%1.%2.%3."/>
        <w:lvlJc w:val="left"/>
        <w:pPr>
          <w:tabs>
            <w:tab w:val="left" w:pos="360"/>
          </w:tabs>
          <w:ind w:left="110" w:firstLine="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360"/>
          </w:tabs>
          <w:ind w:left="110" w:firstLine="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60"/>
          </w:tabs>
          <w:ind w:left="1830" w:firstLine="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360"/>
          </w:tabs>
          <w:ind w:left="1974" w:firstLine="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360"/>
          </w:tabs>
          <w:ind w:left="2118" w:firstLine="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360"/>
          </w:tabs>
          <w:ind w:left="2622" w:firstLine="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360"/>
          </w:tabs>
          <w:ind w:left="3960" w:hanging="9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128691394">
    <w:abstractNumId w:val="2"/>
  </w:num>
  <w:num w:numId="5" w16cid:durableId="1400209110">
    <w:abstractNumId w:val="9"/>
  </w:num>
  <w:num w:numId="6" w16cid:durableId="2144421991">
    <w:abstractNumId w:val="10"/>
  </w:num>
  <w:num w:numId="7" w16cid:durableId="882979128">
    <w:abstractNumId w:val="1"/>
  </w:num>
  <w:num w:numId="8" w16cid:durableId="426390359">
    <w:abstractNumId w:val="8"/>
  </w:num>
  <w:num w:numId="9" w16cid:durableId="1459447885">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592286">
    <w:abstractNumId w:val="4"/>
  </w:num>
  <w:num w:numId="11" w16cid:durableId="540632938">
    <w:abstractNumId w:val="5"/>
  </w:num>
  <w:num w:numId="12" w16cid:durableId="103261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C2"/>
    <w:rsid w:val="000036B5"/>
    <w:rsid w:val="00011EF2"/>
    <w:rsid w:val="0002789D"/>
    <w:rsid w:val="00051DB3"/>
    <w:rsid w:val="00080FFC"/>
    <w:rsid w:val="0009611E"/>
    <w:rsid w:val="00097F96"/>
    <w:rsid w:val="000A1DB0"/>
    <w:rsid w:val="000A4DEC"/>
    <w:rsid w:val="000B2242"/>
    <w:rsid w:val="000B620D"/>
    <w:rsid w:val="000B6BF6"/>
    <w:rsid w:val="000C14C2"/>
    <w:rsid w:val="000C3DFC"/>
    <w:rsid w:val="00107304"/>
    <w:rsid w:val="00116A35"/>
    <w:rsid w:val="00121646"/>
    <w:rsid w:val="001258BA"/>
    <w:rsid w:val="00137993"/>
    <w:rsid w:val="00137C51"/>
    <w:rsid w:val="001457A7"/>
    <w:rsid w:val="00152447"/>
    <w:rsid w:val="001A51EA"/>
    <w:rsid w:val="001C034A"/>
    <w:rsid w:val="001C1BD1"/>
    <w:rsid w:val="001F3CB7"/>
    <w:rsid w:val="001F6D16"/>
    <w:rsid w:val="00207932"/>
    <w:rsid w:val="00217A25"/>
    <w:rsid w:val="00225E64"/>
    <w:rsid w:val="0025209C"/>
    <w:rsid w:val="0025626A"/>
    <w:rsid w:val="0026232B"/>
    <w:rsid w:val="00271B0A"/>
    <w:rsid w:val="002858F4"/>
    <w:rsid w:val="00296DCC"/>
    <w:rsid w:val="002D2071"/>
    <w:rsid w:val="002D25AF"/>
    <w:rsid w:val="002D3975"/>
    <w:rsid w:val="002E63C2"/>
    <w:rsid w:val="0030256D"/>
    <w:rsid w:val="003155C2"/>
    <w:rsid w:val="00330191"/>
    <w:rsid w:val="00330897"/>
    <w:rsid w:val="00341A17"/>
    <w:rsid w:val="00343FC9"/>
    <w:rsid w:val="00374834"/>
    <w:rsid w:val="003870F3"/>
    <w:rsid w:val="00392B29"/>
    <w:rsid w:val="00395A84"/>
    <w:rsid w:val="003A2D9A"/>
    <w:rsid w:val="003A6C07"/>
    <w:rsid w:val="003C4BFD"/>
    <w:rsid w:val="003C7B4D"/>
    <w:rsid w:val="003F04FC"/>
    <w:rsid w:val="004036EF"/>
    <w:rsid w:val="0040373D"/>
    <w:rsid w:val="00415839"/>
    <w:rsid w:val="004200BB"/>
    <w:rsid w:val="0043661E"/>
    <w:rsid w:val="00442E03"/>
    <w:rsid w:val="004528A1"/>
    <w:rsid w:val="0045305F"/>
    <w:rsid w:val="00455B97"/>
    <w:rsid w:val="0045675E"/>
    <w:rsid w:val="00461D14"/>
    <w:rsid w:val="00461F2D"/>
    <w:rsid w:val="004639CE"/>
    <w:rsid w:val="004644A2"/>
    <w:rsid w:val="0046731E"/>
    <w:rsid w:val="00492CE0"/>
    <w:rsid w:val="004A3AC4"/>
    <w:rsid w:val="004B01F9"/>
    <w:rsid w:val="004B66B2"/>
    <w:rsid w:val="004C0498"/>
    <w:rsid w:val="004E3511"/>
    <w:rsid w:val="004E40F1"/>
    <w:rsid w:val="00507677"/>
    <w:rsid w:val="005470EA"/>
    <w:rsid w:val="005700B2"/>
    <w:rsid w:val="00577108"/>
    <w:rsid w:val="00595A64"/>
    <w:rsid w:val="005A319C"/>
    <w:rsid w:val="005A4CCB"/>
    <w:rsid w:val="005E794A"/>
    <w:rsid w:val="005F56F6"/>
    <w:rsid w:val="00603F43"/>
    <w:rsid w:val="006055C2"/>
    <w:rsid w:val="00610A83"/>
    <w:rsid w:val="00621FD3"/>
    <w:rsid w:val="006234A9"/>
    <w:rsid w:val="00632EF2"/>
    <w:rsid w:val="00640367"/>
    <w:rsid w:val="00662684"/>
    <w:rsid w:val="006B0D10"/>
    <w:rsid w:val="006B70F7"/>
    <w:rsid w:val="006E5FA8"/>
    <w:rsid w:val="006F09E1"/>
    <w:rsid w:val="00706B12"/>
    <w:rsid w:val="00723F5D"/>
    <w:rsid w:val="00746CFD"/>
    <w:rsid w:val="00761716"/>
    <w:rsid w:val="0076612D"/>
    <w:rsid w:val="007A310F"/>
    <w:rsid w:val="007B3192"/>
    <w:rsid w:val="007B5B1E"/>
    <w:rsid w:val="007D0201"/>
    <w:rsid w:val="007F3C73"/>
    <w:rsid w:val="008117BE"/>
    <w:rsid w:val="00811D13"/>
    <w:rsid w:val="00813BD9"/>
    <w:rsid w:val="00817F31"/>
    <w:rsid w:val="00827327"/>
    <w:rsid w:val="0084263E"/>
    <w:rsid w:val="00842693"/>
    <w:rsid w:val="00847BF4"/>
    <w:rsid w:val="00886DB1"/>
    <w:rsid w:val="008A3573"/>
    <w:rsid w:val="008E44F7"/>
    <w:rsid w:val="008E4B6A"/>
    <w:rsid w:val="00913536"/>
    <w:rsid w:val="00927314"/>
    <w:rsid w:val="0092773B"/>
    <w:rsid w:val="00934704"/>
    <w:rsid w:val="00965145"/>
    <w:rsid w:val="0097360E"/>
    <w:rsid w:val="00974D66"/>
    <w:rsid w:val="00995A23"/>
    <w:rsid w:val="009A37B0"/>
    <w:rsid w:val="009A6EC3"/>
    <w:rsid w:val="009B18A1"/>
    <w:rsid w:val="009C1E90"/>
    <w:rsid w:val="009D4C04"/>
    <w:rsid w:val="00A0021C"/>
    <w:rsid w:val="00A2246F"/>
    <w:rsid w:val="00A56D1B"/>
    <w:rsid w:val="00A641C4"/>
    <w:rsid w:val="00A73725"/>
    <w:rsid w:val="00A912FF"/>
    <w:rsid w:val="00A974C4"/>
    <w:rsid w:val="00AA79BD"/>
    <w:rsid w:val="00AB7257"/>
    <w:rsid w:val="00AD5F96"/>
    <w:rsid w:val="00B008CA"/>
    <w:rsid w:val="00B063B7"/>
    <w:rsid w:val="00B51BA6"/>
    <w:rsid w:val="00B52558"/>
    <w:rsid w:val="00B54FCB"/>
    <w:rsid w:val="00B70ED1"/>
    <w:rsid w:val="00B73393"/>
    <w:rsid w:val="00B750EA"/>
    <w:rsid w:val="00B838E8"/>
    <w:rsid w:val="00B95B00"/>
    <w:rsid w:val="00BB4E8E"/>
    <w:rsid w:val="00BB6DEF"/>
    <w:rsid w:val="00BC4F75"/>
    <w:rsid w:val="00BE69DA"/>
    <w:rsid w:val="00C01726"/>
    <w:rsid w:val="00C11C8A"/>
    <w:rsid w:val="00C20AAB"/>
    <w:rsid w:val="00C22311"/>
    <w:rsid w:val="00C26E66"/>
    <w:rsid w:val="00C40F92"/>
    <w:rsid w:val="00C47029"/>
    <w:rsid w:val="00C51C37"/>
    <w:rsid w:val="00C55477"/>
    <w:rsid w:val="00C6178E"/>
    <w:rsid w:val="00C65BA5"/>
    <w:rsid w:val="00C7002C"/>
    <w:rsid w:val="00C7731A"/>
    <w:rsid w:val="00C9240A"/>
    <w:rsid w:val="00CB1F70"/>
    <w:rsid w:val="00CB2491"/>
    <w:rsid w:val="00CB6001"/>
    <w:rsid w:val="00CF6BFE"/>
    <w:rsid w:val="00D02413"/>
    <w:rsid w:val="00D04CBE"/>
    <w:rsid w:val="00D11B85"/>
    <w:rsid w:val="00D13D56"/>
    <w:rsid w:val="00D15ABC"/>
    <w:rsid w:val="00D30146"/>
    <w:rsid w:val="00D321E9"/>
    <w:rsid w:val="00D36480"/>
    <w:rsid w:val="00D44773"/>
    <w:rsid w:val="00D744CB"/>
    <w:rsid w:val="00D8668D"/>
    <w:rsid w:val="00D919CC"/>
    <w:rsid w:val="00DA203A"/>
    <w:rsid w:val="00DC2B02"/>
    <w:rsid w:val="00DD06B7"/>
    <w:rsid w:val="00DE048C"/>
    <w:rsid w:val="00DE25E3"/>
    <w:rsid w:val="00E008DC"/>
    <w:rsid w:val="00E07B3C"/>
    <w:rsid w:val="00E10AE4"/>
    <w:rsid w:val="00E14C3C"/>
    <w:rsid w:val="00E15B46"/>
    <w:rsid w:val="00E255AB"/>
    <w:rsid w:val="00E353F7"/>
    <w:rsid w:val="00E67322"/>
    <w:rsid w:val="00E83CF9"/>
    <w:rsid w:val="00E8410D"/>
    <w:rsid w:val="00EA1542"/>
    <w:rsid w:val="00EA16B5"/>
    <w:rsid w:val="00EA1A2C"/>
    <w:rsid w:val="00EA385E"/>
    <w:rsid w:val="00EC06E3"/>
    <w:rsid w:val="00EC254A"/>
    <w:rsid w:val="00EE2A48"/>
    <w:rsid w:val="00F103B9"/>
    <w:rsid w:val="00F4569A"/>
    <w:rsid w:val="00F50194"/>
    <w:rsid w:val="00F62C4B"/>
    <w:rsid w:val="00F646D5"/>
    <w:rsid w:val="00F66850"/>
    <w:rsid w:val="00F72070"/>
    <w:rsid w:val="00FA790F"/>
    <w:rsid w:val="00FB7549"/>
    <w:rsid w:val="00FC29C4"/>
    <w:rsid w:val="00FD24F6"/>
    <w:rsid w:val="00FD3B71"/>
    <w:rsid w:val="00FE7D50"/>
    <w:rsid w:val="00FF0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D5F5"/>
  <w15:docId w15:val="{99DE7FD4-E36F-4C95-8065-B8D597C5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rPr>
      <w:rFonts w:eastAsia="Times New Roman"/>
      <w:color w:val="000000"/>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link w:val="a6"/>
    <w:uiPriority w:val="99"/>
    <w:pPr>
      <w:tabs>
        <w:tab w:val="center" w:pos="4677"/>
        <w:tab w:val="right" w:pos="9355"/>
      </w:tabs>
      <w:suppressAutoHyphens/>
    </w:pPr>
    <w:rPr>
      <w:rFonts w:cs="Arial Unicode MS"/>
      <w:color w:val="000000"/>
      <w:u w:color="000000"/>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paragraph" w:customStyle="1" w:styleId="10">
    <w:name w:val="Обычный1"/>
    <w:rsid w:val="00DE048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eastAsia="Arial" w:hAnsi="Arial" w:cs="Arial"/>
      <w:color w:val="000000"/>
      <w:sz w:val="22"/>
      <w:szCs w:val="22"/>
      <w:bdr w:val="none" w:sz="0" w:space="0" w:color="auto"/>
      <w:lang w:eastAsia="en-US"/>
    </w:rPr>
  </w:style>
  <w:style w:type="paragraph" w:customStyle="1" w:styleId="a7">
    <w:name w:val="По умолчанию"/>
    <w:rsid w:val="00FC29C4"/>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2">
    <w:name w:val="Импортированный стиль 2"/>
    <w:rsid w:val="00FC29C4"/>
    <w:pPr>
      <w:numPr>
        <w:numId w:val="4"/>
      </w:numPr>
    </w:pPr>
  </w:style>
  <w:style w:type="paragraph" w:styleId="a8">
    <w:name w:val="List Paragraph"/>
    <w:basedOn w:val="a"/>
    <w:uiPriority w:val="34"/>
    <w:qFormat/>
    <w:rsid w:val="00640367"/>
    <w:pPr>
      <w:ind w:left="720"/>
      <w:contextualSpacing/>
    </w:pPr>
  </w:style>
  <w:style w:type="character" w:styleId="a9">
    <w:name w:val="annotation reference"/>
    <w:basedOn w:val="a0"/>
    <w:uiPriority w:val="99"/>
    <w:semiHidden/>
    <w:unhideWhenUsed/>
    <w:rsid w:val="00D30146"/>
    <w:rPr>
      <w:sz w:val="16"/>
      <w:szCs w:val="16"/>
    </w:rPr>
  </w:style>
  <w:style w:type="paragraph" w:styleId="aa">
    <w:name w:val="annotation text"/>
    <w:basedOn w:val="a"/>
    <w:link w:val="ab"/>
    <w:uiPriority w:val="99"/>
    <w:semiHidden/>
    <w:unhideWhenUsed/>
    <w:rsid w:val="00D30146"/>
  </w:style>
  <w:style w:type="character" w:customStyle="1" w:styleId="ab">
    <w:name w:val="Текст примечания Знак"/>
    <w:basedOn w:val="a0"/>
    <w:link w:val="aa"/>
    <w:uiPriority w:val="99"/>
    <w:semiHidden/>
    <w:rsid w:val="00D30146"/>
    <w:rPr>
      <w:rFonts w:eastAsia="Times New Roman"/>
      <w:color w:val="000000"/>
      <w:u w:color="000000"/>
      <w14:textOutline w14:w="0" w14:cap="flat" w14:cmpd="sng" w14:algn="ctr">
        <w14:noFill/>
        <w14:prstDash w14:val="solid"/>
        <w14:bevel/>
      </w14:textOutline>
    </w:rPr>
  </w:style>
  <w:style w:type="paragraph" w:styleId="ac">
    <w:name w:val="annotation subject"/>
    <w:basedOn w:val="aa"/>
    <w:next w:val="aa"/>
    <w:link w:val="ad"/>
    <w:uiPriority w:val="99"/>
    <w:semiHidden/>
    <w:unhideWhenUsed/>
    <w:rsid w:val="00D30146"/>
    <w:rPr>
      <w:b/>
      <w:bCs/>
    </w:rPr>
  </w:style>
  <w:style w:type="character" w:customStyle="1" w:styleId="ad">
    <w:name w:val="Тема примечания Знак"/>
    <w:basedOn w:val="ab"/>
    <w:link w:val="ac"/>
    <w:uiPriority w:val="99"/>
    <w:semiHidden/>
    <w:rsid w:val="00D30146"/>
    <w:rPr>
      <w:rFonts w:eastAsia="Times New Roman"/>
      <w:b/>
      <w:bCs/>
      <w:color w:val="000000"/>
      <w:u w:color="000000"/>
      <w14:textOutline w14:w="0" w14:cap="flat" w14:cmpd="sng" w14:algn="ctr">
        <w14:noFill/>
        <w14:prstDash w14:val="solid"/>
        <w14:bevel/>
      </w14:textOutline>
    </w:rPr>
  </w:style>
  <w:style w:type="paragraph" w:styleId="ae">
    <w:name w:val="Revision"/>
    <w:hidden/>
    <w:uiPriority w:val="99"/>
    <w:semiHidden/>
    <w:rsid w:val="00D3014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14:textOutline w14:w="0" w14:cap="flat" w14:cmpd="sng" w14:algn="ctr">
        <w14:noFill/>
        <w14:prstDash w14:val="solid"/>
        <w14:bevel/>
      </w14:textOutline>
    </w:rPr>
  </w:style>
  <w:style w:type="paragraph" w:styleId="af">
    <w:name w:val="Balloon Text"/>
    <w:basedOn w:val="a"/>
    <w:link w:val="af0"/>
    <w:uiPriority w:val="99"/>
    <w:semiHidden/>
    <w:unhideWhenUsed/>
    <w:rsid w:val="00D30146"/>
    <w:rPr>
      <w:rFonts w:ascii="Segoe UI" w:hAnsi="Segoe UI" w:cs="Segoe UI"/>
      <w:sz w:val="18"/>
      <w:szCs w:val="18"/>
    </w:rPr>
  </w:style>
  <w:style w:type="character" w:customStyle="1" w:styleId="af0">
    <w:name w:val="Текст выноски Знак"/>
    <w:basedOn w:val="a0"/>
    <w:link w:val="af"/>
    <w:uiPriority w:val="99"/>
    <w:semiHidden/>
    <w:rsid w:val="00D30146"/>
    <w:rPr>
      <w:rFonts w:ascii="Segoe UI" w:eastAsia="Times New Roman" w:hAnsi="Segoe UI" w:cs="Segoe UI"/>
      <w:color w:val="000000"/>
      <w:sz w:val="18"/>
      <w:szCs w:val="18"/>
      <w:u w:color="000000"/>
      <w14:textOutline w14:w="0" w14:cap="flat" w14:cmpd="sng" w14:algn="ctr">
        <w14:noFill/>
        <w14:prstDash w14:val="solid"/>
        <w14:bevel/>
      </w14:textOutline>
    </w:rPr>
  </w:style>
  <w:style w:type="paragraph" w:styleId="af1">
    <w:name w:val="header"/>
    <w:basedOn w:val="a"/>
    <w:link w:val="af2"/>
    <w:uiPriority w:val="99"/>
    <w:unhideWhenUsed/>
    <w:rsid w:val="00A73725"/>
    <w:pPr>
      <w:tabs>
        <w:tab w:val="center" w:pos="4677"/>
        <w:tab w:val="right" w:pos="9355"/>
      </w:tabs>
    </w:pPr>
  </w:style>
  <w:style w:type="character" w:customStyle="1" w:styleId="af2">
    <w:name w:val="Верхний колонтитул Знак"/>
    <w:basedOn w:val="a0"/>
    <w:link w:val="af1"/>
    <w:uiPriority w:val="99"/>
    <w:rsid w:val="00A73725"/>
    <w:rPr>
      <w:rFonts w:eastAsia="Times New Roman"/>
      <w:color w:val="000000"/>
      <w:u w:color="000000"/>
      <w14:textOutline w14:w="0" w14:cap="flat" w14:cmpd="sng" w14:algn="ctr">
        <w14:noFill/>
        <w14:prstDash w14:val="solid"/>
        <w14:bevel/>
      </w14:textOutline>
    </w:rPr>
  </w:style>
  <w:style w:type="table" w:styleId="af3">
    <w:name w:val="Table Grid"/>
    <w:basedOn w:val="a1"/>
    <w:uiPriority w:val="39"/>
    <w:rsid w:val="00341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5E794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EastAsia" w:hAnsi="Arial" w:cstheme="minorBidi"/>
      <w:sz w:val="16"/>
      <w:szCs w:val="22"/>
      <w:bdr w:val="none" w:sz="0" w:space="0" w:color="auto"/>
    </w:rPr>
    <w:tblPr>
      <w:tblCellMar>
        <w:top w:w="0" w:type="dxa"/>
        <w:left w:w="0" w:type="dxa"/>
        <w:bottom w:w="0" w:type="dxa"/>
        <w:right w:w="0" w:type="dxa"/>
      </w:tblCellMar>
    </w:tblPr>
  </w:style>
  <w:style w:type="paragraph" w:customStyle="1" w:styleId="PatriotAT">
    <w:name w:val="Patriot_AT"/>
    <w:rsid w:val="0040373D"/>
    <w:pPr>
      <w:pBdr>
        <w:top w:val="none" w:sz="0" w:space="0" w:color="auto"/>
        <w:left w:val="none" w:sz="0" w:space="0" w:color="auto"/>
        <w:bottom w:val="none" w:sz="0" w:space="0" w:color="auto"/>
        <w:right w:val="none" w:sz="0" w:space="0" w:color="auto"/>
        <w:between w:val="none" w:sz="0" w:space="0" w:color="auto"/>
        <w:bar w:val="none" w:sz="0" w:color="auto"/>
      </w:pBdr>
      <w:spacing w:before="60"/>
      <w:ind w:left="567" w:right="284" w:firstLine="567"/>
      <w:jc w:val="both"/>
    </w:pPr>
    <w:rPr>
      <w:rFonts w:ascii="Arial" w:eastAsia="Times New Roman" w:hAnsi="Arial" w:cs="Arial"/>
      <w:bdr w:val="none" w:sz="0" w:space="0" w:color="auto"/>
    </w:rPr>
  </w:style>
  <w:style w:type="paragraph" w:styleId="20">
    <w:name w:val="Body Text 2"/>
    <w:basedOn w:val="a"/>
    <w:link w:val="21"/>
    <w:uiPriority w:val="99"/>
    <w:rsid w:val="004036EF"/>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08"/>
    </w:pPr>
    <w:rPr>
      <w:color w:val="auto"/>
      <w:sz w:val="24"/>
      <w:szCs w:val="24"/>
      <w:bdr w:val="none" w:sz="0" w:space="0" w:color="auto"/>
      <w14:textOutline w14:w="0" w14:cap="rnd" w14:cmpd="sng" w14:algn="ctr">
        <w14:noFill/>
        <w14:prstDash w14:val="solid"/>
        <w14:bevel/>
      </w14:textOutline>
    </w:rPr>
  </w:style>
  <w:style w:type="character" w:customStyle="1" w:styleId="21">
    <w:name w:val="Основной текст 2 Знак"/>
    <w:basedOn w:val="a0"/>
    <w:link w:val="20"/>
    <w:uiPriority w:val="99"/>
    <w:rsid w:val="004036EF"/>
    <w:rPr>
      <w:rFonts w:eastAsia="Times New Roman"/>
      <w:sz w:val="24"/>
      <w:szCs w:val="24"/>
      <w:bdr w:val="none" w:sz="0" w:space="0" w:color="auto"/>
    </w:rPr>
  </w:style>
  <w:style w:type="paragraph" w:styleId="af4">
    <w:name w:val="Body Text Indent"/>
    <w:basedOn w:val="a"/>
    <w:link w:val="af5"/>
    <w:uiPriority w:val="99"/>
    <w:unhideWhenUsed/>
    <w:rsid w:val="004036E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20"/>
      <w:ind w:left="283"/>
    </w:pPr>
    <w:rPr>
      <w:color w:val="auto"/>
      <w:bdr w:val="none" w:sz="0" w:space="0" w:color="auto"/>
      <w14:textOutline w14:w="0" w14:cap="rnd" w14:cmpd="sng" w14:algn="ctr">
        <w14:noFill/>
        <w14:prstDash w14:val="solid"/>
        <w14:bevel/>
      </w14:textOutline>
    </w:rPr>
  </w:style>
  <w:style w:type="character" w:customStyle="1" w:styleId="af5">
    <w:name w:val="Основной текст с отступом Знак"/>
    <w:basedOn w:val="a0"/>
    <w:link w:val="af4"/>
    <w:uiPriority w:val="99"/>
    <w:rsid w:val="004036EF"/>
    <w:rPr>
      <w:rFonts w:eastAsia="Times New Roman"/>
      <w:bdr w:val="none" w:sz="0" w:space="0" w:color="auto"/>
    </w:rPr>
  </w:style>
  <w:style w:type="paragraph" w:customStyle="1" w:styleId="Standard">
    <w:name w:val="Standard"/>
    <w:uiPriority w:val="99"/>
    <w:semiHidden/>
    <w:rsid w:val="004036E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Times New Roman"/>
      <w:color w:val="000000"/>
      <w:kern w:val="3"/>
      <w:sz w:val="24"/>
      <w:bdr w:val="none" w:sz="0" w:space="0" w:color="auto"/>
      <w:lang w:eastAsia="zh-CN"/>
    </w:rPr>
  </w:style>
  <w:style w:type="character" w:customStyle="1" w:styleId="a6">
    <w:name w:val="Нижний колонтитул Знак"/>
    <w:basedOn w:val="a0"/>
    <w:link w:val="a5"/>
    <w:uiPriority w:val="99"/>
    <w:rsid w:val="001C034A"/>
    <w:rPr>
      <w:rFonts w:cs="Arial Unicode MS"/>
      <w:color w:val="000000"/>
      <w:u w:color="000000"/>
      <w14:textOutline w14:w="0" w14:cap="flat" w14:cmpd="sng" w14:algn="ctr">
        <w14:noFill/>
        <w14:prstDash w14:val="solid"/>
        <w14:bevel/>
      </w14:textOutline>
    </w:r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fn,FT,ft"/>
    <w:basedOn w:val="a"/>
    <w:link w:val="af7"/>
    <w:uiPriority w:val="99"/>
    <w:unhideWhenUsed/>
    <w:qFormat/>
    <w:rsid w:val="002858F4"/>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ascii="Calibri" w:eastAsiaTheme="minorHAnsi" w:hAnsi="Calibri" w:cs="Calibri"/>
      <w:color w:val="auto"/>
      <w:bdr w:val="none" w:sz="0" w:space="0" w:color="auto"/>
      <w:lang w:eastAsia="en-US"/>
      <w14:textOutline w14:w="0" w14:cap="rnd" w14:cmpd="sng" w14:algn="ctr">
        <w14:noFill/>
        <w14:prstDash w14:val="solid"/>
        <w14:bevel/>
      </w14:textOutline>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fn Знак,FT Знак,ft Знак"/>
    <w:basedOn w:val="a0"/>
    <w:link w:val="af6"/>
    <w:uiPriority w:val="99"/>
    <w:rsid w:val="002858F4"/>
    <w:rPr>
      <w:rFonts w:ascii="Calibri" w:eastAsiaTheme="minorHAnsi" w:hAnsi="Calibri" w:cs="Calibri"/>
      <w:bdr w:val="none" w:sz="0" w:space="0" w:color="auto"/>
      <w:lang w:eastAsia="en-US"/>
    </w:rPr>
  </w:style>
  <w:style w:type="character" w:styleId="af8">
    <w:name w:val="footnote reference"/>
    <w:aliases w:val="fr,Footnote Reference new,Style 49,Style 18,Footnote Referece,Footnote EYI,o,Balloon Text Char1,Footnote EY Interstate,EY Footnote Reference,Схема документа Знак1,Знак сноски 1,Знак сноски-FN,Iiaienu1 Знак2,Oaeno1 Знак2,Текст1 Знак2"/>
    <w:basedOn w:val="a0"/>
    <w:unhideWhenUsed/>
    <w:qFormat/>
    <w:rsid w:val="002858F4"/>
    <w:rPr>
      <w:vertAlign w:val="superscript"/>
    </w:rPr>
  </w:style>
  <w:style w:type="paragraph" w:customStyle="1" w:styleId="Default">
    <w:name w:val="Default"/>
    <w:rsid w:val="00116A3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styleId="af9">
    <w:name w:val="Unresolved Mention"/>
    <w:basedOn w:val="a0"/>
    <w:uiPriority w:val="99"/>
    <w:semiHidden/>
    <w:unhideWhenUsed/>
    <w:rsid w:val="00D04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6409">
      <w:bodyDiv w:val="1"/>
      <w:marLeft w:val="0"/>
      <w:marRight w:val="0"/>
      <w:marTop w:val="0"/>
      <w:marBottom w:val="0"/>
      <w:divBdr>
        <w:top w:val="none" w:sz="0" w:space="0" w:color="auto"/>
        <w:left w:val="none" w:sz="0" w:space="0" w:color="auto"/>
        <w:bottom w:val="none" w:sz="0" w:space="0" w:color="auto"/>
        <w:right w:val="none" w:sz="0" w:space="0" w:color="auto"/>
      </w:divBdr>
    </w:div>
    <w:div w:id="697854824">
      <w:bodyDiv w:val="1"/>
      <w:marLeft w:val="0"/>
      <w:marRight w:val="0"/>
      <w:marTop w:val="0"/>
      <w:marBottom w:val="0"/>
      <w:divBdr>
        <w:top w:val="none" w:sz="0" w:space="0" w:color="auto"/>
        <w:left w:val="none" w:sz="0" w:space="0" w:color="auto"/>
        <w:bottom w:val="none" w:sz="0" w:space="0" w:color="auto"/>
        <w:right w:val="none" w:sz="0" w:space="0" w:color="auto"/>
      </w:divBdr>
    </w:div>
    <w:div w:id="874733773">
      <w:bodyDiv w:val="1"/>
      <w:marLeft w:val="0"/>
      <w:marRight w:val="0"/>
      <w:marTop w:val="0"/>
      <w:marBottom w:val="0"/>
      <w:divBdr>
        <w:top w:val="none" w:sz="0" w:space="0" w:color="auto"/>
        <w:left w:val="none" w:sz="0" w:space="0" w:color="auto"/>
        <w:bottom w:val="none" w:sz="0" w:space="0" w:color="auto"/>
        <w:right w:val="none" w:sz="0" w:space="0" w:color="auto"/>
      </w:divBdr>
    </w:div>
    <w:div w:id="1042905434">
      <w:bodyDiv w:val="1"/>
      <w:marLeft w:val="0"/>
      <w:marRight w:val="0"/>
      <w:marTop w:val="0"/>
      <w:marBottom w:val="0"/>
      <w:divBdr>
        <w:top w:val="none" w:sz="0" w:space="0" w:color="auto"/>
        <w:left w:val="none" w:sz="0" w:space="0" w:color="auto"/>
        <w:bottom w:val="none" w:sz="0" w:space="0" w:color="auto"/>
        <w:right w:val="none" w:sz="0" w:space="0" w:color="auto"/>
      </w:divBdr>
    </w:div>
    <w:div w:id="1355424507">
      <w:bodyDiv w:val="1"/>
      <w:marLeft w:val="0"/>
      <w:marRight w:val="0"/>
      <w:marTop w:val="0"/>
      <w:marBottom w:val="0"/>
      <w:divBdr>
        <w:top w:val="none" w:sz="0" w:space="0" w:color="auto"/>
        <w:left w:val="none" w:sz="0" w:space="0" w:color="auto"/>
        <w:bottom w:val="none" w:sz="0" w:space="0" w:color="auto"/>
        <w:right w:val="none" w:sz="0" w:space="0" w:color="auto"/>
      </w:divBdr>
    </w:div>
    <w:div w:id="1508716807">
      <w:bodyDiv w:val="1"/>
      <w:marLeft w:val="0"/>
      <w:marRight w:val="0"/>
      <w:marTop w:val="0"/>
      <w:marBottom w:val="0"/>
      <w:divBdr>
        <w:top w:val="none" w:sz="0" w:space="0" w:color="auto"/>
        <w:left w:val="none" w:sz="0" w:space="0" w:color="auto"/>
        <w:bottom w:val="none" w:sz="0" w:space="0" w:color="auto"/>
        <w:right w:val="none" w:sz="0" w:space="0" w:color="auto"/>
      </w:divBdr>
    </w:div>
    <w:div w:id="1539244381">
      <w:bodyDiv w:val="1"/>
      <w:marLeft w:val="0"/>
      <w:marRight w:val="0"/>
      <w:marTop w:val="0"/>
      <w:marBottom w:val="0"/>
      <w:divBdr>
        <w:top w:val="none" w:sz="0" w:space="0" w:color="auto"/>
        <w:left w:val="none" w:sz="0" w:space="0" w:color="auto"/>
        <w:bottom w:val="none" w:sz="0" w:space="0" w:color="auto"/>
        <w:right w:val="none" w:sz="0" w:space="0" w:color="auto"/>
      </w:divBdr>
    </w:div>
    <w:div w:id="197802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2-a4.ru/din-1587-a4-m-16-gayka-vysokaya-nerzhaveyushchaya-shestigrannaya-artikul-1587416-sch" TargetMode="External"/><Relationship Id="rId13" Type="http://schemas.openxmlformats.org/officeDocument/2006/relationships/hyperlink" Target="mailto:rustam.balahov@mriyareso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allto://798815117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2-a4.ru/din-1587-a4-m-16-gayka-vysokaya-nerzhaveyushchaya-shestigrannaya-artikul-1587416-s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2-a4.ru/din-1587-a4-m-16-gayka-vysokaya-nerzhaveyushchaya-shestigrannaya-artikul-1587416-sch" TargetMode="External"/><Relationship Id="rId4" Type="http://schemas.openxmlformats.org/officeDocument/2006/relationships/settings" Target="settings.xml"/><Relationship Id="rId9" Type="http://schemas.openxmlformats.org/officeDocument/2006/relationships/hyperlink" Target="https://a2-a4.ru/din-1587-a4-m-16-gayka-vysokaya-nerzhaveyushchaya-shestigrannaya-artikul-1587416-sch"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1C468-B6CB-48F1-A65D-75742BAB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Щербанева</dc:creator>
  <cp:lastModifiedBy>Припачкин Пётр</cp:lastModifiedBy>
  <cp:revision>2</cp:revision>
  <cp:lastPrinted>2020-07-06T11:03:00Z</cp:lastPrinted>
  <dcterms:created xsi:type="dcterms:W3CDTF">2026-07-08T12:26:00Z</dcterms:created>
  <dcterms:modified xsi:type="dcterms:W3CDTF">2026-07-08T12:26:00Z</dcterms:modified>
</cp:coreProperties>
</file>