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39AC47F0" w:rsidR="00D44D6F" w:rsidRPr="00DE6BA5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4C092F">
        <w:rPr>
          <w:b/>
        </w:rPr>
        <w:t xml:space="preserve"> </w:t>
      </w:r>
      <w:r w:rsidR="00FE54AA">
        <w:rPr>
          <w:b/>
        </w:rPr>
        <w:t>31</w:t>
      </w:r>
      <w:r w:rsidR="00DE6BA5" w:rsidRPr="00DE6BA5">
        <w:rPr>
          <w:b/>
        </w:rPr>
        <w:t>/202</w:t>
      </w:r>
      <w:r w:rsidR="00ED771C">
        <w:rPr>
          <w:b/>
        </w:rPr>
        <w:t>6</w:t>
      </w:r>
    </w:p>
    <w:p w14:paraId="3C04274B" w14:textId="508B6420" w:rsidR="00E72436" w:rsidRDefault="00F74623" w:rsidP="005258B7">
      <w:pPr>
        <w:jc w:val="center"/>
        <w:rPr>
          <w:b/>
        </w:rPr>
      </w:pPr>
      <w:r>
        <w:rPr>
          <w:b/>
        </w:rPr>
        <w:t>З</w:t>
      </w:r>
      <w:r w:rsidR="00EF0BBF" w:rsidRPr="00EF0BBF">
        <w:rPr>
          <w:b/>
        </w:rPr>
        <w:t xml:space="preserve">амена металлических дверных блоков на дверные блоки индивидуального изготовления противопожарного исполнения </w:t>
      </w:r>
      <w:r w:rsidR="00EF0BBF">
        <w:rPr>
          <w:b/>
        </w:rPr>
        <w:br/>
      </w:r>
      <w:r w:rsidR="00EF0BBF" w:rsidRPr="00EF0BBF">
        <w:rPr>
          <w:b/>
        </w:rPr>
        <w:t xml:space="preserve">в помещениях 01.5.3 и 01.5.4 на </w:t>
      </w:r>
      <w:proofErr w:type="spellStart"/>
      <w:r w:rsidR="00EF0BBF" w:rsidRPr="00EF0BBF">
        <w:rPr>
          <w:b/>
        </w:rPr>
        <w:t>отм</w:t>
      </w:r>
      <w:proofErr w:type="spellEnd"/>
      <w:r w:rsidR="00EF0BBF" w:rsidRPr="00EF0BBF">
        <w:rPr>
          <w:b/>
        </w:rPr>
        <w:t>. -9.670 Винодельни</w:t>
      </w:r>
    </w:p>
    <w:tbl>
      <w:tblPr>
        <w:tblW w:w="9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77"/>
        <w:gridCol w:w="7206"/>
      </w:tblGrid>
      <w:tr w:rsidR="003A3FCE" w:rsidRPr="00095564" w14:paraId="49CBE791" w14:textId="77777777" w:rsidTr="008F571A">
        <w:tc>
          <w:tcPr>
            <w:tcW w:w="458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177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06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A3FCE" w:rsidRPr="00095564" w14:paraId="35D3DA02" w14:textId="77777777" w:rsidTr="008F571A">
        <w:tc>
          <w:tcPr>
            <w:tcW w:w="458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77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7206" w:type="dxa"/>
            <w:vAlign w:val="center"/>
          </w:tcPr>
          <w:p w14:paraId="71647470" w14:textId="6869E9A0" w:rsidR="003874D4" w:rsidRPr="0096739D" w:rsidRDefault="001A16E9" w:rsidP="00175B64">
            <w:pPr>
              <w:jc w:val="both"/>
            </w:pPr>
            <w:r>
              <w:t>Винный парк</w:t>
            </w:r>
          </w:p>
        </w:tc>
      </w:tr>
      <w:tr w:rsidR="003A3FCE" w:rsidRPr="00095564" w14:paraId="4220C00E" w14:textId="77777777" w:rsidTr="008F571A">
        <w:tc>
          <w:tcPr>
            <w:tcW w:w="458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77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7206" w:type="dxa"/>
            <w:vAlign w:val="center"/>
          </w:tcPr>
          <w:p w14:paraId="137672DA" w14:textId="2C87FAB9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</w:t>
            </w:r>
            <w:r w:rsidR="0054117A" w:rsidRPr="0054117A">
              <w:t>пгт</w:t>
            </w:r>
            <w:r w:rsidRPr="00CF3A34">
              <w:t xml:space="preserve"> </w:t>
            </w:r>
            <w:r w:rsidR="0024064A">
              <w:t xml:space="preserve">Понизовка, </w:t>
            </w:r>
            <w:r w:rsidR="00F32241">
              <w:t xml:space="preserve">ул. </w:t>
            </w:r>
            <w:r w:rsidR="0024064A">
              <w:t>Приморская, 22</w:t>
            </w:r>
          </w:p>
        </w:tc>
      </w:tr>
      <w:tr w:rsidR="003A3FCE" w:rsidRPr="00095564" w14:paraId="5F1A576D" w14:textId="77777777" w:rsidTr="008F571A">
        <w:tc>
          <w:tcPr>
            <w:tcW w:w="458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77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7206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3A3FCE" w:rsidRPr="00095564" w14:paraId="5D7352AE" w14:textId="77777777" w:rsidTr="008F571A">
        <w:tc>
          <w:tcPr>
            <w:tcW w:w="458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77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7206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3A3FCE" w:rsidRPr="00095564" w14:paraId="654EE750" w14:textId="77777777" w:rsidTr="008F571A">
        <w:tc>
          <w:tcPr>
            <w:tcW w:w="458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77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7206" w:type="dxa"/>
            <w:vAlign w:val="center"/>
          </w:tcPr>
          <w:p w14:paraId="08C233F5" w14:textId="59C04F1C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Наличие положительного опыта работы на Объектах, аналогичных предмету отбора;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5137A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279159C4" w:rsidR="00B87ABA" w:rsidRPr="00B87ABA" w:rsidRDefault="005137AF" w:rsidP="00B00A78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>
              <w:t xml:space="preserve">Наличие лицензии </w:t>
            </w:r>
            <w:r w:rsidR="001D3D20" w:rsidRPr="001D3D20">
              <w:t>МЧС России</w:t>
            </w:r>
            <w:r w:rsidR="001D3D20">
              <w:t xml:space="preserve"> </w:t>
            </w:r>
            <w:r>
              <w:t>на деятельность по монтажу, техническому обслуживанию и ремонту средств обеспечения пожарной безопасности зданий и сооружений</w:t>
            </w:r>
            <w:r w:rsidR="00B00A78">
              <w:t xml:space="preserve"> (монтаж, техническое обслуживание и ремонт заполнений проемов в противопожарных преградах)</w:t>
            </w:r>
            <w:r w:rsidR="001D3D20">
              <w:t>.</w:t>
            </w:r>
          </w:p>
        </w:tc>
      </w:tr>
      <w:tr w:rsidR="003A3FCE" w:rsidRPr="00095564" w14:paraId="42BD0F08" w14:textId="77777777" w:rsidTr="008F571A">
        <w:tc>
          <w:tcPr>
            <w:tcW w:w="458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7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7206" w:type="dxa"/>
            <w:vAlign w:val="center"/>
          </w:tcPr>
          <w:p w14:paraId="57787212" w14:textId="16D7CE4B" w:rsidR="0022028D" w:rsidRPr="00D61BE5" w:rsidRDefault="00D61BE5" w:rsidP="00D61BE5">
            <w:pPr>
              <w:jc w:val="both"/>
            </w:pPr>
            <w:r>
              <w:t xml:space="preserve">Подготовка </w:t>
            </w:r>
            <w:r w:rsidR="009030BE">
              <w:t>Винодельни к сезону</w:t>
            </w:r>
          </w:p>
        </w:tc>
      </w:tr>
      <w:tr w:rsidR="003A3FCE" w:rsidRPr="00095564" w14:paraId="3D0F434A" w14:textId="77777777" w:rsidTr="008F571A">
        <w:tc>
          <w:tcPr>
            <w:tcW w:w="458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77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7206" w:type="dxa"/>
            <w:vAlign w:val="center"/>
          </w:tcPr>
          <w:p w14:paraId="1F5FE635" w14:textId="5BD7DA8E" w:rsidR="00691CEE" w:rsidRPr="00D31907" w:rsidRDefault="009030BE" w:rsidP="00D61BE5">
            <w:pPr>
              <w:jc w:val="both"/>
            </w:pPr>
            <w:r>
              <w:t xml:space="preserve">30 </w:t>
            </w:r>
            <w:r w:rsidR="00C11C25">
              <w:t>дней с даты заключения договора.</w:t>
            </w:r>
          </w:p>
        </w:tc>
      </w:tr>
      <w:tr w:rsidR="003A3FCE" w:rsidRPr="00095564" w14:paraId="171ACB57" w14:textId="77777777" w:rsidTr="008F571A">
        <w:tc>
          <w:tcPr>
            <w:tcW w:w="458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77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7206" w:type="dxa"/>
            <w:vAlign w:val="center"/>
          </w:tcPr>
          <w:p w14:paraId="7CCB7FCF" w14:textId="77777777" w:rsidR="003846F0" w:rsidRDefault="003846F0" w:rsidP="00EF7F5D">
            <w:pPr>
              <w:jc w:val="both"/>
            </w:pPr>
          </w:p>
          <w:p w14:paraId="1BCBFC02" w14:textId="77777777" w:rsidR="003846F0" w:rsidRPr="003846F0" w:rsidRDefault="003846F0" w:rsidP="003846F0">
            <w:pPr>
              <w:jc w:val="both"/>
            </w:pPr>
            <w:r w:rsidRPr="003846F0">
              <w:t>Количество заменяемых дверных блоков – 2 шт.</w:t>
            </w:r>
          </w:p>
          <w:p w14:paraId="7B8FA719" w14:textId="77777777" w:rsidR="003846F0" w:rsidRPr="003846F0" w:rsidRDefault="003846F0" w:rsidP="003846F0">
            <w:pPr>
              <w:jc w:val="both"/>
            </w:pPr>
            <w:r w:rsidRPr="003846F0">
              <w:t>Подлежащие замене дверные блоки:</w:t>
            </w:r>
          </w:p>
          <w:p w14:paraId="59961229" w14:textId="0F292C40" w:rsidR="00775717" w:rsidRPr="003846F0" w:rsidRDefault="003846F0" w:rsidP="00775717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 xml:space="preserve">двери металлические, противопожарные, </w:t>
            </w:r>
            <w:proofErr w:type="spellStart"/>
            <w:r w:rsidRPr="003846F0">
              <w:t>однопольные</w:t>
            </w:r>
            <w:proofErr w:type="spellEnd"/>
            <w:r w:rsidRPr="003846F0">
              <w:t>, глухие,</w:t>
            </w:r>
            <w:r w:rsidR="00E6168C" w:rsidRPr="00E6168C">
              <w:t xml:space="preserve"> </w:t>
            </w:r>
            <w:r w:rsidR="00E6168C">
              <w:t xml:space="preserve">утепленные, </w:t>
            </w:r>
            <w:r w:rsidR="00715C39">
              <w:t>с выпадающим порогом, и</w:t>
            </w:r>
            <w:r w:rsidRPr="003846F0">
              <w:t xml:space="preserve"> пределом огнестойкости EI30</w:t>
            </w:r>
            <w:r w:rsidR="00775717" w:rsidRPr="003846F0">
              <w:t xml:space="preserve">; </w:t>
            </w:r>
          </w:p>
          <w:p w14:paraId="7C432082" w14:textId="64E8BA3D" w:rsidR="003846F0" w:rsidRPr="003846F0" w:rsidRDefault="003846F0" w:rsidP="00B92A0A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 xml:space="preserve">дверное полотно со </w:t>
            </w:r>
            <w:proofErr w:type="spellStart"/>
            <w:r w:rsidRPr="003846F0">
              <w:t>стекломагниевым</w:t>
            </w:r>
            <w:proofErr w:type="spellEnd"/>
            <w:r w:rsidRPr="003846F0">
              <w:t xml:space="preserve"> заполнением толщиной 60 мм; габариты дверного полотна – 1340×2700×75 мм; </w:t>
            </w:r>
          </w:p>
          <w:p w14:paraId="4680484B" w14:textId="2B9CC00E" w:rsidR="003846F0" w:rsidRPr="003846F0" w:rsidRDefault="003846F0" w:rsidP="0053019B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>дверная коробка металлическая скрытого монтажа</w:t>
            </w:r>
            <w:r w:rsidR="008248B2">
              <w:t xml:space="preserve"> (</w:t>
            </w:r>
            <w:r w:rsidRPr="003846F0">
              <w:t>ширина 120/110 мм</w:t>
            </w:r>
            <w:r w:rsidR="008248B2">
              <w:t>)</w:t>
            </w:r>
            <w:r w:rsidRPr="003846F0">
              <w:t>, с уплотнением в притворах; покрытие – порошковая окраска по RAL 7037, торец полотна в цвет коробки</w:t>
            </w:r>
            <w:r w:rsidR="008248B2">
              <w:t xml:space="preserve"> наружный контур проема (с</w:t>
            </w:r>
            <w:r w:rsidR="008248B2" w:rsidRPr="008248B2">
              <w:t>ветовой проход</w:t>
            </w:r>
            <w:r w:rsidR="008248B2">
              <w:t>)</w:t>
            </w:r>
            <w:r w:rsidR="008248B2" w:rsidRPr="008248B2">
              <w:t xml:space="preserve"> – 151</w:t>
            </w:r>
            <w:r w:rsidR="008248B2">
              <w:t>6</w:t>
            </w:r>
            <w:r w:rsidR="008248B2" w:rsidRPr="008248B2">
              <w:t>×279</w:t>
            </w:r>
            <w:r w:rsidR="008248B2">
              <w:t>7</w:t>
            </w:r>
            <w:r w:rsidR="008248B2" w:rsidRPr="008248B2">
              <w:t>(h) мм</w:t>
            </w:r>
            <w:r w:rsidRPr="003846F0">
              <w:t xml:space="preserve">; </w:t>
            </w:r>
          </w:p>
          <w:p w14:paraId="42623BB7" w14:textId="77777777" w:rsidR="003846F0" w:rsidRPr="003846F0" w:rsidRDefault="003846F0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 xml:space="preserve">способ открывания – распашной; </w:t>
            </w:r>
          </w:p>
          <w:p w14:paraId="4D99A67C" w14:textId="77777777" w:rsidR="003846F0" w:rsidRPr="003846F0" w:rsidRDefault="003846F0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 xml:space="preserve">петли накладные трехсекционные, с осевым подшипником, цвет – сталь; </w:t>
            </w:r>
          </w:p>
          <w:p w14:paraId="1A94B612" w14:textId="77777777" w:rsidR="003846F0" w:rsidRPr="003846F0" w:rsidRDefault="003846F0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>доводчик со скользящей тягой (</w:t>
            </w:r>
            <w:proofErr w:type="spellStart"/>
            <w:r w:rsidRPr="003846F0">
              <w:t>слайдерного</w:t>
            </w:r>
            <w:proofErr w:type="spellEnd"/>
            <w:r w:rsidRPr="003846F0">
              <w:t xml:space="preserve"> типа) ASSA ABLOY DC300, установка на полотне со стороны петель, цвет – сатинированная сталь; </w:t>
            </w:r>
          </w:p>
          <w:p w14:paraId="56198DE8" w14:textId="77777777" w:rsidR="003846F0" w:rsidRPr="003846F0" w:rsidRDefault="003846F0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>замки электромеханические DL 1901 EM, 65 мм / C / 72 мм / 12–24V AC/DC, функция «</w:t>
            </w:r>
            <w:proofErr w:type="spellStart"/>
            <w:r w:rsidRPr="003846F0">
              <w:t>Антипаника</w:t>
            </w:r>
            <w:proofErr w:type="spellEnd"/>
            <w:r w:rsidRPr="003846F0">
              <w:t xml:space="preserve">», нормально-закрытого типа, левый/правый соответственно; </w:t>
            </w:r>
          </w:p>
          <w:p w14:paraId="359EC195" w14:textId="79692FA9" w:rsidR="003846F0" w:rsidRDefault="003846F0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3846F0">
              <w:t>ручка системы «</w:t>
            </w:r>
            <w:proofErr w:type="spellStart"/>
            <w:r w:rsidRPr="003846F0">
              <w:t>Антипаника</w:t>
            </w:r>
            <w:proofErr w:type="spellEnd"/>
            <w:r w:rsidRPr="003846F0">
              <w:t>» – по направлению эвакуационного открывания дверей</w:t>
            </w:r>
            <w:r w:rsidR="007C447B">
              <w:t>;</w:t>
            </w:r>
          </w:p>
          <w:p w14:paraId="0012F445" w14:textId="535668FE" w:rsidR="007C447B" w:rsidRPr="003846F0" w:rsidRDefault="007C447B" w:rsidP="003846F0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7C447B">
              <w:lastRenderedPageBreak/>
              <w:t>Извещатель магнитоконтактный ST-4 системы охранно-тревожной сигнализации</w:t>
            </w:r>
            <w:r>
              <w:t>.</w:t>
            </w:r>
          </w:p>
          <w:p w14:paraId="7DC63920" w14:textId="77777777" w:rsidR="003846F0" w:rsidRDefault="003846F0" w:rsidP="00EF7F5D">
            <w:pPr>
              <w:jc w:val="both"/>
            </w:pPr>
          </w:p>
          <w:p w14:paraId="339FC0CC" w14:textId="77777777" w:rsidR="003846F0" w:rsidRDefault="003846F0" w:rsidP="00EF7F5D">
            <w:pPr>
              <w:jc w:val="both"/>
            </w:pPr>
          </w:p>
          <w:p w14:paraId="22DC13E9" w14:textId="1B609396" w:rsidR="003846F0" w:rsidRDefault="00580978" w:rsidP="00EF7F5D">
            <w:pPr>
              <w:jc w:val="both"/>
            </w:pPr>
            <w:r w:rsidRPr="00580978">
              <w:rPr>
                <w:noProof/>
              </w:rPr>
              <w:drawing>
                <wp:inline distT="0" distB="0" distL="0" distR="0" wp14:anchorId="630A9E1B" wp14:editId="46477DD0">
                  <wp:extent cx="2696049" cy="4345756"/>
                  <wp:effectExtent l="0" t="0" r="9525" b="0"/>
                  <wp:docPr id="21012579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25799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09" cy="436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87837" w14:textId="77777777" w:rsidR="003846F0" w:rsidRDefault="003846F0" w:rsidP="00EF7F5D">
            <w:pPr>
              <w:jc w:val="both"/>
            </w:pPr>
          </w:p>
          <w:p w14:paraId="57230525" w14:textId="77777777" w:rsidR="00CF661E" w:rsidRDefault="00CF661E" w:rsidP="00EF7F5D">
            <w:pPr>
              <w:jc w:val="both"/>
              <w:rPr>
                <w:lang w:val="en-US"/>
              </w:rPr>
            </w:pPr>
          </w:p>
          <w:p w14:paraId="1BD8BA19" w14:textId="4E2D2FF9" w:rsidR="00580978" w:rsidRDefault="00580978" w:rsidP="00EF7F5D">
            <w:pPr>
              <w:jc w:val="both"/>
              <w:rPr>
                <w:lang w:val="en-US"/>
              </w:rPr>
            </w:pPr>
            <w:r w:rsidRPr="00580978">
              <w:rPr>
                <w:noProof/>
                <w:lang w:val="en-US"/>
              </w:rPr>
              <w:drawing>
                <wp:inline distT="0" distB="0" distL="0" distR="0" wp14:anchorId="3696526D" wp14:editId="17F566DC">
                  <wp:extent cx="4432136" cy="1473431"/>
                  <wp:effectExtent l="0" t="0" r="6985" b="0"/>
                  <wp:docPr id="16501879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18794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3150" cy="1477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AFD4F" w14:textId="77777777" w:rsidR="00580978" w:rsidRDefault="00580978" w:rsidP="00EF7F5D">
            <w:pPr>
              <w:jc w:val="both"/>
              <w:rPr>
                <w:lang w:val="en-US"/>
              </w:rPr>
            </w:pPr>
          </w:p>
          <w:p w14:paraId="588ECA09" w14:textId="0A1D7419" w:rsidR="00580978" w:rsidRPr="00580978" w:rsidRDefault="00580978" w:rsidP="00EF7F5D">
            <w:pPr>
              <w:jc w:val="both"/>
              <w:rPr>
                <w:lang w:val="en-US"/>
              </w:rPr>
            </w:pPr>
            <w:r w:rsidRPr="00580978">
              <w:rPr>
                <w:noProof/>
                <w:lang w:val="en-US"/>
              </w:rPr>
              <w:drawing>
                <wp:inline distT="0" distB="0" distL="0" distR="0" wp14:anchorId="26FB8ACC" wp14:editId="1A9D7108">
                  <wp:extent cx="4432136" cy="1478642"/>
                  <wp:effectExtent l="0" t="0" r="6985" b="7620"/>
                  <wp:docPr id="383820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20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348" cy="149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3BECA" w14:textId="77777777" w:rsidR="006E2D88" w:rsidRDefault="006E2D88" w:rsidP="0040197D">
            <w:pPr>
              <w:jc w:val="both"/>
            </w:pPr>
          </w:p>
          <w:p w14:paraId="45713402" w14:textId="77777777" w:rsidR="00DA133C" w:rsidRDefault="00DA133C" w:rsidP="009B0729">
            <w:pPr>
              <w:jc w:val="both"/>
            </w:pPr>
          </w:p>
          <w:p w14:paraId="47071788" w14:textId="77777777" w:rsidR="00DA133C" w:rsidRDefault="00DA133C" w:rsidP="009B0729">
            <w:pPr>
              <w:jc w:val="both"/>
            </w:pPr>
          </w:p>
          <w:p w14:paraId="20D11063" w14:textId="71C404B9" w:rsidR="009B0729" w:rsidRDefault="00C26165" w:rsidP="009B0729">
            <w:pPr>
              <w:jc w:val="both"/>
            </w:pPr>
            <w:r w:rsidRPr="00C26165">
              <w:lastRenderedPageBreak/>
              <w:t>Устанавливаемые дверные блоки (индивидуального изготовления) – 2 шт. (1 шт. правого открывания, 1 шт. левого открывания)</w:t>
            </w:r>
            <w:r w:rsidR="009B0729" w:rsidRPr="009B0729">
              <w:t>:</w:t>
            </w:r>
          </w:p>
          <w:p w14:paraId="0F6E73D2" w14:textId="77777777" w:rsidR="009B0729" w:rsidRP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 xml:space="preserve">должны быть выполнены по индивидуальным размерам с учетом существующих дверных проемов; </w:t>
            </w:r>
          </w:p>
          <w:p w14:paraId="1B5DE834" w14:textId="77777777" w:rsidR="009B0729" w:rsidRP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 xml:space="preserve">наружного исполнения; </w:t>
            </w:r>
          </w:p>
          <w:p w14:paraId="525B8ED7" w14:textId="4A4CEA38" w:rsidR="00A158F3" w:rsidRDefault="00922BF6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22BF6">
              <w:t xml:space="preserve">выполнены из материалов, устойчивых к воздействию агрессивной среды, с обеспечением срока эксплуатации не менее </w:t>
            </w:r>
            <w:r w:rsidR="007A2643">
              <w:t>5</w:t>
            </w:r>
            <w:r w:rsidRPr="00922BF6">
              <w:t xml:space="preserve"> лет (нержавеющая сталь не ниже AISI 316 либо эквивалент по коррозионной стойкости, либо алюминиевые сплавы с защитным покрытием, обеспечивающим эксплуатацию в условиях морского климата, либо сталь с антикоррозионной защитой и многослойным покрытием, обеспечивающим стойкость к воздействию соляного тумана и повышенной влажности);</w:t>
            </w:r>
          </w:p>
          <w:p w14:paraId="210F019A" w14:textId="01F5EB96" w:rsidR="00CB2976" w:rsidRPr="009B0729" w:rsidRDefault="00CB2976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CB2976">
              <w:t xml:space="preserve">крепеж и фурнитура должны быть из коррозионностойких материалов </w:t>
            </w:r>
            <w:r>
              <w:t>(</w:t>
            </w:r>
            <w:r w:rsidRPr="00CB2976">
              <w:t>нержавеющей стали</w:t>
            </w:r>
            <w:r>
              <w:t xml:space="preserve"> </w:t>
            </w:r>
            <w:r w:rsidRPr="00CB2976">
              <w:t>AISI 316</w:t>
            </w:r>
            <w:r>
              <w:t xml:space="preserve"> </w:t>
            </w:r>
            <w:r w:rsidRPr="00CB2976">
              <w:t>либо с сопоставимой коррозионной стойкостью</w:t>
            </w:r>
            <w:r>
              <w:t>);</w:t>
            </w:r>
          </w:p>
          <w:p w14:paraId="2CE4C666" w14:textId="77777777" w:rsidR="009131E7" w:rsidRDefault="009131E7" w:rsidP="009131E7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0562B">
              <w:t xml:space="preserve">двери </w:t>
            </w:r>
            <w:proofErr w:type="spellStart"/>
            <w:r w:rsidRPr="0090562B">
              <w:t>однопольные</w:t>
            </w:r>
            <w:proofErr w:type="spellEnd"/>
            <w:r w:rsidRPr="0090562B">
              <w:t>, глухие, утепленные</w:t>
            </w:r>
            <w:r>
              <w:t>,</w:t>
            </w:r>
            <w:r w:rsidRPr="003846F0">
              <w:t xml:space="preserve"> способ открывания – распашной</w:t>
            </w:r>
            <w:r>
              <w:t>;</w:t>
            </w:r>
          </w:p>
          <w:p w14:paraId="66468A2E" w14:textId="386FAE0D" w:rsidR="009B0729" w:rsidRP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>противопожарные, с пределом огнестойкости EI30</w:t>
            </w:r>
            <w:r w:rsidR="005E109C">
              <w:t>, с выпадающим порогом</w:t>
            </w:r>
            <w:r w:rsidR="00E0700F">
              <w:t xml:space="preserve"> </w:t>
            </w:r>
            <w:r w:rsidR="00E0700F" w:rsidRPr="00E0700F">
              <w:t>из коррозионностойких материалов</w:t>
            </w:r>
            <w:r w:rsidRPr="009B0729">
              <w:t xml:space="preserve">; </w:t>
            </w:r>
          </w:p>
          <w:p w14:paraId="389DBDB0" w14:textId="5CBD6293" w:rsidR="009B0729" w:rsidRPr="009B0729" w:rsidRDefault="000D2F72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0D2F72">
              <w:t>должны быть оснащены доводчиками и петлями, соответствующими массе и габаритам дверных полотен, выполненными из коррозионностойких материалов и обеспечивающими нормальную и безопасную эксплуатацию</w:t>
            </w:r>
            <w:r w:rsidR="009B0729" w:rsidRPr="009B0729">
              <w:t xml:space="preserve">; </w:t>
            </w:r>
          </w:p>
          <w:p w14:paraId="1682CAA7" w14:textId="368F6A6B" w:rsidR="009B0729" w:rsidRP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 xml:space="preserve">тип, цвет, способ монтажа доводчиков, петель подлежат дополнительному согласованию с Заказчиком; </w:t>
            </w:r>
          </w:p>
          <w:p w14:paraId="32A5279C" w14:textId="2E46EB52" w:rsidR="009B0729" w:rsidRP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>замки электромеханические DL 1901 EM, 65 мм / C / 72 мм / 12–24V AC/DC, функция «</w:t>
            </w:r>
            <w:proofErr w:type="spellStart"/>
            <w:r w:rsidRPr="009B0729">
              <w:t>Антипаника</w:t>
            </w:r>
            <w:proofErr w:type="spellEnd"/>
            <w:r w:rsidRPr="009B0729">
              <w:t>», нормально-закрытого типа, левый/правый соответственно</w:t>
            </w:r>
            <w:r w:rsidR="007B2A69">
              <w:t xml:space="preserve"> </w:t>
            </w:r>
            <w:r w:rsidR="007B2A69" w:rsidRPr="007B2A69">
              <w:t>(новые)</w:t>
            </w:r>
            <w:r w:rsidRPr="009B0729">
              <w:t xml:space="preserve">; </w:t>
            </w:r>
          </w:p>
          <w:p w14:paraId="04ED5555" w14:textId="77777777" w:rsidR="009B0729" w:rsidRDefault="009B0729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9B0729">
              <w:t xml:space="preserve">замки должны быть совместимы с системой СКУД SIGUR; </w:t>
            </w:r>
          </w:p>
          <w:p w14:paraId="5BB96640" w14:textId="74D65E2A" w:rsidR="007B2A69" w:rsidRPr="009B0729" w:rsidRDefault="00BA0260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>
              <w:t xml:space="preserve">возможность </w:t>
            </w:r>
            <w:r w:rsidR="007B2A69" w:rsidRPr="007B2A69">
              <w:t>подключени</w:t>
            </w:r>
            <w:r>
              <w:t>я</w:t>
            </w:r>
            <w:r w:rsidR="007B2A69" w:rsidRPr="007B2A69">
              <w:t xml:space="preserve"> извещателя магнитоконтактного ST-4</w:t>
            </w:r>
            <w:r w:rsidR="007B2A69">
              <w:t xml:space="preserve"> </w:t>
            </w:r>
            <w:r w:rsidR="007B2A69" w:rsidRPr="007B2A69">
              <w:t>системы охранно-тревожной сигнализации с обеспечением его работоспособности</w:t>
            </w:r>
            <w:r w:rsidR="007B2A69">
              <w:t>;</w:t>
            </w:r>
          </w:p>
          <w:p w14:paraId="1FEF4033" w14:textId="784E52D2" w:rsidR="009B0729" w:rsidRDefault="0048777B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 w:rsidRPr="0048777B">
              <w:t>ручки, в т.ч. устройства системы «</w:t>
            </w:r>
            <w:proofErr w:type="spellStart"/>
            <w:r w:rsidRPr="0048777B">
              <w:t>Антипаника</w:t>
            </w:r>
            <w:proofErr w:type="spellEnd"/>
            <w:r w:rsidRPr="0048777B">
              <w:t>», должны быть максимально приближены к существующим по типу, внешнему виду, цвету и функциональному исполнению, установлены по направлению эвакуационного открывания дверей на отметке, соответствующей уровню существующих ручек от пола, и подлежат согласованию с Заказчиком</w:t>
            </w:r>
            <w:r>
              <w:t>;</w:t>
            </w:r>
          </w:p>
          <w:p w14:paraId="52086AB7" w14:textId="222BD2F7" w:rsidR="00320A1E" w:rsidRPr="009B0729" w:rsidRDefault="00BE71A6" w:rsidP="009B0729">
            <w:pPr>
              <w:numPr>
                <w:ilvl w:val="0"/>
                <w:numId w:val="46"/>
              </w:numPr>
              <w:tabs>
                <w:tab w:val="clear" w:pos="720"/>
                <w:tab w:val="num" w:pos="460"/>
              </w:tabs>
              <w:ind w:left="460" w:hanging="283"/>
              <w:jc w:val="both"/>
            </w:pPr>
            <w:r>
              <w:t>ц</w:t>
            </w:r>
            <w:r w:rsidR="00320A1E">
              <w:t xml:space="preserve">вет полотна и коробки - </w:t>
            </w:r>
            <w:r w:rsidR="00320A1E" w:rsidRPr="00320A1E">
              <w:t>RAL 7037</w:t>
            </w:r>
            <w:r w:rsidR="00320A1E">
              <w:t xml:space="preserve"> (уточнить </w:t>
            </w:r>
            <w:r w:rsidR="0050534A">
              <w:t xml:space="preserve">дополнительно </w:t>
            </w:r>
            <w:r w:rsidR="00320A1E">
              <w:t>на месте)</w:t>
            </w:r>
            <w:r w:rsidR="00EA481E">
              <w:t xml:space="preserve"> </w:t>
            </w:r>
            <w:r w:rsidR="00EA481E" w:rsidRPr="00EA481E">
              <w:t>Покрытие не должно снижать антикоррозионные свойства изделия и должно быть пригодно для эксплуатации в условиях морского климата</w:t>
            </w:r>
            <w:r w:rsidR="00320A1E">
              <w:t>.</w:t>
            </w:r>
          </w:p>
          <w:p w14:paraId="032755FF" w14:textId="50E91E29" w:rsidR="00774382" w:rsidRPr="003A3FCE" w:rsidRDefault="00774382" w:rsidP="007E14C3">
            <w:pPr>
              <w:jc w:val="both"/>
            </w:pPr>
          </w:p>
        </w:tc>
      </w:tr>
      <w:tr w:rsidR="003A3FCE" w:rsidRPr="00722BB0" w14:paraId="41632EC9" w14:textId="77777777" w:rsidTr="008F571A">
        <w:tc>
          <w:tcPr>
            <w:tcW w:w="458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177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7206" w:type="dxa"/>
            <w:vAlign w:val="center"/>
          </w:tcPr>
          <w:p w14:paraId="735F167B" w14:textId="77777777" w:rsidR="00567DAF" w:rsidRDefault="00567DAF" w:rsidP="00E31C46">
            <w:pPr>
              <w:jc w:val="both"/>
            </w:pPr>
          </w:p>
          <w:p w14:paraId="18ADE73C" w14:textId="628CA124" w:rsidR="002D3838" w:rsidRDefault="002D3838" w:rsidP="002D3838">
            <w:pPr>
              <w:ind w:left="230" w:hanging="142"/>
            </w:pPr>
            <w:r>
              <w:t>- защита смежных поверхностей и конструкций на период производства работ;</w:t>
            </w:r>
          </w:p>
          <w:p w14:paraId="1E97B662" w14:textId="667BF94D" w:rsidR="002D3838" w:rsidRDefault="002D3838" w:rsidP="002D3838">
            <w:pPr>
              <w:ind w:left="230" w:hanging="142"/>
            </w:pPr>
            <w:r>
              <w:t xml:space="preserve">- </w:t>
            </w:r>
            <w:r w:rsidR="00B13578" w:rsidRPr="00B13578">
              <w:t>демонтаж существующих дверных блоков (в т.ч. дверных полотен, коробок и иных элементов)</w:t>
            </w:r>
            <w:r>
              <w:t>;</w:t>
            </w:r>
          </w:p>
          <w:p w14:paraId="3D3C9C34" w14:textId="280C07A6" w:rsidR="002D3838" w:rsidRDefault="002D3838" w:rsidP="002D3838">
            <w:pPr>
              <w:ind w:left="230" w:hanging="142"/>
            </w:pPr>
            <w:r>
              <w:t>- подготовка дверных проемов;</w:t>
            </w:r>
          </w:p>
          <w:p w14:paraId="371F65FF" w14:textId="09155627" w:rsidR="002D3838" w:rsidRDefault="002D3838" w:rsidP="002D3838">
            <w:pPr>
              <w:ind w:left="230" w:hanging="142"/>
            </w:pPr>
            <w:r>
              <w:lastRenderedPageBreak/>
              <w:t>- изготовление, поставка, погрузо-разгрузочные работы, транспортировка и перемещение по объекту до места монтажа, а также монтаж новых противопожарных дверных блоков;</w:t>
            </w:r>
          </w:p>
          <w:p w14:paraId="4A98CA64" w14:textId="45CAFE9A" w:rsidR="002D3838" w:rsidRDefault="002D3838" w:rsidP="002D3838">
            <w:pPr>
              <w:ind w:left="230" w:hanging="142"/>
            </w:pPr>
            <w:r>
              <w:t xml:space="preserve">- </w:t>
            </w:r>
            <w:r w:rsidR="00772231" w:rsidRPr="00772231">
              <w:t>установка, регулировка и настройка фурнитуры, доводчиков, замков, выпадающих порогов и устройств «</w:t>
            </w:r>
            <w:proofErr w:type="spellStart"/>
            <w:r w:rsidR="00772231" w:rsidRPr="00772231">
              <w:t>Антипаника</w:t>
            </w:r>
            <w:proofErr w:type="spellEnd"/>
            <w:r w:rsidR="00772231" w:rsidRPr="00772231">
              <w:t>» с обеспечением их корректной и бесперебойной работы</w:t>
            </w:r>
            <w:r w:rsidR="00772231">
              <w:t>;</w:t>
            </w:r>
          </w:p>
          <w:p w14:paraId="6299479A" w14:textId="3EF9D15A" w:rsidR="002D3838" w:rsidRDefault="002D3838" w:rsidP="002D3838">
            <w:pPr>
              <w:ind w:left="230" w:hanging="142"/>
            </w:pPr>
            <w:r>
              <w:t>- подключение и настройка замков для интеграции с системой СКУД SIGUR;</w:t>
            </w:r>
          </w:p>
          <w:p w14:paraId="55CEB428" w14:textId="4C7843BD" w:rsidR="001A13AA" w:rsidRDefault="001A13AA" w:rsidP="002D3838">
            <w:pPr>
              <w:ind w:left="230" w:hanging="142"/>
            </w:pPr>
            <w:r>
              <w:t xml:space="preserve">- </w:t>
            </w:r>
            <w:r w:rsidRPr="001A13AA">
              <w:t>демонтаж, последующий монтаж и подключение извещателя магнитоконтактного ST-4 системы охранно-тревожной сигнализации с обеспечением его работоспособности</w:t>
            </w:r>
            <w:r>
              <w:t>;</w:t>
            </w:r>
          </w:p>
          <w:p w14:paraId="25C5D4C0" w14:textId="2172A1C6" w:rsidR="00515329" w:rsidRDefault="002D3838" w:rsidP="002D3838">
            <w:pPr>
              <w:ind w:left="230" w:hanging="142"/>
            </w:pPr>
            <w:r>
              <w:t xml:space="preserve">- </w:t>
            </w:r>
            <w:r w:rsidR="00515329" w:rsidRPr="0090562B">
              <w:t>восстановление (при необходимости) примыканий и откосов после монтажа дверных блоков</w:t>
            </w:r>
          </w:p>
          <w:p w14:paraId="2D5CC0A7" w14:textId="49EACBC0" w:rsidR="002D3838" w:rsidRPr="0090562B" w:rsidRDefault="00515329" w:rsidP="002D3838">
            <w:pPr>
              <w:ind w:left="230" w:hanging="142"/>
            </w:pPr>
            <w:r>
              <w:t xml:space="preserve">- </w:t>
            </w:r>
            <w:r w:rsidR="002D3838">
              <w:t xml:space="preserve">герметизация и отделка монтажных швов полиуретановым герметиком под цвет стены RAL </w:t>
            </w:r>
            <w:r w:rsidR="002D3838" w:rsidRPr="0090562B">
              <w:t>7036;</w:t>
            </w:r>
          </w:p>
          <w:p w14:paraId="6DE67635" w14:textId="1C5A106E" w:rsidR="002D3838" w:rsidRDefault="002D3838" w:rsidP="002D3838">
            <w:pPr>
              <w:ind w:left="230" w:hanging="142"/>
            </w:pPr>
            <w:r>
              <w:t>- уборка рабочего места в процессе и по завершении работ;</w:t>
            </w:r>
          </w:p>
          <w:p w14:paraId="7203932C" w14:textId="40FA9DB7" w:rsidR="00B536D7" w:rsidRDefault="00515329" w:rsidP="000951D7">
            <w:pPr>
              <w:ind w:left="230" w:hanging="142"/>
            </w:pPr>
            <w:r>
              <w:t xml:space="preserve">- </w:t>
            </w:r>
            <w:r w:rsidR="002D3838">
              <w:t xml:space="preserve">вывоз и утилизация строительного мусора (в т.ч. </w:t>
            </w:r>
            <w:r w:rsidR="00061B0E">
              <w:t>м</w:t>
            </w:r>
            <w:r w:rsidR="002D3838">
              <w:t>еталлоконструкций).</w:t>
            </w:r>
          </w:p>
          <w:p w14:paraId="0AA04426" w14:textId="5CF6E6E9" w:rsidR="000951D7" w:rsidRPr="001A0B02" w:rsidRDefault="000951D7" w:rsidP="000951D7">
            <w:pPr>
              <w:ind w:left="230" w:hanging="142"/>
            </w:pPr>
          </w:p>
        </w:tc>
      </w:tr>
      <w:tr w:rsidR="003A3FCE" w:rsidRPr="00095564" w14:paraId="11BC2C5A" w14:textId="77777777" w:rsidTr="008F571A">
        <w:tc>
          <w:tcPr>
            <w:tcW w:w="458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177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7206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4A25630E" w:rsidR="008B45DC" w:rsidRPr="00815C91" w:rsidRDefault="0047627B" w:rsidP="00445AD8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</w:pPr>
            <w:r>
              <w:rPr>
                <w:rFonts w:ascii="Times New Roman" w:hAnsi="Times New Roman"/>
                <w:sz w:val="24"/>
              </w:rPr>
              <w:t>Монтаж дверных блоков должен быть выполнен в соответствии с ГОСТ Р 59642-2021</w:t>
            </w:r>
          </w:p>
        </w:tc>
      </w:tr>
      <w:tr w:rsidR="003A3FCE" w:rsidRPr="00095564" w14:paraId="3D66965B" w14:textId="77777777" w:rsidTr="008F571A">
        <w:tc>
          <w:tcPr>
            <w:tcW w:w="458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7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7206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558214DC" w:rsidR="00C170A9" w:rsidRPr="0083394D" w:rsidRDefault="001943CF" w:rsidP="00AB63EB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94D">
              <w:rPr>
                <w:rFonts w:ascii="Times New Roman" w:hAnsi="Times New Roman"/>
                <w:sz w:val="24"/>
                <w:szCs w:val="24"/>
              </w:rPr>
              <w:t xml:space="preserve">Гарантийный срок эксплуатации дверных блоков – не менее </w:t>
            </w:r>
            <w:r w:rsidR="0083394D" w:rsidRPr="0083394D">
              <w:rPr>
                <w:rFonts w:ascii="Times New Roman" w:hAnsi="Times New Roman"/>
                <w:sz w:val="24"/>
                <w:szCs w:val="24"/>
              </w:rPr>
              <w:t>5</w:t>
            </w:r>
            <w:r w:rsidRPr="0083394D">
              <w:rPr>
                <w:rFonts w:ascii="Times New Roman" w:hAnsi="Times New Roman"/>
                <w:sz w:val="24"/>
                <w:szCs w:val="24"/>
              </w:rPr>
              <w:t xml:space="preserve"> лет на конструктивные элементы при соблюдении условий эксплуатации и регламентного обслуживания; гарантийный срок на фурнитуру – не менее 2–5 лет (в соответствии с паспортом изделия)</w:t>
            </w:r>
            <w:r w:rsidR="00445AD8" w:rsidRPr="008339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8EF931" w14:textId="03EB0AF2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4641AED5" w14:textId="0E4FAC47" w:rsidR="00A756BB" w:rsidRDefault="00A756BB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5AD8">
              <w:rPr>
                <w:rFonts w:ascii="Times New Roman" w:hAnsi="Times New Roman"/>
                <w:sz w:val="24"/>
                <w:szCs w:val="24"/>
              </w:rPr>
              <w:t>У</w:t>
            </w:r>
            <w:r w:rsidR="00445AD8" w:rsidRPr="00445AD8">
              <w:rPr>
                <w:rFonts w:ascii="Times New Roman" w:hAnsi="Times New Roman"/>
                <w:sz w:val="24"/>
                <w:szCs w:val="24"/>
              </w:rPr>
              <w:t xml:space="preserve">становленные дверные блоки должны иметь действующий </w:t>
            </w:r>
            <w:r w:rsidR="00445AD8" w:rsidRPr="00445AD8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пожарной безопасности (соответствия требованиям пожарной безопасности), паспорт изделия изготовителя и заводскую маркировку (шильдик) с идентификационными данными изделия</w:t>
            </w:r>
            <w:r w:rsidR="00AB5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795BE" w14:textId="3B068EA4" w:rsidR="00AB5B34" w:rsidRPr="00C170A9" w:rsidRDefault="00AB5B34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B5B34">
              <w:rPr>
                <w:rFonts w:ascii="Times New Roman" w:hAnsi="Times New Roman"/>
                <w:sz w:val="24"/>
                <w:szCs w:val="24"/>
              </w:rPr>
              <w:t>Поставляемые изделия должны сопровождаться инструкцией по монтажу, эксплуатации и техническому обслуживанию, а также регламентом периодического обслуживания, установленным производителем.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3A3FCE" w:rsidRPr="00095564" w14:paraId="044A8093" w14:textId="77777777" w:rsidTr="008F571A">
        <w:tc>
          <w:tcPr>
            <w:tcW w:w="458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77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7206" w:type="dxa"/>
            <w:vAlign w:val="center"/>
          </w:tcPr>
          <w:p w14:paraId="531268C7" w14:textId="4B4FE91B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3A3FCE" w:rsidRPr="00095564" w14:paraId="276273DC" w14:textId="77777777" w:rsidTr="008F571A">
        <w:tc>
          <w:tcPr>
            <w:tcW w:w="458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77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7206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6FBF04D9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Исполнитель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3A3FCE" w:rsidRPr="00095564" w14:paraId="6F0E6A1C" w14:textId="77777777" w:rsidTr="008F571A">
        <w:tc>
          <w:tcPr>
            <w:tcW w:w="458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77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7206" w:type="dxa"/>
            <w:vAlign w:val="center"/>
          </w:tcPr>
          <w:p w14:paraId="11326E6A" w14:textId="77777777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>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F13F303" w14:textId="08BEE3DC" w:rsidR="0083394D" w:rsidRDefault="008237D2" w:rsidP="00691CEE">
            <w:pPr>
              <w:numPr>
                <w:ilvl w:val="0"/>
                <w:numId w:val="27"/>
              </w:numPr>
              <w:jc w:val="both"/>
            </w:pPr>
            <w:r>
              <w:t>С</w:t>
            </w:r>
            <w:r w:rsidR="0083394D" w:rsidRPr="0083394D">
              <w:t>роки, даты и время выполнения работ на объекте определяются по согласованию с Заказчиком</w:t>
            </w:r>
            <w:r w:rsidR="0083394D">
              <w:t xml:space="preserve">; 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7A933C6" w14:textId="77777777" w:rsidR="00F727CF" w:rsidRDefault="00F727CF" w:rsidP="003C2169">
            <w:pPr>
              <w:numPr>
                <w:ilvl w:val="0"/>
                <w:numId w:val="27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  <w:p w14:paraId="75B65601" w14:textId="03F5F89F" w:rsidR="001F0CBA" w:rsidRPr="004D768F" w:rsidRDefault="007D0189" w:rsidP="00AB5B34">
            <w:pPr>
              <w:numPr>
                <w:ilvl w:val="0"/>
                <w:numId w:val="27"/>
              </w:numPr>
              <w:jc w:val="both"/>
            </w:pPr>
            <w:r>
              <w:t>Ф</w:t>
            </w:r>
            <w:r w:rsidRPr="007D0189">
              <w:t>ирма-исполнитель должна иметь действующую лицензию на осуществление деятельности по монтажу, техническому обслуживанию и ремонту средств обеспечения пожарной безопасности зданий и сооружений и предоставить её копию Заказчик</w:t>
            </w:r>
            <w:r>
              <w:t>у</w:t>
            </w:r>
            <w:r w:rsidR="00A756BB">
              <w:t>.</w:t>
            </w:r>
          </w:p>
        </w:tc>
      </w:tr>
      <w:tr w:rsidR="003A3FCE" w:rsidRPr="00095564" w14:paraId="644C501C" w14:textId="77777777" w:rsidTr="008F571A">
        <w:tc>
          <w:tcPr>
            <w:tcW w:w="458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77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7206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628ECFB1" w14:textId="22A70203" w:rsidR="00D4662D" w:rsidRDefault="00B6667A" w:rsidP="00682E52">
      <w:r w:rsidRPr="00B6667A">
        <w:t>Прил</w:t>
      </w:r>
      <w:r w:rsidR="00136011">
        <w:t>ожение:</w:t>
      </w:r>
    </w:p>
    <w:p w14:paraId="566406DB" w14:textId="0FC47F9C" w:rsidR="00136011" w:rsidRDefault="00136011" w:rsidP="00682E52">
      <w:r>
        <w:t xml:space="preserve">                        </w:t>
      </w:r>
    </w:p>
    <w:p w14:paraId="350D2D07" w14:textId="1F790966" w:rsidR="00136011" w:rsidRDefault="00136011" w:rsidP="00136011">
      <w:pPr>
        <w:jc w:val="both"/>
      </w:pPr>
      <w:r>
        <w:t xml:space="preserve">                         1. </w:t>
      </w:r>
      <w:r w:rsidR="006F4280">
        <w:t>Фото</w:t>
      </w:r>
    </w:p>
    <w:p w14:paraId="2CFF052D" w14:textId="156BC02C" w:rsidR="00B6667A" w:rsidRDefault="00136011" w:rsidP="00DF109E">
      <w:pPr>
        <w:jc w:val="both"/>
      </w:pPr>
      <w:r>
        <w:t xml:space="preserve">  </w:t>
      </w:r>
    </w:p>
    <w:p w14:paraId="6F1D5D5D" w14:textId="0FC68A78" w:rsidR="00190812" w:rsidRDefault="00190812" w:rsidP="00DF109E">
      <w:pPr>
        <w:jc w:val="both"/>
      </w:pPr>
      <w:r>
        <w:t xml:space="preserve">                       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EA13" w14:textId="77777777" w:rsidR="00AF20EF" w:rsidRDefault="00AF20EF" w:rsidP="00CF6CBF">
      <w:r>
        <w:separator/>
      </w:r>
    </w:p>
  </w:endnote>
  <w:endnote w:type="continuationSeparator" w:id="0">
    <w:p w14:paraId="0ECE3EAE" w14:textId="77777777" w:rsidR="00AF20EF" w:rsidRDefault="00AF20EF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C7FF" w14:textId="77777777" w:rsidR="00AF20EF" w:rsidRDefault="00AF20EF" w:rsidP="00CF6CBF">
      <w:r>
        <w:separator/>
      </w:r>
    </w:p>
  </w:footnote>
  <w:footnote w:type="continuationSeparator" w:id="0">
    <w:p w14:paraId="753DC468" w14:textId="77777777" w:rsidR="00AF20EF" w:rsidRDefault="00AF20EF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035ABA"/>
    <w:multiLevelType w:val="multilevel"/>
    <w:tmpl w:val="C03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5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6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8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5DAB2B88"/>
    <w:multiLevelType w:val="hybridMultilevel"/>
    <w:tmpl w:val="DCB2490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8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9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1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4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7D8D70BC"/>
    <w:multiLevelType w:val="multilevel"/>
    <w:tmpl w:val="51AE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6222725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872312">
    <w:abstractNumId w:val="38"/>
  </w:num>
  <w:num w:numId="3" w16cid:durableId="87386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207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5468707">
    <w:abstractNumId w:val="28"/>
  </w:num>
  <w:num w:numId="6" w16cid:durableId="2070414973">
    <w:abstractNumId w:val="19"/>
  </w:num>
  <w:num w:numId="7" w16cid:durableId="502667928">
    <w:abstractNumId w:val="7"/>
  </w:num>
  <w:num w:numId="8" w16cid:durableId="578903732">
    <w:abstractNumId w:val="4"/>
  </w:num>
  <w:num w:numId="9" w16cid:durableId="748041089">
    <w:abstractNumId w:val="41"/>
  </w:num>
  <w:num w:numId="10" w16cid:durableId="1673296832">
    <w:abstractNumId w:val="26"/>
  </w:num>
  <w:num w:numId="11" w16cid:durableId="1045132565">
    <w:abstractNumId w:val="20"/>
  </w:num>
  <w:num w:numId="12" w16cid:durableId="2045473790">
    <w:abstractNumId w:val="10"/>
  </w:num>
  <w:num w:numId="13" w16cid:durableId="1366254938">
    <w:abstractNumId w:val="5"/>
  </w:num>
  <w:num w:numId="14" w16cid:durableId="1624114107">
    <w:abstractNumId w:val="11"/>
  </w:num>
  <w:num w:numId="15" w16cid:durableId="1940215982">
    <w:abstractNumId w:val="27"/>
  </w:num>
  <w:num w:numId="16" w16cid:durableId="196815110">
    <w:abstractNumId w:val="44"/>
  </w:num>
  <w:num w:numId="17" w16cid:durableId="89010108">
    <w:abstractNumId w:val="2"/>
  </w:num>
  <w:num w:numId="18" w16cid:durableId="1229532612">
    <w:abstractNumId w:val="39"/>
  </w:num>
  <w:num w:numId="19" w16cid:durableId="696346732">
    <w:abstractNumId w:val="37"/>
  </w:num>
  <w:num w:numId="20" w16cid:durableId="1484548197">
    <w:abstractNumId w:val="34"/>
  </w:num>
  <w:num w:numId="21" w16cid:durableId="1613319261">
    <w:abstractNumId w:val="1"/>
  </w:num>
  <w:num w:numId="22" w16cid:durableId="932320359">
    <w:abstractNumId w:val="16"/>
  </w:num>
  <w:num w:numId="23" w16cid:durableId="1565874033">
    <w:abstractNumId w:val="9"/>
  </w:num>
  <w:num w:numId="24" w16cid:durableId="39323708">
    <w:abstractNumId w:val="17"/>
  </w:num>
  <w:num w:numId="25" w16cid:durableId="683943067">
    <w:abstractNumId w:val="29"/>
  </w:num>
  <w:num w:numId="26" w16cid:durableId="496189749">
    <w:abstractNumId w:val="22"/>
  </w:num>
  <w:num w:numId="27" w16cid:durableId="476340869">
    <w:abstractNumId w:val="33"/>
  </w:num>
  <w:num w:numId="28" w16cid:durableId="1329290515">
    <w:abstractNumId w:val="0"/>
  </w:num>
  <w:num w:numId="29" w16cid:durableId="858086634">
    <w:abstractNumId w:val="24"/>
  </w:num>
  <w:num w:numId="30" w16cid:durableId="1130708020">
    <w:abstractNumId w:val="32"/>
  </w:num>
  <w:num w:numId="31" w16cid:durableId="1057506334">
    <w:abstractNumId w:val="15"/>
  </w:num>
  <w:num w:numId="32" w16cid:durableId="345063817">
    <w:abstractNumId w:val="42"/>
  </w:num>
  <w:num w:numId="33" w16cid:durableId="1559240170">
    <w:abstractNumId w:val="13"/>
  </w:num>
  <w:num w:numId="34" w16cid:durableId="221797931">
    <w:abstractNumId w:val="35"/>
  </w:num>
  <w:num w:numId="35" w16cid:durableId="2129666476">
    <w:abstractNumId w:val="3"/>
  </w:num>
  <w:num w:numId="36" w16cid:durableId="329258014">
    <w:abstractNumId w:val="12"/>
  </w:num>
  <w:num w:numId="37" w16cid:durableId="1209804371">
    <w:abstractNumId w:val="40"/>
  </w:num>
  <w:num w:numId="38" w16cid:durableId="1734623129">
    <w:abstractNumId w:val="23"/>
  </w:num>
  <w:num w:numId="39" w16cid:durableId="1139301799">
    <w:abstractNumId w:val="36"/>
  </w:num>
  <w:num w:numId="40" w16cid:durableId="647708319">
    <w:abstractNumId w:val="18"/>
  </w:num>
  <w:num w:numId="41" w16cid:durableId="1734503778">
    <w:abstractNumId w:val="43"/>
  </w:num>
  <w:num w:numId="42" w16cid:durableId="210464464">
    <w:abstractNumId w:val="25"/>
  </w:num>
  <w:num w:numId="43" w16cid:durableId="1780563321">
    <w:abstractNumId w:val="31"/>
  </w:num>
  <w:num w:numId="44" w16cid:durableId="1294172007">
    <w:abstractNumId w:val="6"/>
  </w:num>
  <w:num w:numId="45" w16cid:durableId="140123036">
    <w:abstractNumId w:val="46"/>
  </w:num>
  <w:num w:numId="46" w16cid:durableId="2096171935">
    <w:abstractNumId w:val="21"/>
  </w:num>
  <w:num w:numId="47" w16cid:durableId="1561402957">
    <w:abstractNumId w:val="4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0490D"/>
    <w:rsid w:val="00004977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052B"/>
    <w:rsid w:val="00054BD9"/>
    <w:rsid w:val="00055199"/>
    <w:rsid w:val="00061B0E"/>
    <w:rsid w:val="000701D5"/>
    <w:rsid w:val="00070DDF"/>
    <w:rsid w:val="00075CE5"/>
    <w:rsid w:val="000854E7"/>
    <w:rsid w:val="00085CA0"/>
    <w:rsid w:val="00090860"/>
    <w:rsid w:val="000951D7"/>
    <w:rsid w:val="00095564"/>
    <w:rsid w:val="00096955"/>
    <w:rsid w:val="000A4D26"/>
    <w:rsid w:val="000A61EF"/>
    <w:rsid w:val="000A69BB"/>
    <w:rsid w:val="000B6D08"/>
    <w:rsid w:val="000D2F72"/>
    <w:rsid w:val="000D50D1"/>
    <w:rsid w:val="000E6359"/>
    <w:rsid w:val="000F1D26"/>
    <w:rsid w:val="0010032F"/>
    <w:rsid w:val="00103B6D"/>
    <w:rsid w:val="0010761B"/>
    <w:rsid w:val="00110B5C"/>
    <w:rsid w:val="00113909"/>
    <w:rsid w:val="00113D48"/>
    <w:rsid w:val="00114126"/>
    <w:rsid w:val="00114F03"/>
    <w:rsid w:val="00116F6F"/>
    <w:rsid w:val="0012498A"/>
    <w:rsid w:val="00136011"/>
    <w:rsid w:val="00141159"/>
    <w:rsid w:val="00141B48"/>
    <w:rsid w:val="001522D0"/>
    <w:rsid w:val="00155BFF"/>
    <w:rsid w:val="001615A9"/>
    <w:rsid w:val="00164035"/>
    <w:rsid w:val="00175B64"/>
    <w:rsid w:val="00190812"/>
    <w:rsid w:val="001943CF"/>
    <w:rsid w:val="00196A0B"/>
    <w:rsid w:val="001A0B02"/>
    <w:rsid w:val="001A13AA"/>
    <w:rsid w:val="001A16E9"/>
    <w:rsid w:val="001A389D"/>
    <w:rsid w:val="001B0E26"/>
    <w:rsid w:val="001C404A"/>
    <w:rsid w:val="001C5C4E"/>
    <w:rsid w:val="001C6150"/>
    <w:rsid w:val="001C6C85"/>
    <w:rsid w:val="001D1B57"/>
    <w:rsid w:val="001D3D20"/>
    <w:rsid w:val="001E182E"/>
    <w:rsid w:val="001E5B34"/>
    <w:rsid w:val="001F0CBA"/>
    <w:rsid w:val="001F5BAC"/>
    <w:rsid w:val="001F5D7B"/>
    <w:rsid w:val="0020337E"/>
    <w:rsid w:val="00205836"/>
    <w:rsid w:val="002069E1"/>
    <w:rsid w:val="00210301"/>
    <w:rsid w:val="00216845"/>
    <w:rsid w:val="0022028D"/>
    <w:rsid w:val="0022376E"/>
    <w:rsid w:val="00226F7F"/>
    <w:rsid w:val="002311B1"/>
    <w:rsid w:val="0024064A"/>
    <w:rsid w:val="002715A1"/>
    <w:rsid w:val="00273B03"/>
    <w:rsid w:val="00273DD5"/>
    <w:rsid w:val="00281D10"/>
    <w:rsid w:val="002907A2"/>
    <w:rsid w:val="002A6411"/>
    <w:rsid w:val="002A77EF"/>
    <w:rsid w:val="002C330D"/>
    <w:rsid w:val="002C659E"/>
    <w:rsid w:val="002D3838"/>
    <w:rsid w:val="002E3FD2"/>
    <w:rsid w:val="002F27EA"/>
    <w:rsid w:val="002F2D62"/>
    <w:rsid w:val="002F49E8"/>
    <w:rsid w:val="0030025A"/>
    <w:rsid w:val="003059E2"/>
    <w:rsid w:val="0031452F"/>
    <w:rsid w:val="0032028C"/>
    <w:rsid w:val="00320624"/>
    <w:rsid w:val="00320A1E"/>
    <w:rsid w:val="003239D5"/>
    <w:rsid w:val="00324B8C"/>
    <w:rsid w:val="00326B4D"/>
    <w:rsid w:val="00331CB9"/>
    <w:rsid w:val="00332ECA"/>
    <w:rsid w:val="003361DB"/>
    <w:rsid w:val="00344C79"/>
    <w:rsid w:val="003566EF"/>
    <w:rsid w:val="00363ECF"/>
    <w:rsid w:val="0037334A"/>
    <w:rsid w:val="00375D9A"/>
    <w:rsid w:val="003776F5"/>
    <w:rsid w:val="00377BF4"/>
    <w:rsid w:val="003846F0"/>
    <w:rsid w:val="003874D4"/>
    <w:rsid w:val="00394319"/>
    <w:rsid w:val="003950CB"/>
    <w:rsid w:val="003954F4"/>
    <w:rsid w:val="003A0A71"/>
    <w:rsid w:val="003A3FCE"/>
    <w:rsid w:val="003B15A5"/>
    <w:rsid w:val="003B3976"/>
    <w:rsid w:val="003C0D14"/>
    <w:rsid w:val="003C2169"/>
    <w:rsid w:val="003C6527"/>
    <w:rsid w:val="003C7840"/>
    <w:rsid w:val="003D7BF7"/>
    <w:rsid w:val="003E4856"/>
    <w:rsid w:val="003E7BA7"/>
    <w:rsid w:val="003F0E14"/>
    <w:rsid w:val="003F23EA"/>
    <w:rsid w:val="003F6F2F"/>
    <w:rsid w:val="0040197D"/>
    <w:rsid w:val="00407656"/>
    <w:rsid w:val="00411F50"/>
    <w:rsid w:val="004125D2"/>
    <w:rsid w:val="00415467"/>
    <w:rsid w:val="00416CB6"/>
    <w:rsid w:val="00422C39"/>
    <w:rsid w:val="004259DE"/>
    <w:rsid w:val="00443BE5"/>
    <w:rsid w:val="00445AD8"/>
    <w:rsid w:val="004466FC"/>
    <w:rsid w:val="004467A8"/>
    <w:rsid w:val="0045205E"/>
    <w:rsid w:val="00452F84"/>
    <w:rsid w:val="0046485F"/>
    <w:rsid w:val="00467382"/>
    <w:rsid w:val="004743E2"/>
    <w:rsid w:val="004752AC"/>
    <w:rsid w:val="00475C7F"/>
    <w:rsid w:val="0047627B"/>
    <w:rsid w:val="00476B03"/>
    <w:rsid w:val="00483214"/>
    <w:rsid w:val="00485BDB"/>
    <w:rsid w:val="0048777B"/>
    <w:rsid w:val="004923BE"/>
    <w:rsid w:val="004A1258"/>
    <w:rsid w:val="004A1FF4"/>
    <w:rsid w:val="004A522C"/>
    <w:rsid w:val="004C092F"/>
    <w:rsid w:val="004C28BB"/>
    <w:rsid w:val="004C3C57"/>
    <w:rsid w:val="004D1536"/>
    <w:rsid w:val="004D3778"/>
    <w:rsid w:val="004D768F"/>
    <w:rsid w:val="004E7C56"/>
    <w:rsid w:val="004F3173"/>
    <w:rsid w:val="004F4AF1"/>
    <w:rsid w:val="005020B6"/>
    <w:rsid w:val="0050534A"/>
    <w:rsid w:val="00505DB1"/>
    <w:rsid w:val="005105F6"/>
    <w:rsid w:val="005130DA"/>
    <w:rsid w:val="005134B6"/>
    <w:rsid w:val="005137AF"/>
    <w:rsid w:val="00514938"/>
    <w:rsid w:val="005149A2"/>
    <w:rsid w:val="00515329"/>
    <w:rsid w:val="005157C4"/>
    <w:rsid w:val="0052281F"/>
    <w:rsid w:val="00522CF7"/>
    <w:rsid w:val="00524783"/>
    <w:rsid w:val="005258B7"/>
    <w:rsid w:val="00532954"/>
    <w:rsid w:val="0054117A"/>
    <w:rsid w:val="00566E8A"/>
    <w:rsid w:val="0056737E"/>
    <w:rsid w:val="00567DAF"/>
    <w:rsid w:val="00577B5F"/>
    <w:rsid w:val="005803E5"/>
    <w:rsid w:val="005806C1"/>
    <w:rsid w:val="00580978"/>
    <w:rsid w:val="005851FA"/>
    <w:rsid w:val="00590A62"/>
    <w:rsid w:val="00592D94"/>
    <w:rsid w:val="00593503"/>
    <w:rsid w:val="0059502B"/>
    <w:rsid w:val="005B6E59"/>
    <w:rsid w:val="005C01C0"/>
    <w:rsid w:val="005C03B0"/>
    <w:rsid w:val="005C63FB"/>
    <w:rsid w:val="005D1B44"/>
    <w:rsid w:val="005D4C8D"/>
    <w:rsid w:val="005D741A"/>
    <w:rsid w:val="005E109C"/>
    <w:rsid w:val="005E5237"/>
    <w:rsid w:val="005E6C3F"/>
    <w:rsid w:val="005F2AF8"/>
    <w:rsid w:val="0060383D"/>
    <w:rsid w:val="00610B53"/>
    <w:rsid w:val="006226B5"/>
    <w:rsid w:val="00631C87"/>
    <w:rsid w:val="00652412"/>
    <w:rsid w:val="0067469E"/>
    <w:rsid w:val="00674A24"/>
    <w:rsid w:val="00682E52"/>
    <w:rsid w:val="00684485"/>
    <w:rsid w:val="006911E1"/>
    <w:rsid w:val="00691CEE"/>
    <w:rsid w:val="0069242C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2D88"/>
    <w:rsid w:val="006E3184"/>
    <w:rsid w:val="006E64AC"/>
    <w:rsid w:val="006F1315"/>
    <w:rsid w:val="006F4280"/>
    <w:rsid w:val="00704809"/>
    <w:rsid w:val="00706D62"/>
    <w:rsid w:val="007074DF"/>
    <w:rsid w:val="0071003A"/>
    <w:rsid w:val="00715C39"/>
    <w:rsid w:val="00722BB0"/>
    <w:rsid w:val="00731688"/>
    <w:rsid w:val="007317E7"/>
    <w:rsid w:val="00734BA5"/>
    <w:rsid w:val="00737CE5"/>
    <w:rsid w:val="0074384F"/>
    <w:rsid w:val="00744020"/>
    <w:rsid w:val="00745C9C"/>
    <w:rsid w:val="0074655F"/>
    <w:rsid w:val="00752035"/>
    <w:rsid w:val="00752846"/>
    <w:rsid w:val="00761031"/>
    <w:rsid w:val="00762A85"/>
    <w:rsid w:val="007631D8"/>
    <w:rsid w:val="00767308"/>
    <w:rsid w:val="00772231"/>
    <w:rsid w:val="00772BAF"/>
    <w:rsid w:val="00774382"/>
    <w:rsid w:val="00775717"/>
    <w:rsid w:val="007849EE"/>
    <w:rsid w:val="00786A9F"/>
    <w:rsid w:val="00791A9B"/>
    <w:rsid w:val="00795D0C"/>
    <w:rsid w:val="007A0717"/>
    <w:rsid w:val="007A2643"/>
    <w:rsid w:val="007B0578"/>
    <w:rsid w:val="007B0E25"/>
    <w:rsid w:val="007B2997"/>
    <w:rsid w:val="007B2A69"/>
    <w:rsid w:val="007B4A09"/>
    <w:rsid w:val="007B4C24"/>
    <w:rsid w:val="007B7A28"/>
    <w:rsid w:val="007B7D0B"/>
    <w:rsid w:val="007C447B"/>
    <w:rsid w:val="007C6458"/>
    <w:rsid w:val="007D0189"/>
    <w:rsid w:val="007D5C72"/>
    <w:rsid w:val="007E14C3"/>
    <w:rsid w:val="007E4D4A"/>
    <w:rsid w:val="007E5032"/>
    <w:rsid w:val="007E7641"/>
    <w:rsid w:val="008022BC"/>
    <w:rsid w:val="008111AC"/>
    <w:rsid w:val="00814290"/>
    <w:rsid w:val="00815C91"/>
    <w:rsid w:val="008211CD"/>
    <w:rsid w:val="008237D2"/>
    <w:rsid w:val="008248B2"/>
    <w:rsid w:val="00825203"/>
    <w:rsid w:val="0083394D"/>
    <w:rsid w:val="008518FF"/>
    <w:rsid w:val="00853784"/>
    <w:rsid w:val="008570E0"/>
    <w:rsid w:val="008639FA"/>
    <w:rsid w:val="00864758"/>
    <w:rsid w:val="00873E38"/>
    <w:rsid w:val="00877FD1"/>
    <w:rsid w:val="00886018"/>
    <w:rsid w:val="00893BAE"/>
    <w:rsid w:val="00897362"/>
    <w:rsid w:val="008A3A3E"/>
    <w:rsid w:val="008B45DC"/>
    <w:rsid w:val="008B503D"/>
    <w:rsid w:val="008C39D1"/>
    <w:rsid w:val="008D0C8F"/>
    <w:rsid w:val="008D15FF"/>
    <w:rsid w:val="008D2F76"/>
    <w:rsid w:val="008D6F8B"/>
    <w:rsid w:val="008E5DF1"/>
    <w:rsid w:val="008F0891"/>
    <w:rsid w:val="008F571A"/>
    <w:rsid w:val="00900DC2"/>
    <w:rsid w:val="0090244E"/>
    <w:rsid w:val="009030BE"/>
    <w:rsid w:val="00903D88"/>
    <w:rsid w:val="0090562B"/>
    <w:rsid w:val="00911B0B"/>
    <w:rsid w:val="00911E4B"/>
    <w:rsid w:val="009131E7"/>
    <w:rsid w:val="0091436D"/>
    <w:rsid w:val="00920138"/>
    <w:rsid w:val="00922BF6"/>
    <w:rsid w:val="0092622D"/>
    <w:rsid w:val="00931C39"/>
    <w:rsid w:val="0094053E"/>
    <w:rsid w:val="0094569D"/>
    <w:rsid w:val="00947A65"/>
    <w:rsid w:val="00950D88"/>
    <w:rsid w:val="009510AB"/>
    <w:rsid w:val="009575CE"/>
    <w:rsid w:val="00962868"/>
    <w:rsid w:val="0096739D"/>
    <w:rsid w:val="009741FB"/>
    <w:rsid w:val="009A3963"/>
    <w:rsid w:val="009A40B4"/>
    <w:rsid w:val="009A764E"/>
    <w:rsid w:val="009B0729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032A7"/>
    <w:rsid w:val="00A158F3"/>
    <w:rsid w:val="00A258C9"/>
    <w:rsid w:val="00A40C4C"/>
    <w:rsid w:val="00A42563"/>
    <w:rsid w:val="00A43380"/>
    <w:rsid w:val="00A44304"/>
    <w:rsid w:val="00A44515"/>
    <w:rsid w:val="00A573D6"/>
    <w:rsid w:val="00A60CC6"/>
    <w:rsid w:val="00A62897"/>
    <w:rsid w:val="00A6575A"/>
    <w:rsid w:val="00A66415"/>
    <w:rsid w:val="00A74409"/>
    <w:rsid w:val="00A756BB"/>
    <w:rsid w:val="00A76C2A"/>
    <w:rsid w:val="00A815B4"/>
    <w:rsid w:val="00A8165C"/>
    <w:rsid w:val="00A82FF1"/>
    <w:rsid w:val="00A9146C"/>
    <w:rsid w:val="00A91FC3"/>
    <w:rsid w:val="00A96B95"/>
    <w:rsid w:val="00AB5B34"/>
    <w:rsid w:val="00AB6300"/>
    <w:rsid w:val="00AC23D6"/>
    <w:rsid w:val="00AC383B"/>
    <w:rsid w:val="00AD030D"/>
    <w:rsid w:val="00AD1327"/>
    <w:rsid w:val="00AE1B01"/>
    <w:rsid w:val="00AE2F58"/>
    <w:rsid w:val="00AE78CD"/>
    <w:rsid w:val="00AF20EF"/>
    <w:rsid w:val="00AF57BD"/>
    <w:rsid w:val="00B00A78"/>
    <w:rsid w:val="00B017CF"/>
    <w:rsid w:val="00B1337C"/>
    <w:rsid w:val="00B13578"/>
    <w:rsid w:val="00B140C8"/>
    <w:rsid w:val="00B1567F"/>
    <w:rsid w:val="00B21C7B"/>
    <w:rsid w:val="00B32081"/>
    <w:rsid w:val="00B32A41"/>
    <w:rsid w:val="00B4391B"/>
    <w:rsid w:val="00B44C50"/>
    <w:rsid w:val="00B5076C"/>
    <w:rsid w:val="00B536D7"/>
    <w:rsid w:val="00B6667A"/>
    <w:rsid w:val="00B66EAC"/>
    <w:rsid w:val="00B74551"/>
    <w:rsid w:val="00B76D9C"/>
    <w:rsid w:val="00B772CE"/>
    <w:rsid w:val="00B81204"/>
    <w:rsid w:val="00B85998"/>
    <w:rsid w:val="00B87ABA"/>
    <w:rsid w:val="00BA0260"/>
    <w:rsid w:val="00BB06B3"/>
    <w:rsid w:val="00BB1A50"/>
    <w:rsid w:val="00BB5062"/>
    <w:rsid w:val="00BC4ACA"/>
    <w:rsid w:val="00BC62FD"/>
    <w:rsid w:val="00BE36C6"/>
    <w:rsid w:val="00BE71A6"/>
    <w:rsid w:val="00BF0807"/>
    <w:rsid w:val="00BF6AE6"/>
    <w:rsid w:val="00C04F8C"/>
    <w:rsid w:val="00C067A1"/>
    <w:rsid w:val="00C11C25"/>
    <w:rsid w:val="00C170A9"/>
    <w:rsid w:val="00C205B2"/>
    <w:rsid w:val="00C219EB"/>
    <w:rsid w:val="00C25B2C"/>
    <w:rsid w:val="00C260FA"/>
    <w:rsid w:val="00C26165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442B"/>
    <w:rsid w:val="00C86731"/>
    <w:rsid w:val="00C91340"/>
    <w:rsid w:val="00C91580"/>
    <w:rsid w:val="00CA4968"/>
    <w:rsid w:val="00CA4A43"/>
    <w:rsid w:val="00CA51A1"/>
    <w:rsid w:val="00CA58D3"/>
    <w:rsid w:val="00CB1B95"/>
    <w:rsid w:val="00CB24E3"/>
    <w:rsid w:val="00CB2976"/>
    <w:rsid w:val="00CC09BD"/>
    <w:rsid w:val="00CC71FE"/>
    <w:rsid w:val="00CD252B"/>
    <w:rsid w:val="00CD4287"/>
    <w:rsid w:val="00CF661E"/>
    <w:rsid w:val="00CF6CBF"/>
    <w:rsid w:val="00D15D2A"/>
    <w:rsid w:val="00D1631E"/>
    <w:rsid w:val="00D22340"/>
    <w:rsid w:val="00D24DB5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2D72"/>
    <w:rsid w:val="00D74749"/>
    <w:rsid w:val="00D87D09"/>
    <w:rsid w:val="00D938E2"/>
    <w:rsid w:val="00DA128E"/>
    <w:rsid w:val="00DA133C"/>
    <w:rsid w:val="00DA740D"/>
    <w:rsid w:val="00DB4417"/>
    <w:rsid w:val="00DB6601"/>
    <w:rsid w:val="00DB6D6F"/>
    <w:rsid w:val="00DC3758"/>
    <w:rsid w:val="00DC5116"/>
    <w:rsid w:val="00DD5DD1"/>
    <w:rsid w:val="00DE2152"/>
    <w:rsid w:val="00DE6BA5"/>
    <w:rsid w:val="00DF109E"/>
    <w:rsid w:val="00E0486D"/>
    <w:rsid w:val="00E0700F"/>
    <w:rsid w:val="00E171DE"/>
    <w:rsid w:val="00E23108"/>
    <w:rsid w:val="00E246DA"/>
    <w:rsid w:val="00E2510D"/>
    <w:rsid w:val="00E25A0D"/>
    <w:rsid w:val="00E30D33"/>
    <w:rsid w:val="00E31C46"/>
    <w:rsid w:val="00E32EFF"/>
    <w:rsid w:val="00E3383B"/>
    <w:rsid w:val="00E44C03"/>
    <w:rsid w:val="00E46674"/>
    <w:rsid w:val="00E52A47"/>
    <w:rsid w:val="00E53C37"/>
    <w:rsid w:val="00E613F0"/>
    <w:rsid w:val="00E6168C"/>
    <w:rsid w:val="00E64F3E"/>
    <w:rsid w:val="00E72436"/>
    <w:rsid w:val="00E778F9"/>
    <w:rsid w:val="00E81205"/>
    <w:rsid w:val="00E83236"/>
    <w:rsid w:val="00E86C6C"/>
    <w:rsid w:val="00E93E68"/>
    <w:rsid w:val="00EA481E"/>
    <w:rsid w:val="00EB4A7D"/>
    <w:rsid w:val="00EB5E4D"/>
    <w:rsid w:val="00EC5150"/>
    <w:rsid w:val="00ED771C"/>
    <w:rsid w:val="00EE0531"/>
    <w:rsid w:val="00EE1834"/>
    <w:rsid w:val="00EF0BBF"/>
    <w:rsid w:val="00EF7F5D"/>
    <w:rsid w:val="00F040BF"/>
    <w:rsid w:val="00F123A3"/>
    <w:rsid w:val="00F16048"/>
    <w:rsid w:val="00F21D65"/>
    <w:rsid w:val="00F32241"/>
    <w:rsid w:val="00F373D2"/>
    <w:rsid w:val="00F474CA"/>
    <w:rsid w:val="00F51ECA"/>
    <w:rsid w:val="00F727CF"/>
    <w:rsid w:val="00F74623"/>
    <w:rsid w:val="00F821A6"/>
    <w:rsid w:val="00F84F91"/>
    <w:rsid w:val="00F86B3B"/>
    <w:rsid w:val="00F86F43"/>
    <w:rsid w:val="00F92FF6"/>
    <w:rsid w:val="00F97A69"/>
    <w:rsid w:val="00FA29ED"/>
    <w:rsid w:val="00FB75C6"/>
    <w:rsid w:val="00FB7FCD"/>
    <w:rsid w:val="00FE3ED4"/>
    <w:rsid w:val="00FE54AA"/>
    <w:rsid w:val="00FE6468"/>
    <w:rsid w:val="00FE6A0C"/>
    <w:rsid w:val="00FF035B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Бутакова Мария</cp:lastModifiedBy>
  <cp:revision>90</cp:revision>
  <cp:lastPrinted>2023-04-06T11:19:00Z</cp:lastPrinted>
  <dcterms:created xsi:type="dcterms:W3CDTF">2026-05-22T07:09:00Z</dcterms:created>
  <dcterms:modified xsi:type="dcterms:W3CDTF">2026-07-20T10:09:00Z</dcterms:modified>
</cp:coreProperties>
</file>