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05A" w:rsidRPr="005F43C5" w:rsidRDefault="008E205A" w:rsidP="008E205A">
      <w:pPr>
        <w:pStyle w:val="22"/>
        <w:keepNext/>
        <w:keepLines/>
        <w:shd w:val="clear" w:color="auto" w:fill="auto"/>
        <w:spacing w:before="0" w:after="0" w:line="240" w:lineRule="auto"/>
        <w:ind w:firstLine="425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  <w:t xml:space="preserve">РАЗДЕЛ </w:t>
      </w:r>
      <w:r>
        <w:rPr>
          <w:rFonts w:ascii="Times New Roman" w:hAnsi="Times New Roman" w:cs="Times New Roman"/>
          <w:bCs w:val="0"/>
          <w:color w:val="000000"/>
          <w:sz w:val="24"/>
          <w:szCs w:val="24"/>
          <w:lang w:val="en-US" w:eastAsia="ru-RU" w:bidi="ru-RU"/>
        </w:rPr>
        <w:t>III</w:t>
      </w:r>
      <w:r w:rsidRPr="005F43C5"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  <w:t xml:space="preserve">. </w:t>
      </w:r>
      <w:r w:rsidR="00EC6B00" w:rsidRPr="008E205A"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  <w:t>ТЕХНИЧЕСКОЕ ЗАДАНИЕ</w:t>
      </w:r>
    </w:p>
    <w:p w:rsidR="008E205A" w:rsidRPr="005F43C5" w:rsidRDefault="008E205A" w:rsidP="008E205A">
      <w:pPr>
        <w:pStyle w:val="22"/>
        <w:keepNext/>
        <w:keepLines/>
        <w:shd w:val="clear" w:color="auto" w:fill="auto"/>
        <w:spacing w:before="0" w:after="0" w:line="240" w:lineRule="auto"/>
        <w:ind w:firstLine="425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</w:pPr>
    </w:p>
    <w:p w:rsidR="005F43C5" w:rsidRDefault="00D06890" w:rsidP="00FC2EC0">
      <w:pPr>
        <w:pStyle w:val="22"/>
        <w:keepNext/>
        <w:keepLines/>
        <w:shd w:val="clear" w:color="auto" w:fill="auto"/>
        <w:spacing w:before="0" w:after="0" w:line="240" w:lineRule="auto"/>
        <w:ind w:firstLine="426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</w:pPr>
      <w:r w:rsidRPr="008E205A"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  <w:t xml:space="preserve">На поставку </w:t>
      </w:r>
      <w:r w:rsidR="00572F35"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  <w:t>у</w:t>
      </w:r>
      <w:r w:rsidR="00572F35" w:rsidRPr="00572F35"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  <w:t>стройства секвенирования ДНК по ТУ 9443-005-04699534-2013, с принадлежностями (Нанофор-05 (8-капиллярный) или эквивалент)</w:t>
      </w:r>
    </w:p>
    <w:p w:rsidR="008E205A" w:rsidRDefault="008E205A" w:rsidP="00FC2EC0">
      <w:pPr>
        <w:pStyle w:val="22"/>
        <w:keepNext/>
        <w:keepLines/>
        <w:shd w:val="clear" w:color="auto" w:fill="auto"/>
        <w:spacing w:before="0" w:after="0" w:line="240" w:lineRule="auto"/>
        <w:ind w:firstLine="426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  <w:lang w:eastAsia="ru-RU" w:bidi="ru-RU"/>
        </w:rPr>
      </w:pPr>
    </w:p>
    <w:p w:rsidR="00C07DB6" w:rsidRPr="00C07DB6" w:rsidRDefault="00C07DB6" w:rsidP="00C07DB6">
      <w:pPr>
        <w:tabs>
          <w:tab w:val="left" w:pos="0"/>
          <w:tab w:val="left" w:pos="284"/>
          <w:tab w:val="left" w:pos="993"/>
        </w:tabs>
        <w:ind w:firstLine="709"/>
        <w:rPr>
          <w:rFonts w:eastAsia="Courier New"/>
          <w:color w:val="000000"/>
          <w:spacing w:val="7"/>
          <w:sz w:val="24"/>
          <w:szCs w:val="24"/>
          <w:lang w:bidi="ru-RU"/>
        </w:rPr>
      </w:pPr>
      <w:r>
        <w:rPr>
          <w:rFonts w:eastAsia="Courier New"/>
          <w:b/>
          <w:bCs/>
          <w:color w:val="000000"/>
          <w:spacing w:val="7"/>
          <w:sz w:val="24"/>
          <w:szCs w:val="24"/>
          <w:lang w:bidi="ru-RU"/>
        </w:rPr>
        <w:t xml:space="preserve">1. </w:t>
      </w:r>
      <w:r w:rsidRPr="00C07DB6">
        <w:rPr>
          <w:rFonts w:eastAsia="Courier New"/>
          <w:b/>
          <w:bCs/>
          <w:color w:val="000000"/>
          <w:spacing w:val="7"/>
          <w:sz w:val="24"/>
          <w:szCs w:val="24"/>
          <w:lang w:bidi="ru-RU"/>
        </w:rPr>
        <w:t>Предмет договора:</w:t>
      </w:r>
      <w:r>
        <w:rPr>
          <w:rFonts w:eastAsia="Courier New"/>
          <w:color w:val="000000"/>
          <w:spacing w:val="7"/>
          <w:sz w:val="24"/>
          <w:szCs w:val="24"/>
          <w:lang w:bidi="ru-RU"/>
        </w:rPr>
        <w:t>п</w:t>
      </w:r>
      <w:r w:rsidRPr="00C07DB6">
        <w:rPr>
          <w:rFonts w:eastAsia="Courier New"/>
          <w:color w:val="000000"/>
          <w:spacing w:val="7"/>
          <w:sz w:val="24"/>
          <w:szCs w:val="24"/>
          <w:lang w:bidi="ru-RU"/>
        </w:rPr>
        <w:t xml:space="preserve">оставка </w:t>
      </w:r>
      <w:r w:rsidR="00572F35">
        <w:rPr>
          <w:rFonts w:eastAsia="Courier New"/>
          <w:color w:val="000000"/>
          <w:spacing w:val="7"/>
          <w:sz w:val="24"/>
          <w:szCs w:val="24"/>
          <w:lang w:bidi="ru-RU"/>
        </w:rPr>
        <w:t>у</w:t>
      </w:r>
      <w:r w:rsidR="00572F35" w:rsidRPr="00572F35">
        <w:rPr>
          <w:rFonts w:eastAsia="Courier New"/>
          <w:color w:val="000000"/>
          <w:spacing w:val="7"/>
          <w:sz w:val="24"/>
          <w:szCs w:val="24"/>
          <w:lang w:bidi="ru-RU"/>
        </w:rPr>
        <w:t>стройства секвенирования ДНК по ТУ 9443-005-04699534-2013, с принадлежностями (Нанофор-05 (8-капиллярный) или эквивалент)</w:t>
      </w:r>
      <w:r w:rsidRPr="00C07DB6">
        <w:rPr>
          <w:rFonts w:eastAsia="Courier New"/>
          <w:color w:val="000000"/>
          <w:spacing w:val="7"/>
          <w:sz w:val="24"/>
          <w:szCs w:val="24"/>
          <w:lang w:bidi="ru-RU"/>
        </w:rPr>
        <w:t>.</w:t>
      </w:r>
    </w:p>
    <w:p w:rsidR="00572F35" w:rsidRDefault="00C07DB6" w:rsidP="00C07DB6">
      <w:pPr>
        <w:tabs>
          <w:tab w:val="left" w:pos="0"/>
          <w:tab w:val="left" w:pos="284"/>
          <w:tab w:val="left" w:pos="993"/>
        </w:tabs>
        <w:ind w:firstLine="709"/>
        <w:rPr>
          <w:rFonts w:eastAsia="Courier New"/>
          <w:color w:val="000000"/>
          <w:spacing w:val="7"/>
          <w:sz w:val="24"/>
          <w:szCs w:val="24"/>
          <w:lang w:eastAsia="en-US" w:bidi="ru-RU"/>
        </w:rPr>
      </w:pPr>
      <w:r>
        <w:rPr>
          <w:rFonts w:eastAsia="Courier New"/>
          <w:b/>
          <w:bCs/>
          <w:color w:val="000000"/>
          <w:spacing w:val="7"/>
          <w:sz w:val="24"/>
          <w:szCs w:val="24"/>
          <w:lang w:eastAsia="en-US" w:bidi="ru-RU"/>
        </w:rPr>
        <w:t xml:space="preserve">2. </w:t>
      </w:r>
      <w:r w:rsidRPr="00C07DB6">
        <w:rPr>
          <w:rFonts w:eastAsia="Courier New"/>
          <w:b/>
          <w:bCs/>
          <w:color w:val="000000"/>
          <w:spacing w:val="7"/>
          <w:sz w:val="24"/>
          <w:szCs w:val="24"/>
          <w:lang w:eastAsia="en-US" w:bidi="ru-RU"/>
        </w:rPr>
        <w:t xml:space="preserve">Место </w:t>
      </w:r>
      <w:r w:rsidRPr="00C07DB6">
        <w:rPr>
          <w:rFonts w:eastAsia="Courier New"/>
          <w:b/>
          <w:color w:val="000000"/>
          <w:spacing w:val="7"/>
          <w:sz w:val="24"/>
          <w:szCs w:val="24"/>
          <w:lang w:eastAsia="en-US" w:bidi="ru-RU"/>
        </w:rPr>
        <w:t>поставки товара:</w:t>
      </w:r>
      <w:r w:rsidR="00572F35" w:rsidRPr="00572F35">
        <w:rPr>
          <w:rFonts w:eastAsia="Courier New"/>
          <w:color w:val="000000"/>
          <w:spacing w:val="7"/>
          <w:sz w:val="24"/>
          <w:szCs w:val="24"/>
          <w:lang w:eastAsia="en-US" w:bidi="ru-RU"/>
        </w:rPr>
        <w:t>Ярославская область, Ярославский р-н, п. Михайловский, ул. Ленина, 1 (ЯРНИИЖК – филиал ФНЦ «ВИК им. В.Р. Вильямса»).</w:t>
      </w:r>
    </w:p>
    <w:p w:rsidR="00C07DB6" w:rsidRPr="00C07DB6" w:rsidRDefault="00C07DB6" w:rsidP="00C07DB6">
      <w:pPr>
        <w:tabs>
          <w:tab w:val="left" w:pos="0"/>
          <w:tab w:val="left" w:pos="284"/>
          <w:tab w:val="left" w:pos="993"/>
        </w:tabs>
        <w:ind w:firstLine="709"/>
        <w:rPr>
          <w:rFonts w:eastAsia="Courier New"/>
          <w:color w:val="000000"/>
          <w:spacing w:val="7"/>
          <w:sz w:val="24"/>
          <w:szCs w:val="24"/>
          <w:lang w:bidi="ru-RU"/>
        </w:rPr>
      </w:pPr>
      <w:r>
        <w:rPr>
          <w:rFonts w:eastAsia="Courier New"/>
          <w:b/>
          <w:bCs/>
          <w:color w:val="000000"/>
          <w:spacing w:val="7"/>
          <w:sz w:val="24"/>
          <w:szCs w:val="24"/>
          <w:lang w:bidi="ru-RU"/>
        </w:rPr>
        <w:t xml:space="preserve">3. </w:t>
      </w:r>
      <w:r w:rsidRPr="00C07DB6">
        <w:rPr>
          <w:rFonts w:eastAsia="Courier New"/>
          <w:b/>
          <w:bCs/>
          <w:color w:val="000000"/>
          <w:spacing w:val="7"/>
          <w:sz w:val="24"/>
          <w:szCs w:val="24"/>
          <w:lang w:bidi="ru-RU"/>
        </w:rPr>
        <w:t>Срок поставки товара:</w:t>
      </w:r>
      <w:r w:rsidRPr="00C07DB6">
        <w:rPr>
          <w:rFonts w:eastAsia="Courier New"/>
          <w:color w:val="000000"/>
          <w:spacing w:val="7"/>
          <w:sz w:val="24"/>
          <w:szCs w:val="24"/>
          <w:lang w:bidi="ru-RU"/>
        </w:rPr>
        <w:t xml:space="preserve"> в течение 45 </w:t>
      </w:r>
      <w:r w:rsidR="00572F35" w:rsidRPr="00572F35">
        <w:rPr>
          <w:rFonts w:eastAsia="Courier New"/>
          <w:color w:val="000000"/>
          <w:spacing w:val="7"/>
          <w:sz w:val="24"/>
          <w:szCs w:val="24"/>
          <w:lang w:bidi="ru-RU"/>
        </w:rPr>
        <w:t>календарных</w:t>
      </w:r>
      <w:r w:rsidRPr="00C07DB6">
        <w:rPr>
          <w:rFonts w:eastAsia="Courier New"/>
          <w:color w:val="000000"/>
          <w:spacing w:val="7"/>
          <w:sz w:val="24"/>
          <w:szCs w:val="24"/>
          <w:lang w:bidi="ru-RU"/>
        </w:rPr>
        <w:t xml:space="preserve"> дней с даты заключения Договора</w:t>
      </w:r>
      <w:r>
        <w:rPr>
          <w:rFonts w:eastAsia="Courier New"/>
          <w:color w:val="000000"/>
          <w:spacing w:val="7"/>
          <w:sz w:val="24"/>
          <w:szCs w:val="24"/>
          <w:lang w:bidi="ru-RU"/>
        </w:rPr>
        <w:t>.</w:t>
      </w:r>
    </w:p>
    <w:p w:rsidR="00C07DB6" w:rsidRPr="00C07DB6" w:rsidRDefault="00C07DB6" w:rsidP="00C07DB6">
      <w:pPr>
        <w:tabs>
          <w:tab w:val="left" w:pos="0"/>
          <w:tab w:val="left" w:pos="284"/>
        </w:tabs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4. </w:t>
      </w:r>
      <w:r w:rsidRPr="00C07DB6">
        <w:rPr>
          <w:b/>
          <w:color w:val="000000"/>
          <w:sz w:val="24"/>
          <w:szCs w:val="24"/>
          <w:lang w:bidi="ru-RU"/>
        </w:rPr>
        <w:t>Требования к качеству и безопасности товара:</w:t>
      </w:r>
      <w:r w:rsidR="00572F35" w:rsidRPr="00572F35">
        <w:rPr>
          <w:color w:val="000000"/>
          <w:sz w:val="24"/>
          <w:szCs w:val="24"/>
          <w:lang w:bidi="ru-RU"/>
        </w:rPr>
        <w:t>Характеристики и показатели товара должны соответствовать показателям, указанным в пункте 6 настоящего Технического задания. Поставляемый Товар должен иметь соответствующие документы на русском языке, подтверждающие его качество и характеристики, а также инструкцию на русском языке. Указанная документация, относящаяся к поставляемому Товару, должна быть представлена при поставке Товара. Товар при поставке должен сопровождаться товарной накладной, счетом и/или счетом-фактурой, сертификатом соответствия (если товар подлежит обязательной сертификации), регистрационным удостоверением, реестровой записью из реестра Минпромторг</w:t>
      </w:r>
      <w:r w:rsidR="00572F35">
        <w:rPr>
          <w:color w:val="000000"/>
          <w:sz w:val="24"/>
          <w:szCs w:val="24"/>
          <w:lang w:bidi="ru-RU"/>
        </w:rPr>
        <w:t>а</w:t>
      </w:r>
      <w:r w:rsidR="00572F35" w:rsidRPr="00572F35">
        <w:rPr>
          <w:color w:val="000000"/>
          <w:sz w:val="24"/>
          <w:szCs w:val="24"/>
          <w:lang w:bidi="ru-RU"/>
        </w:rPr>
        <w:t xml:space="preserve"> России (при наличии)</w:t>
      </w:r>
      <w:r w:rsidRPr="00C07DB6">
        <w:rPr>
          <w:color w:val="000000"/>
          <w:sz w:val="24"/>
          <w:szCs w:val="24"/>
          <w:lang w:bidi="ru-RU"/>
        </w:rPr>
        <w:t>.</w:t>
      </w:r>
    </w:p>
    <w:p w:rsidR="00C07DB6" w:rsidRPr="00C07DB6" w:rsidRDefault="00C07DB6" w:rsidP="00C07DB6">
      <w:pPr>
        <w:tabs>
          <w:tab w:val="left" w:pos="0"/>
          <w:tab w:val="left" w:pos="284"/>
        </w:tabs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5. </w:t>
      </w:r>
      <w:r w:rsidRPr="00C07DB6">
        <w:rPr>
          <w:b/>
          <w:color w:val="000000"/>
          <w:sz w:val="24"/>
          <w:szCs w:val="24"/>
          <w:lang w:bidi="ru-RU"/>
        </w:rPr>
        <w:t>Условия поставки и порядок приемки Товара:</w:t>
      </w:r>
      <w:r w:rsidRPr="00C07DB6">
        <w:rPr>
          <w:color w:val="000000"/>
          <w:sz w:val="24"/>
          <w:szCs w:val="24"/>
          <w:lang w:bidi="ru-RU"/>
        </w:rPr>
        <w:t xml:space="preserve"> Поставщик осуществляет доставку товара за свой счёт, в указанное место поставки товара.</w:t>
      </w:r>
    </w:p>
    <w:p w:rsidR="00C07DB6" w:rsidRPr="00C07DB6" w:rsidRDefault="00C07DB6" w:rsidP="00C07DB6">
      <w:pPr>
        <w:tabs>
          <w:tab w:val="left" w:pos="0"/>
          <w:tab w:val="left" w:pos="426"/>
        </w:tabs>
        <w:ind w:firstLine="709"/>
        <w:jc w:val="both"/>
        <w:rPr>
          <w:color w:val="000000"/>
          <w:sz w:val="24"/>
          <w:szCs w:val="24"/>
          <w:lang w:bidi="ru-RU"/>
        </w:rPr>
      </w:pPr>
      <w:r w:rsidRPr="00C07DB6">
        <w:rPr>
          <w:color w:val="000000"/>
          <w:sz w:val="24"/>
          <w:szCs w:val="24"/>
          <w:lang w:bidi="ru-RU"/>
        </w:rPr>
        <w:t>Погрузо-разгрузочные работы осуществляются силами и за счет Поставщика в месте поставки товара, в помещения, указанные Заказчиком.</w:t>
      </w:r>
    </w:p>
    <w:p w:rsidR="00C07DB6" w:rsidRPr="00C07DB6" w:rsidRDefault="00C07DB6" w:rsidP="00C07DB6">
      <w:pPr>
        <w:tabs>
          <w:tab w:val="left" w:pos="0"/>
          <w:tab w:val="left" w:pos="426"/>
        </w:tabs>
        <w:ind w:firstLine="709"/>
        <w:jc w:val="both"/>
        <w:rPr>
          <w:rFonts w:eastAsia="Courier New"/>
          <w:color w:val="000000"/>
          <w:sz w:val="24"/>
          <w:szCs w:val="24"/>
          <w:lang w:bidi="ru-RU"/>
        </w:rPr>
      </w:pPr>
      <w:r w:rsidRPr="00C07DB6">
        <w:rPr>
          <w:rFonts w:eastAsia="Courier New"/>
          <w:color w:val="000000"/>
          <w:sz w:val="24"/>
          <w:szCs w:val="24"/>
          <w:lang w:bidi="ru-RU"/>
        </w:rPr>
        <w:t>В день поставки Товара Поставщик должен передать указанные в п. 4 Технического задания документы представителю Заказчика. В случае отсутствия вышеназванных документов Заказчик вправе отказаться от приема Товара. Товар будет считаться не поставленным.</w:t>
      </w:r>
    </w:p>
    <w:p w:rsidR="00C07DB6" w:rsidRPr="00C07DB6" w:rsidRDefault="00C07DB6" w:rsidP="00C07DB6">
      <w:pPr>
        <w:tabs>
          <w:tab w:val="left" w:pos="0"/>
          <w:tab w:val="left" w:pos="426"/>
        </w:tabs>
        <w:ind w:firstLine="709"/>
        <w:jc w:val="both"/>
        <w:rPr>
          <w:color w:val="000000"/>
          <w:sz w:val="24"/>
          <w:szCs w:val="24"/>
          <w:lang w:bidi="ru-RU"/>
        </w:rPr>
      </w:pPr>
      <w:r w:rsidRPr="00C07DB6">
        <w:rPr>
          <w:color w:val="000000"/>
          <w:sz w:val="24"/>
          <w:szCs w:val="24"/>
          <w:lang w:bidi="ru-RU"/>
        </w:rPr>
        <w:t xml:space="preserve">Поставка Товара осуществляется Поставщиком в полном объеме. </w:t>
      </w:r>
    </w:p>
    <w:p w:rsidR="00C07DB6" w:rsidRPr="00C07DB6" w:rsidRDefault="00C07DB6" w:rsidP="00C07DB6">
      <w:pPr>
        <w:tabs>
          <w:tab w:val="left" w:pos="0"/>
          <w:tab w:val="left" w:pos="426"/>
        </w:tabs>
        <w:ind w:firstLine="709"/>
        <w:jc w:val="both"/>
        <w:rPr>
          <w:color w:val="000000"/>
          <w:sz w:val="24"/>
          <w:szCs w:val="24"/>
          <w:lang w:bidi="ru-RU"/>
        </w:rPr>
      </w:pPr>
      <w:r w:rsidRPr="00C07DB6">
        <w:rPr>
          <w:color w:val="000000"/>
          <w:sz w:val="24"/>
          <w:szCs w:val="24"/>
          <w:lang w:bidi="ru-RU"/>
        </w:rPr>
        <w:t>Поставка Товара осуществляется в рабочие дни с 09:00 часов до 15:00 часов по местному времени Заказчика.</w:t>
      </w:r>
    </w:p>
    <w:p w:rsidR="00C07DB6" w:rsidRPr="00C07DB6" w:rsidRDefault="00C07DB6" w:rsidP="00C07DB6">
      <w:pPr>
        <w:tabs>
          <w:tab w:val="left" w:pos="0"/>
          <w:tab w:val="left" w:pos="284"/>
        </w:tabs>
        <w:ind w:firstLine="709"/>
        <w:contextualSpacing/>
        <w:jc w:val="both"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6. </w:t>
      </w:r>
      <w:r w:rsidRPr="00C07DB6">
        <w:rPr>
          <w:b/>
          <w:color w:val="000000"/>
          <w:sz w:val="24"/>
          <w:szCs w:val="24"/>
          <w:lang w:bidi="ru-RU"/>
        </w:rPr>
        <w:t>Наименование, количество и характеристики товара:</w:t>
      </w:r>
    </w:p>
    <w:p w:rsidR="00572F35" w:rsidRDefault="00572F35" w:rsidP="00572F35">
      <w:pPr>
        <w:tabs>
          <w:tab w:val="left" w:pos="426"/>
        </w:tabs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>
        <w:rPr>
          <w:color w:val="000000"/>
          <w:sz w:val="24"/>
          <w:szCs w:val="24"/>
          <w:lang w:bidi="ru-RU"/>
        </w:rPr>
        <w:tab/>
      </w:r>
      <w:r w:rsidR="00C07DB6" w:rsidRPr="00C07DB6">
        <w:rPr>
          <w:color w:val="000000"/>
          <w:sz w:val="24"/>
          <w:szCs w:val="24"/>
          <w:lang w:bidi="ru-RU"/>
        </w:rPr>
        <w:t xml:space="preserve">Назначение: </w:t>
      </w:r>
      <w:r>
        <w:rPr>
          <w:color w:val="000000"/>
          <w:sz w:val="24"/>
          <w:szCs w:val="24"/>
          <w:lang w:bidi="ru-RU"/>
        </w:rPr>
        <w:t>а</w:t>
      </w:r>
      <w:r w:rsidRPr="00572F35">
        <w:rPr>
          <w:color w:val="000000"/>
          <w:sz w:val="24"/>
          <w:szCs w:val="24"/>
          <w:lang w:bidi="ru-RU"/>
        </w:rPr>
        <w:t>втоматическое определение последовательности ДНК (</w:t>
      </w:r>
      <w:proofErr w:type="spellStart"/>
      <w:r w:rsidRPr="00572F35">
        <w:rPr>
          <w:color w:val="000000"/>
          <w:sz w:val="24"/>
          <w:szCs w:val="24"/>
          <w:lang w:bidi="ru-RU"/>
        </w:rPr>
        <w:t>секвенирование</w:t>
      </w:r>
      <w:proofErr w:type="spellEnd"/>
      <w:r w:rsidRPr="00572F35">
        <w:rPr>
          <w:color w:val="000000"/>
          <w:sz w:val="24"/>
          <w:szCs w:val="24"/>
          <w:lang w:bidi="ru-RU"/>
        </w:rPr>
        <w:t xml:space="preserve"> по </w:t>
      </w:r>
      <w:proofErr w:type="spellStart"/>
      <w:r w:rsidRPr="00572F35">
        <w:rPr>
          <w:color w:val="000000"/>
          <w:sz w:val="24"/>
          <w:szCs w:val="24"/>
          <w:lang w:bidi="ru-RU"/>
        </w:rPr>
        <w:t>Сэнгеру</w:t>
      </w:r>
      <w:proofErr w:type="spellEnd"/>
      <w:r w:rsidRPr="00572F35">
        <w:rPr>
          <w:color w:val="000000"/>
          <w:sz w:val="24"/>
          <w:szCs w:val="24"/>
          <w:lang w:bidi="ru-RU"/>
        </w:rPr>
        <w:t>) и проведение фрагментного анализа ДНК (определение длины и/или относительной интенсивности флуоресценции фрагментов ДНК). Принцип работы прибора основан на методе капиллярного электрофореза — разделения веществ в жидкой полимерной фазе в тонких капиллярах под воздействием высокого напряжения.</w:t>
      </w:r>
    </w:p>
    <w:p w:rsidR="00572F35" w:rsidRPr="00572F35" w:rsidRDefault="00572F35" w:rsidP="00572F35">
      <w:pPr>
        <w:tabs>
          <w:tab w:val="left" w:pos="426"/>
        </w:tabs>
        <w:rPr>
          <w:color w:val="000000"/>
          <w:sz w:val="24"/>
          <w:szCs w:val="24"/>
          <w:lang w:bidi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3537"/>
        <w:gridCol w:w="6946"/>
        <w:gridCol w:w="1418"/>
        <w:gridCol w:w="1559"/>
      </w:tblGrid>
      <w:tr w:rsidR="00572F35" w:rsidRPr="00572F35" w:rsidTr="00572F35">
        <w:tc>
          <w:tcPr>
            <w:tcW w:w="1561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ОКПД2</w:t>
            </w:r>
          </w:p>
        </w:tc>
        <w:tc>
          <w:tcPr>
            <w:tcW w:w="3537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6946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Наименование показателей</w:t>
            </w:r>
          </w:p>
        </w:tc>
        <w:tc>
          <w:tcPr>
            <w:tcW w:w="1418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559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Кол-во</w:t>
            </w:r>
          </w:p>
        </w:tc>
      </w:tr>
      <w:tr w:rsidR="00572F35" w:rsidRPr="00572F35" w:rsidTr="00572F35">
        <w:tc>
          <w:tcPr>
            <w:tcW w:w="1561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26.51.53.141</w:t>
            </w:r>
          </w:p>
        </w:tc>
        <w:tc>
          <w:tcPr>
            <w:tcW w:w="3537" w:type="dxa"/>
          </w:tcPr>
          <w:p w:rsidR="00572F35" w:rsidRPr="00572F35" w:rsidRDefault="00572F35" w:rsidP="00667945">
            <w:pPr>
              <w:tabs>
                <w:tab w:val="left" w:pos="0"/>
                <w:tab w:val="left" w:pos="426"/>
              </w:tabs>
              <w:ind w:firstLine="23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Анализаторы для диагностики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invitro</w:t>
            </w:r>
            <w:proofErr w:type="spellEnd"/>
          </w:p>
        </w:tc>
        <w:tc>
          <w:tcPr>
            <w:tcW w:w="6946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Устройство секвенирования ДНК по ТУ 9443-005- 04699534-2013, с принадлежностями (Нанофор-05 (8-капиллярный) или эквивалент)</w:t>
            </w:r>
          </w:p>
        </w:tc>
        <w:tc>
          <w:tcPr>
            <w:tcW w:w="1418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  <w:tc>
          <w:tcPr>
            <w:tcW w:w="1559" w:type="dxa"/>
            <w:vAlign w:val="center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22"/>
              <w:jc w:val="center"/>
              <w:rPr>
                <w:color w:val="000000"/>
                <w:sz w:val="24"/>
                <w:szCs w:val="24"/>
                <w:lang w:val="en-US" w:bidi="ru-RU"/>
              </w:rPr>
            </w:pPr>
            <w:r w:rsidRPr="00572F35">
              <w:rPr>
                <w:color w:val="000000"/>
                <w:sz w:val="24"/>
                <w:szCs w:val="24"/>
                <w:lang w:val="en-US" w:bidi="ru-RU"/>
              </w:rPr>
              <w:t>1</w:t>
            </w:r>
          </w:p>
        </w:tc>
      </w:tr>
    </w:tbl>
    <w:p w:rsidR="00572F35" w:rsidRPr="00572F35" w:rsidRDefault="00572F35" w:rsidP="00572F35">
      <w:pPr>
        <w:tabs>
          <w:tab w:val="left" w:pos="0"/>
          <w:tab w:val="left" w:pos="426"/>
        </w:tabs>
        <w:ind w:firstLine="709"/>
        <w:contextualSpacing/>
        <w:jc w:val="both"/>
        <w:rPr>
          <w:color w:val="000000"/>
          <w:sz w:val="24"/>
          <w:szCs w:val="24"/>
          <w:lang w:bidi="ru-RU"/>
        </w:rPr>
      </w:pPr>
    </w:p>
    <w:tbl>
      <w:tblPr>
        <w:tblStyle w:val="a6"/>
        <w:tblW w:w="15021" w:type="dxa"/>
        <w:tblLayout w:type="fixed"/>
        <w:tblLook w:val="04A0" w:firstRow="1" w:lastRow="0" w:firstColumn="1" w:lastColumn="0" w:noHBand="0" w:noVBand="1"/>
      </w:tblPr>
      <w:tblGrid>
        <w:gridCol w:w="7650"/>
        <w:gridCol w:w="3969"/>
        <w:gridCol w:w="3402"/>
      </w:tblGrid>
      <w:tr w:rsidR="00572F35" w:rsidRPr="00572F35" w:rsidTr="00572F35"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Наименование характеристики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Значение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Единица измерения</w:t>
            </w:r>
          </w:p>
        </w:tc>
      </w:tr>
      <w:tr w:rsidR="00572F35" w:rsidRPr="00572F35" w:rsidTr="00572F35">
        <w:tc>
          <w:tcPr>
            <w:tcW w:w="7650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Назначение</w:t>
            </w:r>
          </w:p>
        </w:tc>
        <w:tc>
          <w:tcPr>
            <w:tcW w:w="3969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Определение последовательности (секвенирование) ДНК</w:t>
            </w:r>
          </w:p>
        </w:tc>
        <w:tc>
          <w:tcPr>
            <w:tcW w:w="3402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58"/>
        </w:trPr>
        <w:tc>
          <w:tcPr>
            <w:tcW w:w="7650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Определение длин фрагментов ДНК</w:t>
            </w:r>
          </w:p>
        </w:tc>
        <w:tc>
          <w:tcPr>
            <w:tcW w:w="3969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Соответствие</w:t>
            </w:r>
          </w:p>
        </w:tc>
        <w:tc>
          <w:tcPr>
            <w:tcW w:w="3402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24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lastRenderedPageBreak/>
              <w:t xml:space="preserve">Секвенирование ДНК с использованием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интеркаллирующих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 красителей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Соответствие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Возможность оценки качества NGS библиотек методом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неденатурирующего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 капиллярного электрофореза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Соответствие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Открытая система</w:t>
            </w:r>
          </w:p>
        </w:tc>
        <w:tc>
          <w:tcPr>
            <w:tcW w:w="3969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Соответствие</w:t>
            </w:r>
          </w:p>
        </w:tc>
        <w:tc>
          <w:tcPr>
            <w:tcW w:w="3402" w:type="dxa"/>
            <w:hideMark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Встроенная программа-помощник для обслуживания прибора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Возможность калибровки прибора по реактивам основных производителей (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Гордиз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>, "Система-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БиоТех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Синтол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Promega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ThermoFisherScientific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>, QIAGEN, "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HealthGeneTechnologiesCo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WeiyunBiomedical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 Co)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Возможность проведения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секвенирования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 ДНК по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Сэнгеру</w:t>
            </w:r>
            <w:proofErr w:type="spellEnd"/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Возможность проведения 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неденатурирующего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 электрофореза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Русскоязычное программное обеспечение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Автоматическая конвертация данных в форматы *.ab1, *.</w:t>
            </w: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fsa</w:t>
            </w:r>
            <w:proofErr w:type="spellEnd"/>
            <w:r w:rsidRPr="00572F35">
              <w:rPr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66794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Комплектация: Система секвенирования</w:t>
            </w:r>
            <w:r w:rsidRPr="00572F35">
              <w:rPr>
                <w:color w:val="000000"/>
                <w:sz w:val="24"/>
                <w:szCs w:val="24"/>
                <w:lang w:bidi="ru-RU"/>
              </w:rPr>
              <w:tab/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Системный блок, укомплектованный монитором и периферией в комплектации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Источник бесперебойного питания, рекомендованный производителем генетического анализатора в комплектации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Стартовый набор реактивов и расходных материалов, рекомендованный производителем генетического анализатора для проведения ввода прибора в эксплуатацию в комплектации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Время проведения фрагментного анализа ДНК до 450 нуклеотидов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≤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35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мин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Длина коротких капилляров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25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см</w:t>
            </w:r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Количество капилляров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шт</w:t>
            </w:r>
            <w:proofErr w:type="spellEnd"/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Количество одновременно загружаемых образцов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96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proofErr w:type="spellStart"/>
            <w:r w:rsidRPr="00572F35">
              <w:rPr>
                <w:color w:val="000000"/>
                <w:sz w:val="24"/>
                <w:szCs w:val="24"/>
                <w:lang w:bidi="ru-RU"/>
              </w:rPr>
              <w:t>шт</w:t>
            </w:r>
            <w:proofErr w:type="spellEnd"/>
          </w:p>
        </w:tc>
      </w:tr>
      <w:tr w:rsidR="00572F35" w:rsidRPr="00572F35" w:rsidTr="00572F35">
        <w:trPr>
          <w:trHeight w:val="331"/>
        </w:trPr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Лазер - твердотельный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Соответствие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Длина волны лазера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≥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488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нм</w:t>
            </w:r>
            <w:r w:rsidRPr="00572F35">
              <w:rPr>
                <w:color w:val="000000"/>
                <w:sz w:val="24"/>
                <w:szCs w:val="24"/>
                <w:lang w:bidi="ru-RU"/>
              </w:rPr>
              <w:tab/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Количество каналов детекции флуоресценции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≥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Мощность лазера 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≥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110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мВт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Диапазон напряжения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От 0,1 до 20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кВ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Диапазон поддержания температуры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От 30 до 70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°С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Точность поддержания температуры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±0,03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°С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0737BE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 xml:space="preserve">Длина прочтения с точностью не хуже 98,5%, 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≤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750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нуклеотидов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lastRenderedPageBreak/>
              <w:t xml:space="preserve">Максимальная анализируемая длина фрагмента ДНК (фрагментный анализ) 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≥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1200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нуклеотидов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7C6DB0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Напряжение и частота сети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От 190 до 240/от 50 до 60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В/Гц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Мощность потребляемая</w:t>
            </w:r>
          </w:p>
        </w:tc>
        <w:tc>
          <w:tcPr>
            <w:tcW w:w="3969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300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Вт</w:t>
            </w:r>
          </w:p>
        </w:tc>
      </w:tr>
      <w:tr w:rsidR="00572F35" w:rsidRPr="00572F35" w:rsidTr="00572F35">
        <w:tc>
          <w:tcPr>
            <w:tcW w:w="7650" w:type="dxa"/>
          </w:tcPr>
          <w:p w:rsidR="00572F35" w:rsidRPr="00572F35" w:rsidRDefault="00572F35" w:rsidP="0019025C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Масса</w:t>
            </w:r>
          </w:p>
        </w:tc>
        <w:tc>
          <w:tcPr>
            <w:tcW w:w="3969" w:type="dxa"/>
          </w:tcPr>
          <w:p w:rsidR="00572F35" w:rsidRPr="00572F35" w:rsidRDefault="000737BE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≤</w:t>
            </w:r>
            <w:r w:rsidR="00572F35" w:rsidRPr="00572F35">
              <w:rPr>
                <w:color w:val="000000"/>
                <w:sz w:val="24"/>
                <w:szCs w:val="24"/>
                <w:lang w:bidi="ru-RU"/>
              </w:rPr>
              <w:t>50</w:t>
            </w:r>
          </w:p>
        </w:tc>
        <w:tc>
          <w:tcPr>
            <w:tcW w:w="3402" w:type="dxa"/>
          </w:tcPr>
          <w:p w:rsidR="00572F35" w:rsidRPr="00572F35" w:rsidRDefault="00572F35" w:rsidP="00572F3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572F35">
              <w:rPr>
                <w:color w:val="000000"/>
                <w:sz w:val="24"/>
                <w:szCs w:val="24"/>
                <w:lang w:bidi="ru-RU"/>
              </w:rPr>
              <w:t>кг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Дополнительная принадлежность: линейка из восьми капилляров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Дополнительная принадлежность: контейнер для хранения проб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Дополнительная принадлежность: контейнер для хранения рабочих жидкостей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Дополнительная принадлежность: кабель USB 2/0 AB, 1,8 м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 xml:space="preserve">Дополнительная принадлежность: трубка 1/8" ID 0.063 </w:t>
            </w:r>
            <w:proofErr w:type="spellStart"/>
            <w:r w:rsidRPr="00667945">
              <w:rPr>
                <w:color w:val="000000"/>
                <w:sz w:val="24"/>
                <w:szCs w:val="24"/>
                <w:lang w:bidi="ru-RU"/>
              </w:rPr>
              <w:t>Teflon</w:t>
            </w:r>
            <w:proofErr w:type="spellEnd"/>
            <w:r w:rsidRPr="00667945">
              <w:rPr>
                <w:color w:val="000000"/>
                <w:sz w:val="24"/>
                <w:szCs w:val="24"/>
                <w:lang w:bidi="ru-RU"/>
              </w:rPr>
              <w:t>, 0,2 м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 xml:space="preserve">Дополнительная принадлежность: трубка 1/8" ID 0.063 </w:t>
            </w:r>
            <w:proofErr w:type="spellStart"/>
            <w:r w:rsidRPr="00667945">
              <w:rPr>
                <w:color w:val="000000"/>
                <w:sz w:val="24"/>
                <w:szCs w:val="24"/>
                <w:lang w:bidi="ru-RU"/>
              </w:rPr>
              <w:t>Teflon</w:t>
            </w:r>
            <w:proofErr w:type="spellEnd"/>
            <w:r w:rsidRPr="00667945">
              <w:rPr>
                <w:color w:val="000000"/>
                <w:sz w:val="24"/>
                <w:szCs w:val="24"/>
                <w:lang w:bidi="ru-RU"/>
              </w:rPr>
              <w:t>, 0,12 м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Дополнительная принадлежность: шнур сетевой 220 В, 3 А</w:t>
            </w:r>
          </w:p>
        </w:tc>
        <w:tc>
          <w:tcPr>
            <w:tcW w:w="3969" w:type="dxa"/>
          </w:tcPr>
          <w:p w:rsidR="00667945" w:rsidRPr="00E431BD" w:rsidRDefault="007C6DB0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E431BD">
              <w:rPr>
                <w:color w:val="000000"/>
                <w:sz w:val="24"/>
                <w:szCs w:val="24"/>
                <w:lang w:bidi="ru-RU"/>
              </w:rPr>
              <w:t>≥</w:t>
            </w:r>
            <w:r w:rsidR="00667945" w:rsidRPr="00E431BD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шт.</w:t>
            </w:r>
          </w:p>
        </w:tc>
      </w:tr>
      <w:tr w:rsidR="00667945" w:rsidRPr="00572F35" w:rsidTr="00572F35">
        <w:tc>
          <w:tcPr>
            <w:tcW w:w="7650" w:type="dxa"/>
          </w:tcPr>
          <w:p w:rsidR="00667945" w:rsidRPr="00667945" w:rsidRDefault="00667945" w:rsidP="000737BE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Эксплуатационная документация: руководство по эксплуатации; паспорт; ведомость ЗИП</w:t>
            </w:r>
            <w:r w:rsidR="000737BE">
              <w:rPr>
                <w:color w:val="000000"/>
                <w:sz w:val="24"/>
                <w:szCs w:val="24"/>
                <w:lang w:bidi="ru-RU"/>
              </w:rPr>
              <w:t xml:space="preserve"> (на русском языке)</w:t>
            </w:r>
          </w:p>
        </w:tc>
        <w:tc>
          <w:tcPr>
            <w:tcW w:w="3969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3402" w:type="dxa"/>
          </w:tcPr>
          <w:p w:rsidR="00667945" w:rsidRPr="00667945" w:rsidRDefault="00667945" w:rsidP="00667945">
            <w:pPr>
              <w:tabs>
                <w:tab w:val="left" w:pos="0"/>
                <w:tab w:val="left" w:pos="426"/>
              </w:tabs>
              <w:ind w:firstLine="709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667945"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</w:tbl>
    <w:p w:rsidR="00C07DB6" w:rsidRDefault="00C07DB6" w:rsidP="00572F35">
      <w:pPr>
        <w:tabs>
          <w:tab w:val="left" w:pos="0"/>
          <w:tab w:val="left" w:pos="426"/>
        </w:tabs>
        <w:ind w:firstLine="709"/>
        <w:contextualSpacing/>
        <w:jc w:val="both"/>
        <w:rPr>
          <w:color w:val="000000"/>
          <w:sz w:val="24"/>
          <w:szCs w:val="24"/>
          <w:lang w:bidi="ru-RU"/>
        </w:rPr>
      </w:pP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7.Общие функциональные требования и требования к документации на поставляемый товар: весь поставляемый товар должен быть новым, то есть не бывшим в эксплуатации, не восстановленн</w:t>
      </w:r>
      <w:bookmarkStart w:id="0" w:name="_GoBack"/>
      <w:bookmarkEnd w:id="0"/>
      <w:r w:rsidRPr="00EE260A">
        <w:rPr>
          <w:sz w:val="24"/>
          <w:szCs w:val="24"/>
        </w:rPr>
        <w:t>ым и не собранным из восстановленных компонентов, выпускаться серийно не менее одного г</w:t>
      </w:r>
      <w:r w:rsidR="00846FC0">
        <w:rPr>
          <w:sz w:val="24"/>
          <w:szCs w:val="24"/>
        </w:rPr>
        <w:t>ода. Изготовленным не ранее 2026</w:t>
      </w:r>
      <w:r w:rsidRPr="00EE260A">
        <w:rPr>
          <w:sz w:val="24"/>
          <w:szCs w:val="24"/>
        </w:rPr>
        <w:t xml:space="preserve"> года.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Весь поставляемый товар должен быть работоспособным и обеспечивать предусмотренную производителем функциональность. В комплект поставки должны быть включены все необходимые для полнофункционального использования товара интерфейсные шнуры и кабели питания, а также носители с драйверами, необходимыми для работы товара.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Каждая единица товара должна сопровождаться техническим паспортом на товар на русском языке и/или инструкцией пользователя (руководством по эксплуатации) товара на русском языке. Каждая единица товара должна сопровождаться оформленным гарантийным талоном или аналогичным документом с указанием заводских (серийных) номеров товара и гарантийного периода.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8. Требования к эксплуатационной документации: при поставке товара Поставщик передает Заказчику на русском языке руководство по эксплуатации, паспорт и ведомость ЗИП. Для эквивалентного товара допускаются документы производителя с иным наименованием при условии, что они содержат соответствующие сведения об эксплуатации, идентификации товара и составе ЗИП. Принадлежности должны быть совместимы с поставляемым оборудованием и обеспечивать его полноценный ввод в эксплуатацию и использование по назначению.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9.Требования к условиям поставки товара: Поставщик должен доставить товар по адресу заказчика.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Товар должен поставляться в специальной упаковке, соответствующей стандартам, ТУ, обязательным правилам и требованиям для тары и упаковки. Поставщик должен обеспечить упаковку товара, способную предотвратить его повреждение или порчу во время перевозки к конечному пункту назначения, с учетом перегрузок и его длительного хранения. Упаковка товара должна полностью обеспечивать условия транспортировки, предъявляемые к данному виду товара. Вся упаковка и маркировка на ней должны соответствовать требованиям нормативных актов Российской Федерации. Упаковка и маркировка ящиков/контейнеров, а также документация внутри и вне них, должны строго соответствовать специальным требованиям, если таковые установлены в настоящем техническом задании.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 xml:space="preserve">10. Требования к гарантийным обязательствам,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товара: </w:t>
      </w:r>
      <w:proofErr w:type="gramStart"/>
      <w:r w:rsidRPr="00EE260A">
        <w:rPr>
          <w:sz w:val="24"/>
          <w:szCs w:val="24"/>
        </w:rPr>
        <w:t>гарантийный срок товара</w:t>
      </w:r>
      <w:proofErr w:type="gramEnd"/>
      <w:r w:rsidRPr="00EE260A">
        <w:rPr>
          <w:sz w:val="24"/>
          <w:szCs w:val="24"/>
        </w:rPr>
        <w:t xml:space="preserve"> исчисляется с даты подписания документов о приемке и должен составлять не менее 12 месяцев, но не менее срока, установленного производителем товара.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 w:rsidRPr="00EE260A">
        <w:rPr>
          <w:sz w:val="24"/>
          <w:szCs w:val="24"/>
        </w:rPr>
        <w:t>Поставщик предоставляет документы, подтверждающих гарантийные обязательства производителя (наименование сервисного центра, гарантийный талон, и/или сервисная книжка, и/или формуляр и/или т.п.) при поставке товара.</w:t>
      </w:r>
    </w:p>
    <w:p w:rsidR="00EE260A" w:rsidRPr="00EE260A" w:rsidRDefault="00EE260A" w:rsidP="00EE260A">
      <w:pPr>
        <w:tabs>
          <w:tab w:val="left" w:pos="0"/>
          <w:tab w:val="left" w:pos="284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>11.В рамках заключенного контракта, без взимания дополнительной платы, Поставщик оказывает услуги по сборке, установке, монтажу, вводу в эксплуатацию Оборудования, обучению правилам эксплуатации и инструктажу специалистов Заказчика, в течении 5 рабочих дней с даты подписания Акта-приема передачи Оборудования.</w:t>
      </w:r>
    </w:p>
    <w:p w:rsidR="00B26711" w:rsidRDefault="00EE260A" w:rsidP="00EE260A">
      <w:pPr>
        <w:tabs>
          <w:tab w:val="left" w:pos="0"/>
          <w:tab w:val="left" w:pos="284"/>
        </w:tabs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0A">
        <w:rPr>
          <w:sz w:val="24"/>
          <w:szCs w:val="24"/>
        </w:rPr>
        <w:t xml:space="preserve">12.Товар должен соответствовать требованиям </w:t>
      </w:r>
      <w:r w:rsidR="00C75928" w:rsidRPr="00C75928">
        <w:rPr>
          <w:sz w:val="24"/>
          <w:szCs w:val="24"/>
        </w:rPr>
        <w:t xml:space="preserve">ГОСТ Р 50444-2020 </w:t>
      </w:r>
      <w:r w:rsidR="00C75928">
        <w:rPr>
          <w:sz w:val="24"/>
          <w:szCs w:val="24"/>
        </w:rPr>
        <w:t>«</w:t>
      </w:r>
      <w:r w:rsidR="00C75928" w:rsidRPr="00C75928">
        <w:rPr>
          <w:sz w:val="24"/>
          <w:szCs w:val="24"/>
        </w:rPr>
        <w:t>Приборы, аппараты и оборудование медицинские. Общие технические требования</w:t>
      </w:r>
      <w:r>
        <w:rPr>
          <w:sz w:val="24"/>
          <w:szCs w:val="24"/>
        </w:rPr>
        <w:t>»</w:t>
      </w:r>
      <w:r w:rsidRPr="00EE260A">
        <w:rPr>
          <w:sz w:val="24"/>
          <w:szCs w:val="24"/>
        </w:rPr>
        <w:t xml:space="preserve">, ТУ 9443-005-04699534-2013, требованиям ТР ТС 004/2011 </w:t>
      </w:r>
      <w:r>
        <w:rPr>
          <w:sz w:val="24"/>
          <w:szCs w:val="24"/>
        </w:rPr>
        <w:t>«</w:t>
      </w:r>
      <w:r w:rsidRPr="00EE260A">
        <w:rPr>
          <w:sz w:val="24"/>
          <w:szCs w:val="24"/>
        </w:rPr>
        <w:t>О безопасности низковольтного оборудования</w:t>
      </w:r>
      <w:r>
        <w:rPr>
          <w:sz w:val="24"/>
          <w:szCs w:val="24"/>
        </w:rPr>
        <w:t>»</w:t>
      </w:r>
      <w:r w:rsidRPr="00EE260A">
        <w:rPr>
          <w:sz w:val="24"/>
          <w:szCs w:val="24"/>
        </w:rPr>
        <w:t xml:space="preserve">; ТР ТС 020/2011 </w:t>
      </w:r>
      <w:r>
        <w:rPr>
          <w:sz w:val="24"/>
          <w:szCs w:val="24"/>
        </w:rPr>
        <w:t>«</w:t>
      </w:r>
      <w:r w:rsidRPr="00EE260A">
        <w:rPr>
          <w:sz w:val="24"/>
          <w:szCs w:val="24"/>
        </w:rPr>
        <w:t>Электромагнитная совместимость технических средств</w:t>
      </w:r>
      <w:r>
        <w:rPr>
          <w:sz w:val="24"/>
          <w:szCs w:val="24"/>
        </w:rPr>
        <w:t>»</w:t>
      </w:r>
      <w:r w:rsidRPr="00EE260A">
        <w:rPr>
          <w:sz w:val="24"/>
          <w:szCs w:val="24"/>
        </w:rPr>
        <w:t>.</w:t>
      </w:r>
    </w:p>
    <w:p w:rsidR="009A4896" w:rsidRDefault="009A4896" w:rsidP="009A489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13. В соответствии с постановлением Правительства Российской Федерации от 23.12.2024 № 1875 при осуществлении закупки в соответствии с Законом № 223-ФЗ установлено </w:t>
      </w:r>
      <w:r>
        <w:rPr>
          <w:rFonts w:eastAsia="Calibri"/>
          <w:b/>
          <w:sz w:val="24"/>
          <w:szCs w:val="24"/>
        </w:rPr>
        <w:t xml:space="preserve">ограничение </w:t>
      </w:r>
      <w:r>
        <w:rPr>
          <w:rFonts w:eastAsia="Calibri"/>
          <w:sz w:val="24"/>
          <w:szCs w:val="24"/>
        </w:rPr>
        <w:t>закупок товаров, происходящих из иностранных государств, по перечню № 2 согласно позиции 273. Требуется предоставление документов и(или) информации, подтверждающих страну происхождения товара.</w:t>
      </w: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0737BE" w:rsidP="00B26711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Согласовано:</w:t>
      </w: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p w:rsidR="00B26711" w:rsidRPr="00B26711" w:rsidRDefault="00B26711" w:rsidP="00B26711">
      <w:pPr>
        <w:ind w:firstLine="709"/>
        <w:jc w:val="both"/>
        <w:rPr>
          <w:b/>
          <w:sz w:val="24"/>
          <w:szCs w:val="24"/>
        </w:rPr>
      </w:pPr>
    </w:p>
    <w:sectPr w:rsidR="00B26711" w:rsidRPr="00B26711" w:rsidSect="006401B7">
      <w:pgSz w:w="16838" w:h="11906" w:orient="landscape"/>
      <w:pgMar w:top="567" w:right="737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BF598A"/>
    <w:multiLevelType w:val="hybridMultilevel"/>
    <w:tmpl w:val="384E4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70696"/>
    <w:multiLevelType w:val="hybridMultilevel"/>
    <w:tmpl w:val="384E4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F2BF9"/>
    <w:multiLevelType w:val="hybridMultilevel"/>
    <w:tmpl w:val="28DCE84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05798"/>
    <w:multiLevelType w:val="multilevel"/>
    <w:tmpl w:val="3848B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CB4F8A"/>
    <w:multiLevelType w:val="multilevel"/>
    <w:tmpl w:val="CD2222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DC293C"/>
    <w:multiLevelType w:val="hybridMultilevel"/>
    <w:tmpl w:val="54328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684934"/>
    <w:multiLevelType w:val="multilevel"/>
    <w:tmpl w:val="0B6CA8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CDD3CFA"/>
    <w:multiLevelType w:val="multilevel"/>
    <w:tmpl w:val="10D057C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9" w15:restartNumberingAfterBreak="0">
    <w:nsid w:val="5F9F1B03"/>
    <w:multiLevelType w:val="hybridMultilevel"/>
    <w:tmpl w:val="A1885E4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F5328"/>
    <w:multiLevelType w:val="multilevel"/>
    <w:tmpl w:val="D9AE70A6"/>
    <w:lvl w:ilvl="0">
      <w:start w:val="13"/>
      <w:numFmt w:val="decimal"/>
      <w:lvlText w:val="%1."/>
      <w:lvlJc w:val="left"/>
      <w:pPr>
        <w:ind w:left="750" w:hanging="750"/>
      </w:pPr>
    </w:lvl>
    <w:lvl w:ilvl="1">
      <w:start w:val="2"/>
      <w:numFmt w:val="decimal"/>
      <w:lvlText w:val="%1.%2."/>
      <w:lvlJc w:val="left"/>
      <w:pPr>
        <w:ind w:left="1246" w:hanging="750"/>
      </w:pPr>
    </w:lvl>
    <w:lvl w:ilvl="2">
      <w:start w:val="1"/>
      <w:numFmt w:val="decimal"/>
      <w:lvlText w:val="%1.%2.%3."/>
      <w:lvlJc w:val="left"/>
      <w:pPr>
        <w:ind w:left="1742" w:hanging="750"/>
      </w:pPr>
    </w:lvl>
    <w:lvl w:ilvl="3">
      <w:start w:val="1"/>
      <w:numFmt w:val="decimal"/>
      <w:lvlText w:val="%1.%2.%3.%4."/>
      <w:lvlJc w:val="left"/>
      <w:pPr>
        <w:ind w:left="2568" w:hanging="1080"/>
      </w:pPr>
    </w:lvl>
    <w:lvl w:ilvl="4">
      <w:start w:val="1"/>
      <w:numFmt w:val="decimal"/>
      <w:lvlText w:val="%1.%2.%3.%4.%5."/>
      <w:lvlJc w:val="left"/>
      <w:pPr>
        <w:ind w:left="3064" w:hanging="1080"/>
      </w:pPr>
    </w:lvl>
    <w:lvl w:ilvl="5">
      <w:start w:val="1"/>
      <w:numFmt w:val="decimal"/>
      <w:lvlText w:val="%1.%2.%3.%4.%5.%6."/>
      <w:lvlJc w:val="left"/>
      <w:pPr>
        <w:ind w:left="3920" w:hanging="1440"/>
      </w:pPr>
    </w:lvl>
    <w:lvl w:ilvl="6">
      <w:start w:val="1"/>
      <w:numFmt w:val="decimal"/>
      <w:lvlText w:val="%1.%2.%3.%4.%5.%6.%7."/>
      <w:lvlJc w:val="left"/>
      <w:pPr>
        <w:ind w:left="4776" w:hanging="1800"/>
      </w:pPr>
    </w:lvl>
    <w:lvl w:ilvl="7">
      <w:start w:val="1"/>
      <w:numFmt w:val="decimal"/>
      <w:lvlText w:val="%1.%2.%3.%4.%5.%6.%7.%8."/>
      <w:lvlJc w:val="left"/>
      <w:pPr>
        <w:ind w:left="5272" w:hanging="1800"/>
      </w:pPr>
    </w:lvl>
    <w:lvl w:ilvl="8">
      <w:start w:val="1"/>
      <w:numFmt w:val="decimal"/>
      <w:lvlText w:val="%1.%2.%3.%4.%5.%6.%7.%8.%9."/>
      <w:lvlJc w:val="left"/>
      <w:pPr>
        <w:ind w:left="6128" w:hanging="2160"/>
      </w:pPr>
    </w:lvl>
  </w:abstractNum>
  <w:abstractNum w:abstractNumId="11" w15:restartNumberingAfterBreak="0">
    <w:nsid w:val="694A10B5"/>
    <w:multiLevelType w:val="multilevel"/>
    <w:tmpl w:val="5194F0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A0C096A"/>
    <w:multiLevelType w:val="multilevel"/>
    <w:tmpl w:val="A6E8A0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0C25AF"/>
    <w:multiLevelType w:val="multilevel"/>
    <w:tmpl w:val="CD2222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9103DA"/>
    <w:multiLevelType w:val="multilevel"/>
    <w:tmpl w:val="61161744"/>
    <w:lvl w:ilvl="0">
      <w:start w:val="1"/>
      <w:numFmt w:val="upperRoman"/>
      <w:pStyle w:val="1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abstractNum w:abstractNumId="15" w15:restartNumberingAfterBreak="0">
    <w:nsid w:val="7D1F5590"/>
    <w:multiLevelType w:val="multilevel"/>
    <w:tmpl w:val="EFC267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5"/>
  </w:num>
  <w:num w:numId="4">
    <w:abstractNumId w:val="12"/>
  </w:num>
  <w:num w:numId="5">
    <w:abstractNumId w:val="14"/>
  </w:num>
  <w:num w:numId="6">
    <w:abstractNumId w:val="10"/>
    <w:lvlOverride w:ilvl="0">
      <w:startOverride w:val="1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1"/>
  </w:num>
  <w:num w:numId="11">
    <w:abstractNumId w:val="1"/>
  </w:num>
  <w:num w:numId="12">
    <w:abstractNumId w:val="2"/>
  </w:num>
  <w:num w:numId="13">
    <w:abstractNumId w:val="15"/>
  </w:num>
  <w:num w:numId="14">
    <w:abstractNumId w:val="9"/>
  </w:num>
  <w:num w:numId="15">
    <w:abstractNumId w:val="3"/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1D"/>
    <w:rsid w:val="0000122D"/>
    <w:rsid w:val="00023E36"/>
    <w:rsid w:val="00026523"/>
    <w:rsid w:val="00033A34"/>
    <w:rsid w:val="00057562"/>
    <w:rsid w:val="00063AB7"/>
    <w:rsid w:val="000737BE"/>
    <w:rsid w:val="00095955"/>
    <w:rsid w:val="00096398"/>
    <w:rsid w:val="000A0FFA"/>
    <w:rsid w:val="000E4819"/>
    <w:rsid w:val="000F0F9E"/>
    <w:rsid w:val="000F3655"/>
    <w:rsid w:val="0010036E"/>
    <w:rsid w:val="00106209"/>
    <w:rsid w:val="001064B5"/>
    <w:rsid w:val="00126387"/>
    <w:rsid w:val="00127C0D"/>
    <w:rsid w:val="001551DD"/>
    <w:rsid w:val="0019025C"/>
    <w:rsid w:val="001A2F9D"/>
    <w:rsid w:val="001A78AA"/>
    <w:rsid w:val="001A7C0B"/>
    <w:rsid w:val="001C0AE5"/>
    <w:rsid w:val="001D1A5F"/>
    <w:rsid w:val="001D776B"/>
    <w:rsid w:val="001F5563"/>
    <w:rsid w:val="00213A3C"/>
    <w:rsid w:val="00222385"/>
    <w:rsid w:val="00233669"/>
    <w:rsid w:val="002362D8"/>
    <w:rsid w:val="002407E8"/>
    <w:rsid w:val="0026061E"/>
    <w:rsid w:val="0029184F"/>
    <w:rsid w:val="002A7EE8"/>
    <w:rsid w:val="002B60BC"/>
    <w:rsid w:val="002C7391"/>
    <w:rsid w:val="002C7962"/>
    <w:rsid w:val="002D4A43"/>
    <w:rsid w:val="002E0963"/>
    <w:rsid w:val="002E769F"/>
    <w:rsid w:val="00310E58"/>
    <w:rsid w:val="003163B7"/>
    <w:rsid w:val="003804B9"/>
    <w:rsid w:val="00383228"/>
    <w:rsid w:val="0039565E"/>
    <w:rsid w:val="003C72A8"/>
    <w:rsid w:val="00412234"/>
    <w:rsid w:val="00422012"/>
    <w:rsid w:val="0043107F"/>
    <w:rsid w:val="00445EB8"/>
    <w:rsid w:val="00456DCD"/>
    <w:rsid w:val="004722BB"/>
    <w:rsid w:val="00472662"/>
    <w:rsid w:val="004748A7"/>
    <w:rsid w:val="0047503C"/>
    <w:rsid w:val="004A4147"/>
    <w:rsid w:val="004B058A"/>
    <w:rsid w:val="004D1F95"/>
    <w:rsid w:val="004D612C"/>
    <w:rsid w:val="004E32B5"/>
    <w:rsid w:val="004E7FC4"/>
    <w:rsid w:val="00506657"/>
    <w:rsid w:val="0052724B"/>
    <w:rsid w:val="005342A2"/>
    <w:rsid w:val="00572F35"/>
    <w:rsid w:val="005A3A15"/>
    <w:rsid w:val="005B2560"/>
    <w:rsid w:val="005B36A4"/>
    <w:rsid w:val="005F3094"/>
    <w:rsid w:val="005F43C5"/>
    <w:rsid w:val="00612E90"/>
    <w:rsid w:val="006401B7"/>
    <w:rsid w:val="0064274E"/>
    <w:rsid w:val="0065773B"/>
    <w:rsid w:val="00667945"/>
    <w:rsid w:val="006734AA"/>
    <w:rsid w:val="00674ADD"/>
    <w:rsid w:val="0068036D"/>
    <w:rsid w:val="00680919"/>
    <w:rsid w:val="00681DF2"/>
    <w:rsid w:val="00686E36"/>
    <w:rsid w:val="00690D9C"/>
    <w:rsid w:val="006939A7"/>
    <w:rsid w:val="006B2CD8"/>
    <w:rsid w:val="006B5B77"/>
    <w:rsid w:val="006B632B"/>
    <w:rsid w:val="006C69C3"/>
    <w:rsid w:val="006D7743"/>
    <w:rsid w:val="006E01DD"/>
    <w:rsid w:val="006E6571"/>
    <w:rsid w:val="007312E8"/>
    <w:rsid w:val="00746549"/>
    <w:rsid w:val="007475A7"/>
    <w:rsid w:val="00747A10"/>
    <w:rsid w:val="00776442"/>
    <w:rsid w:val="00780987"/>
    <w:rsid w:val="00790AC6"/>
    <w:rsid w:val="0079497B"/>
    <w:rsid w:val="007952B6"/>
    <w:rsid w:val="007A2738"/>
    <w:rsid w:val="007A7589"/>
    <w:rsid w:val="007A77E9"/>
    <w:rsid w:val="007B10C6"/>
    <w:rsid w:val="007C6509"/>
    <w:rsid w:val="007C6DB0"/>
    <w:rsid w:val="007C6E06"/>
    <w:rsid w:val="007E440B"/>
    <w:rsid w:val="007E67E5"/>
    <w:rsid w:val="007F4AA0"/>
    <w:rsid w:val="0080075E"/>
    <w:rsid w:val="00802480"/>
    <w:rsid w:val="008072F8"/>
    <w:rsid w:val="00824C8B"/>
    <w:rsid w:val="00825718"/>
    <w:rsid w:val="008330AE"/>
    <w:rsid w:val="00840B33"/>
    <w:rsid w:val="00842EFF"/>
    <w:rsid w:val="00846FC0"/>
    <w:rsid w:val="00850B74"/>
    <w:rsid w:val="00857B5A"/>
    <w:rsid w:val="0086071B"/>
    <w:rsid w:val="0086426F"/>
    <w:rsid w:val="008808B8"/>
    <w:rsid w:val="00886129"/>
    <w:rsid w:val="0089126A"/>
    <w:rsid w:val="00895ED1"/>
    <w:rsid w:val="008A1DF1"/>
    <w:rsid w:val="008B566F"/>
    <w:rsid w:val="008D5352"/>
    <w:rsid w:val="008D546E"/>
    <w:rsid w:val="008E205A"/>
    <w:rsid w:val="0093009F"/>
    <w:rsid w:val="00931B96"/>
    <w:rsid w:val="00957B5B"/>
    <w:rsid w:val="00964C1D"/>
    <w:rsid w:val="00974DEA"/>
    <w:rsid w:val="00993105"/>
    <w:rsid w:val="009A072B"/>
    <w:rsid w:val="009A4896"/>
    <w:rsid w:val="009C4BBF"/>
    <w:rsid w:val="009D27BF"/>
    <w:rsid w:val="009D56A2"/>
    <w:rsid w:val="009F4F2E"/>
    <w:rsid w:val="00A00836"/>
    <w:rsid w:val="00A0083F"/>
    <w:rsid w:val="00A1728B"/>
    <w:rsid w:val="00A40FBF"/>
    <w:rsid w:val="00A76628"/>
    <w:rsid w:val="00A92004"/>
    <w:rsid w:val="00A94A04"/>
    <w:rsid w:val="00AB1D35"/>
    <w:rsid w:val="00AB39F7"/>
    <w:rsid w:val="00B02712"/>
    <w:rsid w:val="00B07643"/>
    <w:rsid w:val="00B1106A"/>
    <w:rsid w:val="00B13DAD"/>
    <w:rsid w:val="00B212FB"/>
    <w:rsid w:val="00B22DDF"/>
    <w:rsid w:val="00B23050"/>
    <w:rsid w:val="00B26711"/>
    <w:rsid w:val="00B3154F"/>
    <w:rsid w:val="00B479CF"/>
    <w:rsid w:val="00B5455E"/>
    <w:rsid w:val="00B767BF"/>
    <w:rsid w:val="00BA5ED8"/>
    <w:rsid w:val="00BB00AE"/>
    <w:rsid w:val="00BB46ED"/>
    <w:rsid w:val="00BF6B8B"/>
    <w:rsid w:val="00C07DB6"/>
    <w:rsid w:val="00C14A93"/>
    <w:rsid w:val="00C20319"/>
    <w:rsid w:val="00C4046A"/>
    <w:rsid w:val="00C65080"/>
    <w:rsid w:val="00C67C07"/>
    <w:rsid w:val="00C75928"/>
    <w:rsid w:val="00C76BF3"/>
    <w:rsid w:val="00C83BA7"/>
    <w:rsid w:val="00CB2A98"/>
    <w:rsid w:val="00CC1430"/>
    <w:rsid w:val="00CD444A"/>
    <w:rsid w:val="00CD530E"/>
    <w:rsid w:val="00CE2A6D"/>
    <w:rsid w:val="00CF3FD7"/>
    <w:rsid w:val="00D06890"/>
    <w:rsid w:val="00D1390D"/>
    <w:rsid w:val="00D15408"/>
    <w:rsid w:val="00D169A1"/>
    <w:rsid w:val="00D16BF1"/>
    <w:rsid w:val="00D23ADC"/>
    <w:rsid w:val="00D3186A"/>
    <w:rsid w:val="00D410E7"/>
    <w:rsid w:val="00D4223C"/>
    <w:rsid w:val="00D644C9"/>
    <w:rsid w:val="00D7420E"/>
    <w:rsid w:val="00D84081"/>
    <w:rsid w:val="00DA4E19"/>
    <w:rsid w:val="00DB75FB"/>
    <w:rsid w:val="00DB7A99"/>
    <w:rsid w:val="00DE2648"/>
    <w:rsid w:val="00DE48D7"/>
    <w:rsid w:val="00DF7C90"/>
    <w:rsid w:val="00E26628"/>
    <w:rsid w:val="00E33575"/>
    <w:rsid w:val="00E33686"/>
    <w:rsid w:val="00E431BD"/>
    <w:rsid w:val="00E43EE6"/>
    <w:rsid w:val="00E45D5E"/>
    <w:rsid w:val="00E5213D"/>
    <w:rsid w:val="00E60DBF"/>
    <w:rsid w:val="00E64E91"/>
    <w:rsid w:val="00E81706"/>
    <w:rsid w:val="00EA4385"/>
    <w:rsid w:val="00EC0DC5"/>
    <w:rsid w:val="00EC6B00"/>
    <w:rsid w:val="00EE1668"/>
    <w:rsid w:val="00EE260A"/>
    <w:rsid w:val="00F05114"/>
    <w:rsid w:val="00F07B5F"/>
    <w:rsid w:val="00F20D1A"/>
    <w:rsid w:val="00F2580E"/>
    <w:rsid w:val="00F41BEA"/>
    <w:rsid w:val="00F42D54"/>
    <w:rsid w:val="00F77C97"/>
    <w:rsid w:val="00F865F8"/>
    <w:rsid w:val="00F91A5B"/>
    <w:rsid w:val="00F97340"/>
    <w:rsid w:val="00FA1100"/>
    <w:rsid w:val="00FC2EC0"/>
    <w:rsid w:val="00FD1E96"/>
    <w:rsid w:val="00FE2615"/>
    <w:rsid w:val="00FF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62D5B-0C68-484B-A00F-421E8F0C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C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4 пт,Глава + Times New Roman"/>
    <w:basedOn w:val="a"/>
    <w:next w:val="a"/>
    <w:link w:val="10"/>
    <w:qFormat/>
    <w:rsid w:val="00F865F8"/>
    <w:pPr>
      <w:keepNext/>
      <w:numPr>
        <w:numId w:val="5"/>
      </w:numPr>
      <w:outlineLvl w:val="0"/>
    </w:pPr>
    <w:rPr>
      <w:szCs w:val="22"/>
    </w:rPr>
  </w:style>
  <w:style w:type="paragraph" w:styleId="2">
    <w:name w:val="heading 2"/>
    <w:basedOn w:val="a"/>
    <w:next w:val="a"/>
    <w:link w:val="20"/>
    <w:qFormat/>
    <w:rsid w:val="00F865F8"/>
    <w:pPr>
      <w:keepNext/>
      <w:keepLines/>
      <w:numPr>
        <w:ilvl w:val="1"/>
        <w:numId w:val="5"/>
      </w:numPr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1"/>
    </w:pPr>
    <w:rPr>
      <w:b/>
      <w:bCs/>
      <w:sz w:val="24"/>
    </w:rPr>
  </w:style>
  <w:style w:type="paragraph" w:styleId="4">
    <w:name w:val="heading 4"/>
    <w:basedOn w:val="a"/>
    <w:next w:val="a"/>
    <w:link w:val="40"/>
    <w:qFormat/>
    <w:rsid w:val="00F865F8"/>
    <w:pPr>
      <w:keepNext/>
      <w:numPr>
        <w:ilvl w:val="3"/>
        <w:numId w:val="5"/>
      </w:numPr>
      <w:jc w:val="center"/>
      <w:outlineLvl w:val="3"/>
    </w:pPr>
    <w:rPr>
      <w:b/>
      <w:bCs/>
      <w:iCs/>
      <w:sz w:val="24"/>
      <w:szCs w:val="24"/>
    </w:rPr>
  </w:style>
  <w:style w:type="paragraph" w:styleId="8">
    <w:name w:val="heading 8"/>
    <w:basedOn w:val="a"/>
    <w:next w:val="a"/>
    <w:link w:val="80"/>
    <w:qFormat/>
    <w:rsid w:val="00F865F8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4C1D"/>
    <w:pPr>
      <w:suppressAutoHyphens/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964C1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_"/>
    <w:basedOn w:val="a0"/>
    <w:link w:val="11"/>
    <w:rsid w:val="00F865F8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1">
    <w:name w:val="Основной текст1"/>
    <w:basedOn w:val="a"/>
    <w:link w:val="a5"/>
    <w:rsid w:val="00F865F8"/>
    <w:pPr>
      <w:widowControl w:val="0"/>
      <w:shd w:val="clear" w:color="auto" w:fill="FFFFFF"/>
      <w:spacing w:before="360" w:after="780" w:line="0" w:lineRule="atLeast"/>
      <w:jc w:val="both"/>
    </w:pPr>
    <w:rPr>
      <w:spacing w:val="7"/>
      <w:sz w:val="22"/>
      <w:szCs w:val="22"/>
      <w:lang w:eastAsia="en-US"/>
    </w:rPr>
  </w:style>
  <w:style w:type="table" w:styleId="a6">
    <w:name w:val="Table Grid"/>
    <w:basedOn w:val="a1"/>
    <w:uiPriority w:val="59"/>
    <w:rsid w:val="00F86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14 пт Знак,Глава + Times New Roman Знак"/>
    <w:basedOn w:val="a0"/>
    <w:link w:val="1"/>
    <w:rsid w:val="00F865F8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rsid w:val="00F865F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865F8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865F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169A1"/>
    <w:pPr>
      <w:ind w:left="720"/>
      <w:contextualSpacing/>
    </w:pPr>
  </w:style>
  <w:style w:type="paragraph" w:customStyle="1" w:styleId="ConsPlusNormal">
    <w:name w:val="ConsPlusNormal"/>
    <w:rsid w:val="00D16B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472662"/>
    <w:rPr>
      <w:color w:val="0563C1" w:themeColor="hyperlink"/>
      <w:u w:val="single"/>
    </w:rPr>
  </w:style>
  <w:style w:type="character" w:customStyle="1" w:styleId="a9">
    <w:name w:val="Основной текст + Полужирный"/>
    <w:rsid w:val="0000122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9C4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4B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C4BBF"/>
  </w:style>
  <w:style w:type="paragraph" w:styleId="aa">
    <w:name w:val="Balloon Text"/>
    <w:basedOn w:val="a"/>
    <w:link w:val="ab"/>
    <w:uiPriority w:val="99"/>
    <w:semiHidden/>
    <w:unhideWhenUsed/>
    <w:rsid w:val="00C6508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50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Заголовок №2_"/>
    <w:basedOn w:val="a0"/>
    <w:link w:val="22"/>
    <w:rsid w:val="00EC6B00"/>
    <w:rPr>
      <w:rFonts w:ascii="Courier New" w:eastAsia="Courier New" w:hAnsi="Courier New" w:cs="Courier New"/>
      <w:b/>
      <w:bCs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EC6B00"/>
    <w:pPr>
      <w:widowControl w:val="0"/>
      <w:shd w:val="clear" w:color="auto" w:fill="FFFFFF"/>
      <w:spacing w:before="240" w:after="600" w:line="0" w:lineRule="atLeast"/>
      <w:jc w:val="both"/>
      <w:outlineLvl w:val="1"/>
    </w:pPr>
    <w:rPr>
      <w:rFonts w:ascii="Courier New" w:eastAsia="Courier New" w:hAnsi="Courier New" w:cs="Courier New"/>
      <w:b/>
      <w:bCs/>
      <w:sz w:val="18"/>
      <w:szCs w:val="18"/>
      <w:lang w:eastAsia="en-US"/>
    </w:rPr>
  </w:style>
  <w:style w:type="character" w:customStyle="1" w:styleId="ac">
    <w:name w:val="Без интервала Знак"/>
    <w:link w:val="ad"/>
    <w:uiPriority w:val="1"/>
    <w:locked/>
    <w:rsid w:val="00EC6B00"/>
    <w:rPr>
      <w:rFonts w:eastAsia="Times New Roman"/>
      <w:sz w:val="26"/>
      <w:szCs w:val="26"/>
    </w:rPr>
  </w:style>
  <w:style w:type="paragraph" w:styleId="ad">
    <w:name w:val="No Spacing"/>
    <w:link w:val="ac"/>
    <w:uiPriority w:val="1"/>
    <w:qFormat/>
    <w:rsid w:val="00EC6B00"/>
    <w:pPr>
      <w:spacing w:after="0" w:line="240" w:lineRule="auto"/>
    </w:pPr>
    <w:rPr>
      <w:rFonts w:eastAsia="Times New Roman"/>
      <w:sz w:val="26"/>
      <w:szCs w:val="26"/>
    </w:rPr>
  </w:style>
  <w:style w:type="table" w:customStyle="1" w:styleId="12">
    <w:name w:val="Сетка таблицы1"/>
    <w:basedOn w:val="a1"/>
    <w:next w:val="a6"/>
    <w:uiPriority w:val="59"/>
    <w:rsid w:val="005A3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Содержимое таблицы"/>
    <w:basedOn w:val="a"/>
    <w:rsid w:val="005F43C5"/>
    <w:pPr>
      <w:suppressLineNumbers/>
      <w:suppressAutoHyphens/>
      <w:overflowPunct w:val="0"/>
      <w:autoSpaceDE w:val="0"/>
      <w:textAlignment w:val="baseline"/>
    </w:pPr>
    <w:rPr>
      <w:sz w:val="20"/>
      <w:lang w:eastAsia="en-US"/>
    </w:rPr>
  </w:style>
  <w:style w:type="paragraph" w:styleId="af">
    <w:name w:val="header"/>
    <w:basedOn w:val="a"/>
    <w:link w:val="af0"/>
    <w:uiPriority w:val="99"/>
    <w:unhideWhenUsed/>
    <w:rsid w:val="005F43C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5F43C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2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EACF8-62FC-4BA0-96AD-212D2ACA4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Казакова Раиса Фаритовна</dc:creator>
  <cp:lastModifiedBy>Shamsuarova</cp:lastModifiedBy>
  <cp:revision>3</cp:revision>
  <cp:lastPrinted>2026-06-02T08:52:00Z</cp:lastPrinted>
  <dcterms:created xsi:type="dcterms:W3CDTF">2026-08-20T06:38:00Z</dcterms:created>
  <dcterms:modified xsi:type="dcterms:W3CDTF">2026-08-20T06:39:00Z</dcterms:modified>
</cp:coreProperties>
</file>