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DE1" w:rsidRDefault="00583E60">
      <w:pPr>
        <w:jc w:val="right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                                                                                      ПРИЛОЖЕНИЕ №5</w:t>
      </w:r>
    </w:p>
    <w:p w:rsidR="009A0DE1" w:rsidRDefault="00583E60">
      <w:pPr>
        <w:jc w:val="right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к Договору № </w:t>
      </w:r>
    </w:p>
    <w:p w:rsidR="009A0DE1" w:rsidRDefault="00583E60">
      <w:pPr>
        <w:jc w:val="right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от «   »  202</w:t>
      </w:r>
      <w:r w:rsidR="002D591F">
        <w:rPr>
          <w:rFonts w:ascii="Times New Roman" w:hAnsi="Times New Roman"/>
          <w:b/>
          <w:color w:val="000000"/>
        </w:rPr>
        <w:t>6</w:t>
      </w:r>
      <w:r>
        <w:rPr>
          <w:rFonts w:ascii="Times New Roman" w:hAnsi="Times New Roman"/>
          <w:b/>
          <w:color w:val="000000"/>
        </w:rPr>
        <w:t xml:space="preserve"> г.</w:t>
      </w:r>
    </w:p>
    <w:p w:rsidR="009A0DE1" w:rsidRDefault="00583E60">
      <w:pPr>
        <w:jc w:val="right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                                                       </w:t>
      </w:r>
    </w:p>
    <w:p w:rsidR="009A0DE1" w:rsidRDefault="00583E60">
      <w:pPr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Техническое задание</w:t>
      </w:r>
    </w:p>
    <w:p w:rsidR="009A0DE1" w:rsidRDefault="00583E60">
      <w:pPr>
        <w:tabs>
          <w:tab w:val="left" w:pos="2775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на оказание услуг по комплексному техническому обслуживанию оборудования котельной мкр. Светлый </w:t>
      </w:r>
    </w:p>
    <w:p w:rsidR="009A0DE1" w:rsidRDefault="009A0DE1">
      <w:pPr>
        <w:tabs>
          <w:tab w:val="left" w:pos="2775"/>
        </w:tabs>
        <w:jc w:val="center"/>
        <w:rPr>
          <w:rFonts w:ascii="Times New Roman" w:hAnsi="Times New Roman"/>
          <w:b/>
        </w:rPr>
      </w:pPr>
    </w:p>
    <w:p w:rsidR="009A0DE1" w:rsidRDefault="00583E6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Заказчик:</w:t>
      </w:r>
      <w:r>
        <w:rPr>
          <w:rFonts w:ascii="Times New Roman" w:hAnsi="Times New Roman"/>
          <w:b/>
        </w:rPr>
        <w:tab/>
      </w:r>
    </w:p>
    <w:p w:rsidR="009A0DE1" w:rsidRDefault="00583E60">
      <w:pPr>
        <w:tabs>
          <w:tab w:val="left" w:pos="2775"/>
        </w:tabs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Наименование:  Акционерное Общество «Ногинская муниципальная инвестиционно-трастовая компания» (АО «Ногинсктрастинвест»)</w:t>
      </w:r>
    </w:p>
    <w:p w:rsidR="009A0DE1" w:rsidRDefault="00583E60">
      <w:pPr>
        <w:tabs>
          <w:tab w:val="left" w:pos="2775"/>
        </w:tabs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Адрес: 14200, Московска</w:t>
      </w:r>
      <w:r>
        <w:rPr>
          <w:rFonts w:ascii="Times New Roman" w:hAnsi="Times New Roman"/>
        </w:rPr>
        <w:t>я область, г. Ногинск, Больничный проезд, д. 5.</w:t>
      </w:r>
    </w:p>
    <w:p w:rsidR="009A0DE1" w:rsidRDefault="00583E60">
      <w:pPr>
        <w:tabs>
          <w:tab w:val="left" w:pos="2775"/>
        </w:tabs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телефон: 8(49651) 95-000</w:t>
      </w:r>
    </w:p>
    <w:p w:rsidR="009A0DE1" w:rsidRPr="002D591F" w:rsidRDefault="00583E60" w:rsidP="002D591F">
      <w:pPr>
        <w:tabs>
          <w:tab w:val="left" w:pos="2775"/>
        </w:tabs>
        <w:ind w:firstLine="3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Адрес электронной почты: </w:t>
      </w:r>
      <w:hyperlink r:id="rId7" w:history="1">
        <w:r w:rsidR="002D591F" w:rsidRPr="00E7686F">
          <w:rPr>
            <w:rStyle w:val="a4"/>
            <w:rFonts w:ascii="Times New Roman" w:hAnsi="Times New Roman"/>
            <w:lang w:val="en-US"/>
          </w:rPr>
          <w:t>n</w:t>
        </w:r>
        <w:r w:rsidR="002D591F" w:rsidRPr="00E7686F">
          <w:rPr>
            <w:rStyle w:val="a4"/>
            <w:rFonts w:ascii="Times New Roman" w:hAnsi="Times New Roman"/>
          </w:rPr>
          <w:t>5195000@</w:t>
        </w:r>
        <w:r w:rsidR="002D591F" w:rsidRPr="00E7686F">
          <w:rPr>
            <w:rStyle w:val="a4"/>
            <w:rFonts w:ascii="Times New Roman" w:hAnsi="Times New Roman"/>
            <w:lang w:val="en-US"/>
          </w:rPr>
          <w:t>yandex</w:t>
        </w:r>
        <w:r w:rsidR="002D591F" w:rsidRPr="00E7686F">
          <w:rPr>
            <w:rStyle w:val="a4"/>
            <w:rFonts w:ascii="Times New Roman" w:hAnsi="Times New Roman"/>
          </w:rPr>
          <w:t>.</w:t>
        </w:r>
        <w:r w:rsidR="002D591F" w:rsidRPr="00E7686F">
          <w:rPr>
            <w:rStyle w:val="a4"/>
            <w:rFonts w:ascii="Times New Roman" w:hAnsi="Times New Roman"/>
            <w:lang w:val="en-US"/>
          </w:rPr>
          <w:t>ru</w:t>
        </w:r>
      </w:hyperlink>
      <w:r w:rsidR="002D591F" w:rsidRPr="002D591F">
        <w:rPr>
          <w:rFonts w:ascii="Times New Roman" w:hAnsi="Times New Roman"/>
        </w:rPr>
        <w:t>.</w:t>
      </w:r>
    </w:p>
    <w:p w:rsidR="002D591F" w:rsidRPr="002D591F" w:rsidRDefault="002D591F" w:rsidP="002D591F">
      <w:pPr>
        <w:tabs>
          <w:tab w:val="left" w:pos="2775"/>
        </w:tabs>
        <w:ind w:firstLine="360"/>
        <w:rPr>
          <w:rFonts w:ascii="Times New Roman" w:hAnsi="Times New Roman"/>
        </w:rPr>
      </w:pPr>
    </w:p>
    <w:p w:rsidR="009A0DE1" w:rsidRDefault="00583E60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Место оказания услуг:</w:t>
      </w:r>
    </w:p>
    <w:p w:rsidR="009A0DE1" w:rsidRDefault="00583E6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Котельная по адресу: Московская область, Богородский город</w:t>
      </w:r>
      <w:r>
        <w:rPr>
          <w:rFonts w:ascii="Times New Roman" w:hAnsi="Times New Roman"/>
        </w:rPr>
        <w:t>ской округ, г. Электроугли, мкр. Светлый д.30</w:t>
      </w:r>
    </w:p>
    <w:p w:rsidR="009A0DE1" w:rsidRDefault="009A0DE1">
      <w:pPr>
        <w:rPr>
          <w:rFonts w:ascii="Times New Roman" w:hAnsi="Times New Roman"/>
        </w:rPr>
      </w:pPr>
    </w:p>
    <w:p w:rsidR="009A0DE1" w:rsidRDefault="00583E60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>3. Предмет закупки:</w:t>
      </w:r>
      <w:r>
        <w:rPr>
          <w:rFonts w:ascii="Times New Roman" w:hAnsi="Times New Roman"/>
        </w:rPr>
        <w:t xml:space="preserve"> техническое обслуживание оборудования газовых котлов, системы газосигнализации, внутреннего газопровода и запорной арматуры, химводоподготовки, автоматики безопасности котлов, оборудования </w:t>
      </w:r>
      <w:r>
        <w:rPr>
          <w:rFonts w:ascii="Times New Roman" w:hAnsi="Times New Roman"/>
        </w:rPr>
        <w:t xml:space="preserve">ГРП,  узла учета расхода природного газа, тепловычислителя Теросс-ТМ,  а также системы телеметрического контроля </w:t>
      </w:r>
      <w:r>
        <w:rPr>
          <w:rFonts w:ascii="Times New Roman" w:hAnsi="Times New Roman"/>
          <w:b/>
        </w:rPr>
        <w:t xml:space="preserve"> </w:t>
      </w:r>
    </w:p>
    <w:p w:rsidR="009A0DE1" w:rsidRDefault="009A0DE1">
      <w:pPr>
        <w:suppressAutoHyphens w:val="0"/>
        <w:jc w:val="center"/>
        <w:rPr>
          <w:rFonts w:ascii="Times New Roman" w:hAnsi="Times New Roman"/>
          <w:b/>
          <w:lang w:eastAsia="ru-RU"/>
        </w:rPr>
      </w:pPr>
    </w:p>
    <w:p w:rsidR="009A0DE1" w:rsidRDefault="00583E60">
      <w:pPr>
        <w:suppressAutoHyphens w:val="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 xml:space="preserve">4.  </w:t>
      </w:r>
      <w:r>
        <w:rPr>
          <w:rFonts w:ascii="Times New Roman" w:hAnsi="Times New Roman"/>
          <w:b/>
          <w:bCs/>
          <w:lang w:eastAsia="ru-RU"/>
        </w:rPr>
        <w:t xml:space="preserve">Состав оборудования </w:t>
      </w:r>
      <w:r>
        <w:rPr>
          <w:rFonts w:ascii="Times New Roman" w:hAnsi="Times New Roman"/>
        </w:rPr>
        <w:t xml:space="preserve">для технического обслуживания </w:t>
      </w:r>
    </w:p>
    <w:p w:rsidR="009A0DE1" w:rsidRDefault="009A0DE1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</w:p>
    <w:p w:rsidR="009A0DE1" w:rsidRDefault="00583E60">
      <w:pPr>
        <w:pStyle w:val="ac"/>
        <w:numPr>
          <w:ilvl w:val="1"/>
          <w:numId w:val="1"/>
        </w:numPr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Узел учета расхода газа: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корректор СПГ-742 - 1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температуры ТПТ-17-1 – 1</w:t>
      </w:r>
      <w:r>
        <w:rPr>
          <w:rFonts w:ascii="Times New Roman" w:hAnsi="Times New Roman"/>
          <w:sz w:val="24"/>
          <w:szCs w:val="24"/>
          <w:lang w:eastAsia="ru-RU"/>
        </w:rPr>
        <w:t xml:space="preserve"> шт.,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давления МИДА-ДА - 1 шт.,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счетчик газа </w:t>
      </w:r>
      <w:r>
        <w:rPr>
          <w:rFonts w:ascii="Times New Roman" w:hAnsi="Times New Roman"/>
          <w:sz w:val="24"/>
          <w:szCs w:val="24"/>
          <w:lang w:val="en-US" w:eastAsia="ru-RU"/>
        </w:rPr>
        <w:t>DELTA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val="en-US" w:eastAsia="ru-RU"/>
        </w:rPr>
        <w:t>G</w:t>
      </w:r>
      <w:r>
        <w:rPr>
          <w:rFonts w:ascii="Times New Roman" w:hAnsi="Times New Roman"/>
          <w:sz w:val="24"/>
          <w:szCs w:val="24"/>
          <w:lang w:eastAsia="ru-RU"/>
        </w:rPr>
        <w:t xml:space="preserve">650 - 1 шт.; 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Hlk54164736"/>
      <w:r>
        <w:rPr>
          <w:rFonts w:ascii="Times New Roman" w:hAnsi="Times New Roman"/>
          <w:sz w:val="24"/>
          <w:szCs w:val="24"/>
          <w:lang w:eastAsia="ru-RU"/>
        </w:rPr>
        <w:t>блок питания датчика давления МИДА-БПП-102К - 1 шт.,</w:t>
      </w:r>
    </w:p>
    <w:bookmarkEnd w:id="0"/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перепада давления ПД200-ДД0,007-155  - 1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принтер - 1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ноутбук – 1 шт;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кран шаровой Ду - 20 для ДД МИДА - 2 шт.;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r>
        <w:rPr>
          <w:rFonts w:ascii="Times New Roman" w:hAnsi="Times New Roman"/>
          <w:sz w:val="24"/>
          <w:szCs w:val="24"/>
          <w:lang w:eastAsia="ru-RU"/>
        </w:rPr>
        <w:t>2.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Автоматика безопасности котлов. АМКО: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электрический клапан газовый КГ 20 - 16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электрический клапан газовый КГ </w:t>
      </w:r>
      <w:r>
        <w:rPr>
          <w:rFonts w:ascii="Times New Roman" w:hAnsi="Times New Roman"/>
          <w:spacing w:val="30"/>
          <w:sz w:val="24"/>
          <w:szCs w:val="24"/>
          <w:lang w:eastAsia="ru-RU"/>
        </w:rPr>
        <w:t>40-8</w:t>
      </w:r>
      <w:r>
        <w:rPr>
          <w:rFonts w:ascii="Times New Roman" w:hAnsi="Times New Roman"/>
          <w:sz w:val="24"/>
          <w:szCs w:val="24"/>
          <w:lang w:eastAsia="ru-RU"/>
        </w:rPr>
        <w:t xml:space="preserve">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электрозапальник газовый - 8 шт.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манометры показывающие - 76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датчики давления ЭКМ - 8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датчики разряжения ДНТ - 8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</w:t>
      </w:r>
      <w:r>
        <w:rPr>
          <w:rFonts w:ascii="Times New Roman" w:hAnsi="Times New Roman"/>
          <w:sz w:val="24"/>
          <w:szCs w:val="24"/>
          <w:lang w:eastAsia="ru-RU"/>
        </w:rPr>
        <w:t xml:space="preserve">атчик температуры </w:t>
      </w:r>
      <w:r>
        <w:rPr>
          <w:rFonts w:ascii="Times New Roman" w:hAnsi="Times New Roman"/>
          <w:sz w:val="24"/>
          <w:szCs w:val="24"/>
          <w:lang w:val="en-US"/>
        </w:rPr>
        <w:t>TPM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 (овен) - 10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пламени КЭ - 8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датчик давления газа ЭКМ - 8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звонок громкого боя - 8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блок управления автоматикой безопасности БУРС - 8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диспетчерский пульт котельной - 1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ручной запальник - 8 шт.;</w:t>
      </w:r>
    </w:p>
    <w:p w:rsidR="009A0DE1" w:rsidRDefault="00583E60">
      <w:pPr>
        <w:pStyle w:val="ac"/>
        <w:numPr>
          <w:ilvl w:val="2"/>
          <w:numId w:val="2"/>
        </w:numPr>
        <w:tabs>
          <w:tab w:val="left" w:pos="426"/>
        </w:tabs>
        <w:ind w:left="0" w:firstLine="0"/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lastRenderedPageBreak/>
        <w:t>трёхходовые краны - 76 шт.;</w:t>
      </w:r>
      <w:bookmarkStart w:id="1" w:name="_Hlk54163825"/>
    </w:p>
    <w:p w:rsidR="009A0DE1" w:rsidRDefault="00583E60">
      <w:pPr>
        <w:pStyle w:val="ac"/>
        <w:numPr>
          <w:ilvl w:val="1"/>
          <w:numId w:val="3"/>
        </w:numPr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Автоматическая система ХВП (химической водоподготовки):</w:t>
      </w:r>
    </w:p>
    <w:bookmarkEnd w:id="1"/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- установка осадочная </w:t>
      </w:r>
      <w:r>
        <w:rPr>
          <w:rStyle w:val="st"/>
          <w:rFonts w:ascii="Times New Roman" w:hAnsi="Times New Roman"/>
          <w:color w:val="000000" w:themeColor="text1"/>
          <w:sz w:val="24"/>
          <w:szCs w:val="24"/>
        </w:rPr>
        <w:t>AT-</w:t>
      </w:r>
      <w:r>
        <w:rPr>
          <w:rStyle w:val="a3"/>
          <w:rFonts w:ascii="Times New Roman" w:hAnsi="Times New Roman"/>
          <w:i w:val="0"/>
          <w:color w:val="000000" w:themeColor="text1"/>
          <w:sz w:val="24"/>
          <w:szCs w:val="24"/>
        </w:rPr>
        <w:t>FAPT</w:t>
      </w:r>
      <w:r>
        <w:rPr>
          <w:rStyle w:val="st"/>
          <w:rFonts w:ascii="Times New Roman" w:hAnsi="Times New Roman"/>
          <w:i/>
          <w:color w:val="000000" w:themeColor="text1"/>
          <w:sz w:val="24"/>
          <w:szCs w:val="24"/>
        </w:rPr>
        <w:t>-</w:t>
      </w:r>
      <w:r>
        <w:rPr>
          <w:rStyle w:val="a3"/>
          <w:rFonts w:ascii="Times New Roman" w:hAnsi="Times New Roman"/>
          <w:i w:val="0"/>
          <w:color w:val="000000" w:themeColor="text1"/>
          <w:sz w:val="24"/>
          <w:szCs w:val="24"/>
        </w:rPr>
        <w:t>M 500</w:t>
      </w:r>
      <w:r>
        <w:rPr>
          <w:rStyle w:val="st"/>
          <w:rFonts w:ascii="Times New Roman" w:hAnsi="Times New Roman"/>
          <w:i/>
          <w:color w:val="000000" w:themeColor="text1"/>
          <w:sz w:val="24"/>
          <w:szCs w:val="24"/>
        </w:rPr>
        <w:t>-</w:t>
      </w:r>
      <w:r>
        <w:rPr>
          <w:rStyle w:val="a3"/>
          <w:rFonts w:ascii="Times New Roman" w:hAnsi="Times New Roman"/>
          <w:i w:val="0"/>
          <w:color w:val="000000" w:themeColor="text1"/>
          <w:sz w:val="24"/>
          <w:szCs w:val="24"/>
        </w:rPr>
        <w:t>13</w:t>
      </w:r>
      <w:r>
        <w:rPr>
          <w:rStyle w:val="st"/>
          <w:rFonts w:ascii="Times New Roman" w:hAnsi="Times New Roman"/>
          <w:color w:val="000000" w:themeColor="text1"/>
          <w:sz w:val="24"/>
          <w:szCs w:val="24"/>
        </w:rPr>
        <w:t xml:space="preserve"> T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  – 1 шт.;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установка удаления железа  – 1 шт.;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- установка умягчения воды непрерывного действия </w:t>
      </w:r>
      <w:r>
        <w:rPr>
          <w:rStyle w:val="a5"/>
          <w:rFonts w:ascii="Times New Roman" w:hAnsi="Times New Roman"/>
          <w:b w:val="0"/>
          <w:color w:val="000000" w:themeColor="text1"/>
          <w:sz w:val="24"/>
          <w:szCs w:val="24"/>
        </w:rPr>
        <w:t>Pentair Water TS 91-14 М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 (2 фильтра с </w:t>
      </w:r>
      <w:r>
        <w:rPr>
          <w:rFonts w:ascii="Times New Roman" w:hAnsi="Times New Roman"/>
          <w:color w:val="000000" w:themeColor="text1"/>
          <w:sz w:val="24"/>
          <w:szCs w:val="24"/>
        </w:rPr>
        <w:t>катионообменной смолой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 xml:space="preserve">) с блоком управления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Fleck 9100/1600 SXT </w:t>
      </w: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– 1 шт.;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бак солерастворитель – 1 шт.;</w:t>
      </w:r>
    </w:p>
    <w:p w:rsidR="009A0DE1" w:rsidRDefault="00583E60">
      <w:pPr>
        <w:pStyle w:val="ac"/>
        <w:numPr>
          <w:ilvl w:val="1"/>
          <w:numId w:val="3"/>
        </w:numPr>
        <w:tabs>
          <w:tab w:val="left" w:pos="426"/>
        </w:tabs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Система контроля загазованности: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Сигнализатор горючих газов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 по метану – БСП-6М -2 шт.;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- Сигнализатор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оксида углерода – СОУ-1-1 шт.</w:t>
      </w:r>
    </w:p>
    <w:p w:rsidR="009A0DE1" w:rsidRDefault="00583E60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Узел учета количества тепла: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- теплосчетчик ТеРосс-В – 1 шт.</w:t>
      </w:r>
    </w:p>
    <w:p w:rsidR="009A0DE1" w:rsidRDefault="00583E60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Система автоматической подпитки теплосети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регулятор давления воды - 1 шт.;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клапан регулирующий - 1 шт.;</w:t>
      </w:r>
    </w:p>
    <w:p w:rsidR="009A0DE1" w:rsidRDefault="00583E60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Горелка ИГК-35 – 24 шт.</w:t>
      </w:r>
    </w:p>
    <w:p w:rsidR="009A0DE1" w:rsidRDefault="00583E60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Проверка герметичности: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внутреннего газопровода Ду 150  от Г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РП – 29.52 метров: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участков газопроводов на котлах (8 шт.) Опуски Ду 50 к газопроводам котлов;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краны Ду 50 на опусках – 8 шт;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 участков газопроводов на котлах (8 шт.) от кранов до газовых горелок – 24 п. м.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краны Ду 25 на горелках – 24 шт.</w:t>
      </w:r>
    </w:p>
    <w:p w:rsidR="009A0DE1" w:rsidRDefault="00583E60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Автомати</w:t>
      </w:r>
      <w:r>
        <w:rPr>
          <w:rFonts w:ascii="Times New Roman" w:hAnsi="Times New Roman"/>
          <w:b/>
          <w:sz w:val="24"/>
          <w:szCs w:val="24"/>
        </w:rPr>
        <w:t>зированная система учета объема природного газа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«Аксон-</w:t>
      </w:r>
      <w:r>
        <w:rPr>
          <w:rFonts w:ascii="Times New Roman" w:hAnsi="Times New Roman"/>
          <w:b/>
          <w:color w:val="000000"/>
          <w:sz w:val="24"/>
          <w:szCs w:val="24"/>
          <w:lang w:val="en-US"/>
        </w:rPr>
        <w:t>XL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  <w:lang w:eastAsia="ru-RU"/>
        </w:rPr>
        <w:t xml:space="preserve">– </w:t>
      </w:r>
      <w:r>
        <w:rPr>
          <w:rFonts w:ascii="Times New Roman" w:hAnsi="Times New Roman"/>
          <w:b/>
          <w:color w:val="000000"/>
          <w:sz w:val="24"/>
          <w:szCs w:val="24"/>
        </w:rPr>
        <w:t>1 шт.</w:t>
      </w:r>
    </w:p>
    <w:p w:rsidR="009A0DE1" w:rsidRDefault="00583E60">
      <w:pPr>
        <w:pStyle w:val="ac"/>
        <w:numPr>
          <w:ilvl w:val="1"/>
          <w:numId w:val="3"/>
        </w:numPr>
        <w:tabs>
          <w:tab w:val="left" w:pos="426"/>
        </w:tabs>
        <w:ind w:left="0" w:firstLine="0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</w:rPr>
        <w:t>Оборудование ГРП: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ПЗК – 1 шт;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ПСК – 1 шт;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РДУК – 1 шт;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фильтр – 1 шт.</w:t>
      </w:r>
    </w:p>
    <w:p w:rsidR="009A0DE1" w:rsidRDefault="00583E60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- газопроводы ГРП.</w:t>
      </w:r>
    </w:p>
    <w:p w:rsidR="009A0DE1" w:rsidRDefault="009A0DE1">
      <w:pPr>
        <w:pStyle w:val="ac"/>
        <w:tabs>
          <w:tab w:val="left" w:pos="426"/>
        </w:tabs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A0DE1" w:rsidRDefault="00583E60">
      <w:pPr>
        <w:pStyle w:val="ad"/>
        <w:numPr>
          <w:ilvl w:val="0"/>
          <w:numId w:val="3"/>
        </w:numPr>
        <w:suppressAutoHyphens w:val="0"/>
        <w:rPr>
          <w:rFonts w:ascii="Times New Roman" w:hAnsi="Times New Roman"/>
          <w:b/>
          <w:lang w:eastAsia="ru-RU"/>
        </w:rPr>
      </w:pPr>
      <w:r>
        <w:rPr>
          <w:rFonts w:ascii="Times New Roman" w:hAnsi="Times New Roman"/>
          <w:b/>
          <w:lang w:eastAsia="ru-RU"/>
        </w:rPr>
        <w:t>Перечень операций, проводимых при плановом Обслуживании</w:t>
      </w:r>
    </w:p>
    <w:p w:rsidR="009A0DE1" w:rsidRDefault="009A0DE1">
      <w:pPr>
        <w:pStyle w:val="ad"/>
        <w:suppressAutoHyphens w:val="0"/>
        <w:ind w:left="360"/>
        <w:rPr>
          <w:rFonts w:ascii="Times New Roman" w:hAnsi="Times New Roman"/>
          <w:b/>
          <w:lang w:eastAsia="ru-RU"/>
        </w:rPr>
      </w:pPr>
    </w:p>
    <w:p w:rsidR="009A0DE1" w:rsidRDefault="009A0DE1">
      <w:pPr>
        <w:suppressAutoHyphens w:val="0"/>
        <w:rPr>
          <w:rFonts w:ascii="Times New Roman" w:hAnsi="Times New Roman"/>
          <w:b/>
          <w:lang w:eastAsia="ru-RU"/>
        </w:rPr>
      </w:pPr>
    </w:p>
    <w:tbl>
      <w:tblPr>
        <w:tblW w:w="9562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5"/>
        <w:gridCol w:w="7466"/>
        <w:gridCol w:w="1571"/>
      </w:tblGrid>
      <w:tr w:rsidR="009A0DE1">
        <w:trPr>
          <w:trHeight w:hRule="exact" w:val="55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№ п/п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Перечень работ по </w:t>
            </w:r>
            <w:r>
              <w:rPr>
                <w:rFonts w:ascii="Times New Roman" w:hAnsi="Times New Roman"/>
                <w:b/>
                <w:lang w:eastAsia="ru-RU"/>
              </w:rPr>
              <w:t>сервисному обслуживанию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Периодичность проведения работ</w:t>
            </w:r>
          </w:p>
        </w:tc>
      </w:tr>
      <w:tr w:rsidR="009A0DE1">
        <w:trPr>
          <w:trHeight w:hRule="exact" w:val="241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Обслуживание горелок и автоматики регулирования горелок: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внешний осмотр;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работы (ревизия);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чистка заборного устройства воздуха и воздушной заслонки;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проверка зазоров запальных </w:t>
            </w:r>
            <w:r>
              <w:rPr>
                <w:rFonts w:ascii="Times New Roman" w:hAnsi="Times New Roman"/>
                <w:lang w:eastAsia="ru-RU"/>
              </w:rPr>
              <w:t>электродов горелок, чистка запальных электродов при необходимости;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очистка горелок, 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состояния кабелей в трансформаторе розжига;</w:t>
            </w: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0DE1" w:rsidRDefault="009A0DE1">
            <w:pPr>
              <w:suppressAutoHyphens w:val="0"/>
              <w:rPr>
                <w:rFonts w:ascii="Times New Roman" w:hAnsi="Times New Roman"/>
                <w:lang w:eastAsia="ru-RU"/>
              </w:rPr>
            </w:pPr>
          </w:p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9A0DE1">
        <w:trPr>
          <w:trHeight w:hRule="exact" w:val="2872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Обслуживание котлов: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электрических присоединений котла;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проверка функционирования </w:t>
            </w:r>
            <w:r>
              <w:rPr>
                <w:rFonts w:ascii="Times New Roman" w:hAnsi="Times New Roman"/>
                <w:lang w:eastAsia="ru-RU"/>
              </w:rPr>
              <w:t>автоматики безопасности котла;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правильности показаний котловых манометров с посадкой на «ноль»;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правильности показаний котловых ТНПМ с посадкой на «ноль»;</w:t>
            </w:r>
          </w:p>
          <w:p w:rsidR="009A0DE1" w:rsidRDefault="00583E60">
            <w:pPr>
              <w:suppressAutoHyphens w:val="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режима работы котлов с использованием газоанализатора. Сравнение пол</w:t>
            </w:r>
            <w:r>
              <w:rPr>
                <w:rFonts w:ascii="Times New Roman" w:hAnsi="Times New Roman"/>
                <w:lang w:eastAsia="ru-RU"/>
              </w:rPr>
              <w:t xml:space="preserve">ученных данных (распечаток) с режимной картой. При необходимости настройка режима работы котлов в соответствии с режимной картой. </w:t>
            </w: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0DE1" w:rsidRDefault="009A0DE1">
            <w:pPr>
              <w:suppressAutoHyphens w:val="0"/>
              <w:rPr>
                <w:rFonts w:ascii="Times New Roman" w:hAnsi="Times New Roman"/>
                <w:lang w:eastAsia="ru-RU"/>
              </w:rPr>
            </w:pPr>
          </w:p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9A0DE1">
        <w:trPr>
          <w:trHeight w:hRule="exact" w:val="131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3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состава уходящих газов при работе котлов на природном газе: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контроль сжигания топлива, с измерением С02, СО, 02, </w:t>
            </w:r>
            <w:r>
              <w:rPr>
                <w:rFonts w:ascii="Times New Roman" w:hAnsi="Times New Roman"/>
                <w:lang w:val="en-US" w:eastAsia="ru-RU"/>
              </w:rPr>
              <w:t>NOx</w:t>
            </w:r>
            <w:r>
              <w:rPr>
                <w:rFonts w:ascii="Times New Roman" w:hAnsi="Times New Roman"/>
                <w:lang w:eastAsia="ru-RU"/>
              </w:rPr>
              <w:t>, температуры уходящих газов и тяги газоанализатором;</w:t>
            </w: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0DE1" w:rsidRDefault="009A0DE1">
            <w:pPr>
              <w:suppressAutoHyphens w:val="0"/>
              <w:rPr>
                <w:rFonts w:ascii="Times New Roman" w:hAnsi="Times New Roman"/>
                <w:lang w:eastAsia="ru-RU"/>
              </w:rPr>
            </w:pPr>
          </w:p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9A0DE1">
        <w:trPr>
          <w:trHeight w:hRule="exact" w:val="982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системы контроля загазованности: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сигнализаторов СО, СН4;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проверка срабатывания сигнализаторов </w:t>
            </w:r>
            <w:r>
              <w:rPr>
                <w:rFonts w:ascii="Times New Roman" w:hAnsi="Times New Roman"/>
                <w:lang w:eastAsia="ru-RU"/>
              </w:rPr>
              <w:t>загазованности котельной.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0DE1" w:rsidRDefault="009A0DE1">
            <w:pPr>
              <w:suppressAutoHyphens w:val="0"/>
              <w:rPr>
                <w:rFonts w:ascii="Times New Roman" w:hAnsi="Times New Roman"/>
                <w:lang w:eastAsia="ru-RU"/>
              </w:rPr>
            </w:pPr>
          </w:p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9A0DE1">
        <w:trPr>
          <w:trHeight w:hRule="exact" w:val="703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5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Визуальный наружный осмотр дымоходов котлов и проверка наличия тяги.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9A0DE1">
        <w:trPr>
          <w:trHeight w:hRule="exact" w:val="82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6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Замена неисправных деталей и узлов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583E60">
            <w:pPr>
              <w:suppressAutoHyphens w:val="0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 мере необходимости</w:t>
            </w:r>
          </w:p>
        </w:tc>
      </w:tr>
      <w:tr w:rsidR="009A0DE1">
        <w:trPr>
          <w:trHeight w:hRule="exact" w:val="558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Проверка герметичности внутреннего газопровода, газопровода котлов, газопроводов на опусках, газопроводов ГРП  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9A0DE1">
        <w:trPr>
          <w:trHeight w:hRule="exact" w:val="41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8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системы хиводоподготовки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ежеквартально</w:t>
            </w:r>
          </w:p>
        </w:tc>
      </w:tr>
      <w:tr w:rsidR="009A0DE1">
        <w:trPr>
          <w:trHeight w:hRule="exact" w:val="29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работоспособности тепловычеслителя ТЕ РОСС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ежеквартально</w:t>
            </w:r>
          </w:p>
        </w:tc>
      </w:tr>
      <w:tr w:rsidR="009A0DE1">
        <w:trPr>
          <w:trHeight w:hRule="exact" w:val="195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Осмотр технического состояния оборудования ГРП. с          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ПЗК,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ПСК;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РДУК;</w:t>
            </w: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                       </w:t>
            </w: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  <w:p w:rsidR="009A0DE1" w:rsidRDefault="009A0DE1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9A0DE1">
        <w:trPr>
          <w:trHeight w:hRule="exact" w:val="126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Проверка настройки параметров оборудования ГРП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ПЗК,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ПСК;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- РДУК;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ежеквартально</w:t>
            </w:r>
          </w:p>
        </w:tc>
      </w:tr>
      <w:tr w:rsidR="009A0DE1">
        <w:trPr>
          <w:trHeight w:hRule="exact" w:val="705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Техническое обслуживание оборудования</w:t>
            </w:r>
            <w:r>
              <w:rPr>
                <w:rFonts w:ascii="Times New Roman" w:hAnsi="Times New Roman"/>
                <w:b/>
                <w:lang w:eastAsia="ru-RU"/>
              </w:rPr>
              <w:t xml:space="preserve"> ГРП с ревизией фильтра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 раз в год</w:t>
            </w:r>
          </w:p>
        </w:tc>
      </w:tr>
      <w:tr w:rsidR="009A0DE1">
        <w:trPr>
          <w:trHeight w:hRule="exact" w:val="3914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lastRenderedPageBreak/>
              <w:t>13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Обслуживание оборудования узла учета расхода природного газа и системы телеметрического контроля АСУПГ природного газа: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работоспособности корректора, настройка (при необходимости)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проверка целостности </w:t>
            </w:r>
            <w:r>
              <w:rPr>
                <w:rFonts w:ascii="Times New Roman" w:hAnsi="Times New Roman"/>
                <w:lang w:eastAsia="ru-RU"/>
              </w:rPr>
              <w:t>измерительных цепей, устранение нарушений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показаний измерений датчика давления, настройка (при необходимости)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показаний измерений датчика температуры, настройка (при необходимости)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прохождения счетных импульсов настройка (п</w:t>
            </w:r>
            <w:r>
              <w:rPr>
                <w:rFonts w:ascii="Times New Roman" w:hAnsi="Times New Roman"/>
                <w:lang w:eastAsia="ru-RU"/>
              </w:rPr>
              <w:t>ри необходимости)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уровня масла в счетчике доливка ( при необходимости)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 герметичности соединений на предмет утечек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проверка, настройка функционирования принтера и локальной печати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- проверка, настройка программы  «Пролог» на ноутбуке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- Проверка работоспособности шкафа телеметрии Аксон </w:t>
            </w:r>
            <w:r>
              <w:rPr>
                <w:rFonts w:ascii="Times New Roman" w:hAnsi="Times New Roman"/>
                <w:lang w:val="en-US" w:eastAsia="ru-RU"/>
              </w:rPr>
              <w:t>XL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ежемесячно</w:t>
            </w:r>
          </w:p>
        </w:tc>
      </w:tr>
      <w:tr w:rsidR="009A0DE1">
        <w:trPr>
          <w:trHeight w:hRule="exact" w:val="1822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11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Аварийный выезд.</w:t>
            </w:r>
          </w:p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 xml:space="preserve">- Время прибытия на объект до 2-ух часов после получения информации об неисправности оборудования, которые влияют на обеспечение потребителя на нужные параметра в </w:t>
            </w:r>
            <w:r>
              <w:rPr>
                <w:rFonts w:ascii="Times New Roman" w:hAnsi="Times New Roman"/>
                <w:b/>
                <w:lang w:eastAsia="ru-RU"/>
              </w:rPr>
              <w:t>системах отопления и ГВС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  <w:tr w:rsidR="009A0DE1">
        <w:trPr>
          <w:trHeight w:hRule="exact" w:val="1081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12</w:t>
            </w:r>
          </w:p>
        </w:tc>
        <w:tc>
          <w:tcPr>
            <w:tcW w:w="7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9A0DE1" w:rsidRDefault="00583E60">
            <w:pPr>
              <w:suppressAutoHyphens w:val="0"/>
              <w:ind w:left="131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Пуск газа в ГРП  и внутренний газопровод котельной после планово-предупредительного ремонта, выполненный заказчиком.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A0DE1" w:rsidRDefault="009A0DE1">
            <w:pPr>
              <w:suppressAutoHyphens w:val="0"/>
              <w:jc w:val="center"/>
              <w:rPr>
                <w:rFonts w:ascii="Times New Roman" w:hAnsi="Times New Roman"/>
                <w:lang w:eastAsia="ru-RU"/>
              </w:rPr>
            </w:pPr>
          </w:p>
        </w:tc>
      </w:tr>
    </w:tbl>
    <w:p w:rsidR="009A0DE1" w:rsidRDefault="009A0DE1">
      <w:pPr>
        <w:shd w:val="clear" w:color="auto" w:fill="FFFFFF"/>
        <w:jc w:val="both"/>
        <w:rPr>
          <w:rFonts w:ascii="Times New Roman" w:hAnsi="Times New Roman"/>
          <w:b/>
        </w:rPr>
      </w:pPr>
    </w:p>
    <w:p w:rsidR="009A0DE1" w:rsidRDefault="00583E60">
      <w:pPr>
        <w:pStyle w:val="ad"/>
        <w:numPr>
          <w:ilvl w:val="0"/>
          <w:numId w:val="3"/>
        </w:numPr>
        <w:tabs>
          <w:tab w:val="left" w:pos="900"/>
        </w:tabs>
        <w:suppressAutoHyphens w:val="0"/>
        <w:spacing w:before="240" w:after="24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ПОРЯДОК ОКАЗАНИЯ УСЛУГ</w:t>
      </w:r>
    </w:p>
    <w:p w:rsidR="009A0DE1" w:rsidRDefault="00583E60">
      <w:pPr>
        <w:pStyle w:val="ad"/>
        <w:numPr>
          <w:ilvl w:val="1"/>
          <w:numId w:val="4"/>
        </w:numPr>
        <w:tabs>
          <w:tab w:val="left" w:pos="0"/>
          <w:tab w:val="left" w:pos="1080"/>
        </w:tabs>
        <w:suppressAutoHyphens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Услуги подразделяются на оказываемые в плановом порядке (плановое Обслуживание) и </w:t>
      </w:r>
      <w:r>
        <w:rPr>
          <w:rFonts w:ascii="Times New Roman" w:hAnsi="Times New Roman"/>
        </w:rPr>
        <w:t>Услуги оказываемые по заявкам Заказчика (Обслуживание по заявкам). Оказание Услуг приостанавливается на период отсутствия потребления газа, остановки технологического оборудования более одного месяца, при своевременным информировании Заказчиком.</w:t>
      </w:r>
      <w:r>
        <w:rPr>
          <w:rFonts w:ascii="Times New Roman" w:hAnsi="Times New Roman"/>
        </w:rPr>
        <w:t xml:space="preserve"> </w:t>
      </w:r>
    </w:p>
    <w:p w:rsidR="009A0DE1" w:rsidRDefault="00583E60">
      <w:pPr>
        <w:pStyle w:val="ad"/>
        <w:numPr>
          <w:ilvl w:val="2"/>
          <w:numId w:val="4"/>
        </w:numPr>
        <w:tabs>
          <w:tab w:val="left" w:pos="0"/>
          <w:tab w:val="left" w:pos="1080"/>
        </w:tabs>
        <w:suppressAutoHyphens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ОКАЗ</w:t>
      </w:r>
      <w:r w:rsidR="002D591F">
        <w:rPr>
          <w:rFonts w:ascii="Times New Roman" w:hAnsi="Times New Roman"/>
        </w:rPr>
        <w:t xml:space="preserve">АНИЯ УСЛУГ: 11.09.2026-10.09.2027 </w:t>
      </w:r>
      <w:bookmarkStart w:id="2" w:name="_GoBack"/>
      <w:bookmarkEnd w:id="2"/>
      <w:r>
        <w:rPr>
          <w:rFonts w:ascii="Times New Roman" w:hAnsi="Times New Roman"/>
        </w:rPr>
        <w:t>гг.</w:t>
      </w:r>
    </w:p>
    <w:p w:rsidR="009A0DE1" w:rsidRDefault="00583E60">
      <w:pPr>
        <w:numPr>
          <w:ilvl w:val="1"/>
          <w:numId w:val="4"/>
        </w:numPr>
        <w:tabs>
          <w:tab w:val="left" w:pos="0"/>
          <w:tab w:val="left" w:pos="1080"/>
        </w:tabs>
        <w:suppressAutoHyphens w:val="0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Плановое Обслуживание проводится ежемесячно в период действия Договора, по возможности равномерно, в соответствии с технической документацией завода-изготовителя Оборудования.</w:t>
      </w:r>
    </w:p>
    <w:p w:rsidR="009A0DE1" w:rsidRDefault="00583E60">
      <w:pPr>
        <w:tabs>
          <w:tab w:val="left" w:pos="0"/>
          <w:tab w:val="left" w:pos="108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6.3. До начала оказания Услуг Стороны согласуют по телефону порядок допуска на Объект: должность, фамилию и номер телефона контактного лица Заказчика, дату и время прибытия представителя Исполнителя его фамилию и телефон, а при необходимости также паспортн</w:t>
      </w:r>
      <w:r>
        <w:rPr>
          <w:rFonts w:ascii="Times New Roman" w:hAnsi="Times New Roman"/>
        </w:rPr>
        <w:t xml:space="preserve">ые данные, марку и государственный регистрационный номер автомобиля. 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6.4. В случае, если представитель Исполнителя прибыл на Объект и не может произвести плановое Обслуживание не по своей вине (не организован допуск к Оборудованию, отсутствует уполномочен</w:t>
      </w:r>
      <w:r>
        <w:rPr>
          <w:sz w:val="24"/>
          <w:szCs w:val="24"/>
        </w:rPr>
        <w:t>ный представителя Заказчика, а также возникли по вине Заказчика иные обстоятельства, препятствующие оказанию Услуг), Стороны производят перепланирование оказания Услуг, а Заказчик компенсирует Исполнителю произведенные затраты, которые включают время нахож</w:t>
      </w:r>
      <w:r>
        <w:rPr>
          <w:sz w:val="24"/>
          <w:szCs w:val="24"/>
        </w:rPr>
        <w:t>дения персонала Исполнителя на объекте и его транспортные затраты.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6.5. В согласованный срок Исполнитель проводит плановое Обслуживание и оформляет Акт выезда специалиста (Приложение № 8, которое является неотъемлемой частью Договора). Акт оформляется в де</w:t>
      </w:r>
      <w:r>
        <w:rPr>
          <w:rFonts w:ascii="Times New Roman" w:hAnsi="Times New Roman"/>
        </w:rPr>
        <w:t xml:space="preserve">нь выезда в 2 (Двух) экземплярах, по одному экземпляру для каждой Стороны, и подписывается представителями Сторон. В случае </w:t>
      </w:r>
      <w:r>
        <w:rPr>
          <w:rFonts w:ascii="Times New Roman" w:hAnsi="Times New Roman"/>
        </w:rPr>
        <w:lastRenderedPageBreak/>
        <w:t>возникновения разногласий при оформлении Акта, несогласная Сторона вправе отразить в нем свое особое мнение.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  Исполнитель произ</w:t>
      </w:r>
      <w:r>
        <w:rPr>
          <w:rFonts w:ascii="Times New Roman" w:hAnsi="Times New Roman"/>
        </w:rPr>
        <w:t>водит Обслуживание по заявкам Заказчика в случае обнаружения неисправности Оборудования.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6.6.1. Заявки Заказчик подает: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посредством электронной почты с уведомлением о прочтении на адрес: _____________Прием - круглосуточно. Обработка – с 9.00 до 17.30 по </w:t>
      </w:r>
      <w:r>
        <w:rPr>
          <w:sz w:val="24"/>
          <w:szCs w:val="24"/>
        </w:rPr>
        <w:t>рабочим дням;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по телефону: 8 (495) ___________Прием - с 9.00 до 17.30 по рабочим дням;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по факсу: 8 (495) _________, доб. 0398. Прием – круглосуточно. Обработка – с 9.00 до 17.30 по рабочим дням.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аварийные заявки (ТОЛЬКО В НЕРАБОЧЕЕ ВРЕМЯ) по телефона</w:t>
      </w:r>
      <w:r>
        <w:rPr>
          <w:sz w:val="24"/>
          <w:szCs w:val="24"/>
        </w:rPr>
        <w:t>м: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- ________________ главный инженер ___________________Прием – круглосуточно;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ab/>
        <w:t>-   _______________зам. главного инженера ______________Прием - круглосуточно.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Время прибытия специалиста по аварийной заявке – 2 часа. 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6.6.2. Заявка должна содержать: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6.6.2</w:t>
      </w:r>
      <w:r>
        <w:rPr>
          <w:sz w:val="24"/>
          <w:szCs w:val="24"/>
        </w:rPr>
        <w:t>.1. дату и время обнаружения неисправности;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6.6.2.2. наименование и адрес Объекта, контактную информацию Заказчика (фамилию, имя, отчество, номера стационарного и мобильного телефонов и факса, а также адрес электронной почты лица, ответственного за эксплуа</w:t>
      </w:r>
      <w:r>
        <w:rPr>
          <w:sz w:val="24"/>
          <w:szCs w:val="24"/>
        </w:rPr>
        <w:t>тацию Объекта);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6.6.2.3. описание неисправности Оборудования;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6.6.2.4. иные, относящиеся к делу, сведения.</w:t>
      </w:r>
    </w:p>
    <w:p w:rsidR="009A0DE1" w:rsidRDefault="00583E60">
      <w:pPr>
        <w:pStyle w:val="a6"/>
        <w:tabs>
          <w:tab w:val="left" w:pos="0"/>
        </w:tabs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6.6.3. В случае подачи заявки по телефону, электронной почте соответствующая заявка на проведение технического обслуживания Оборудования в письменном</w:t>
      </w:r>
      <w:r>
        <w:rPr>
          <w:sz w:val="24"/>
          <w:szCs w:val="24"/>
        </w:rPr>
        <w:t xml:space="preserve"> виде, оформленная по согласованной Сторонами форме (Приложение № 9 к Договору), передается представителю Исполнителя при его прибытии на Объект Заказчика.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6.7. Исполнитель в течение 1 (Одного) рабочего дня после обработки заявки производит планирование ок</w:t>
      </w:r>
      <w:r>
        <w:rPr>
          <w:rFonts w:ascii="Times New Roman" w:hAnsi="Times New Roman"/>
        </w:rPr>
        <w:t>азания Услуг по заявке и согласовывает план с Заказчиком.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6.8. Обслуживание проводится в течение рабочего времени (с 9.00 до 17.30 ежедневно, кроме субботы, воскресенья и праздничных дней).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6.9. Оказание Услуг за пределами установленной в Договоре продолжи</w:t>
      </w:r>
      <w:r>
        <w:rPr>
          <w:rFonts w:ascii="Times New Roman" w:hAnsi="Times New Roman"/>
        </w:rPr>
        <w:t>тельности рабочего времени осуществляется в экстренных случаях при соответствующем обращении в заявке Заказчика и оплачивается в соответствии с Перечнем расчетных элементов услуг (п. 4 и п. 5 раздела 2 Приложения № 5).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6.10. После осмотра неисправного Обор</w:t>
      </w:r>
      <w:r>
        <w:rPr>
          <w:rFonts w:ascii="Times New Roman" w:hAnsi="Times New Roman"/>
        </w:rPr>
        <w:t>удования Исполнитель, в присутствии уполномоченного представителя Заказчика, вносит сведения в Акт выезда специалиста (Приложение № 8), в котором указывает состояние Оборудования, обнаруженные неисправности, рекомендации по восстановлению Оборудования. Пре</w:t>
      </w:r>
      <w:r>
        <w:rPr>
          <w:rFonts w:ascii="Times New Roman" w:hAnsi="Times New Roman"/>
        </w:rPr>
        <w:t>дставители Сторон подписывают оба экземпляра Акта, по одному экземпляру для каждой Стороны.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6.11. Подписание представителем Заказчика соответствующего Акта выезда специалиста (Приложение № 8) является выражением Заказчиком согласия с предложенными Исполнит</w:t>
      </w:r>
      <w:r>
        <w:rPr>
          <w:rFonts w:ascii="Times New Roman" w:hAnsi="Times New Roman"/>
        </w:rPr>
        <w:t>елю мерами по восстановлению исправности Оборудования.</w:t>
      </w:r>
    </w:p>
    <w:p w:rsidR="009A0DE1" w:rsidRDefault="00583E60">
      <w:pPr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 несогласия представителя Заказчика с предлагаемыми Исполнителем мерами по восстановлению исправности Оборудования, он может отразить его в Акте выезда специалиста в разделе «Претензии». 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>случае если для восстановления исправности Оборудования Исполнитель будет вынужден производить поиск и закупку необходимых оборудования и материалов, понесенные им затраты включаются в цену Обслуживания, проводимого по заявкам.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6.12. Выполнение Обслуживани</w:t>
      </w:r>
      <w:r>
        <w:rPr>
          <w:rFonts w:ascii="Times New Roman" w:hAnsi="Times New Roman"/>
        </w:rPr>
        <w:t xml:space="preserve">я по заявкам оформляется путем подписания представителями Сторон Акта выезда специалиста (Приложение № 8 к Договору). Акт оформляется в день выезда в 2 (Двух) экземплярах, по одному экземпляру для каждой </w:t>
      </w:r>
      <w:r>
        <w:rPr>
          <w:rFonts w:ascii="Times New Roman" w:hAnsi="Times New Roman"/>
        </w:rPr>
        <w:lastRenderedPageBreak/>
        <w:t>Стороны, и подписывается представителями Сторон. В с</w:t>
      </w:r>
      <w:r>
        <w:rPr>
          <w:rFonts w:ascii="Times New Roman" w:hAnsi="Times New Roman"/>
        </w:rPr>
        <w:t>лучае возникновения разногласий при оформлении Акта, несогласная Сторона вправе отразить в нем свое особое мнение.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6.13. Услуги по организации поверки и калибровки средств измерений Оборудования узлов учета расхода природного газа Исполнитель оказывает на </w:t>
      </w:r>
      <w:r>
        <w:rPr>
          <w:rFonts w:ascii="Times New Roman" w:hAnsi="Times New Roman"/>
        </w:rPr>
        <w:t>основании заявок Заказчика, при этом поверка и калибровка средств измерений Оборудования проводится силами специализированных организаций, аккредитованных на право проведения поверочных и калибровочных работ.</w:t>
      </w:r>
    </w:p>
    <w:p w:rsidR="009A0DE1" w:rsidRDefault="00583E60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Услуги по организации поверки и калибровки сред</w:t>
      </w:r>
      <w:r>
        <w:rPr>
          <w:rFonts w:ascii="Times New Roman" w:hAnsi="Times New Roman"/>
        </w:rPr>
        <w:t>ств измерений Оборудования, оказанные по заявкам Заказчика, включаются в Акт сдачи-приемки услуг (Приложение №7).</w:t>
      </w:r>
    </w:p>
    <w:p w:rsidR="009A0DE1" w:rsidRDefault="009A0DE1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</w:p>
    <w:p w:rsidR="009A0DE1" w:rsidRDefault="009A0DE1">
      <w:pPr>
        <w:tabs>
          <w:tab w:val="left" w:pos="0"/>
        </w:tabs>
        <w:ind w:firstLine="540"/>
        <w:jc w:val="both"/>
        <w:rPr>
          <w:rFonts w:ascii="Times New Roman" w:hAnsi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8"/>
        <w:gridCol w:w="4962"/>
      </w:tblGrid>
      <w:tr w:rsidR="009A0DE1">
        <w:tc>
          <w:tcPr>
            <w:tcW w:w="4608" w:type="dxa"/>
          </w:tcPr>
          <w:p w:rsidR="009A0DE1" w:rsidRDefault="00583E60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Исполнитель</w:t>
            </w:r>
          </w:p>
          <w:p w:rsidR="009A0DE1" w:rsidRDefault="009A0DE1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</w:p>
          <w:p w:rsidR="009A0DE1" w:rsidRDefault="00583E60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___________________</w:t>
            </w:r>
          </w:p>
        </w:tc>
        <w:tc>
          <w:tcPr>
            <w:tcW w:w="4962" w:type="dxa"/>
          </w:tcPr>
          <w:p w:rsidR="009A0DE1" w:rsidRDefault="00583E60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Заказчик</w:t>
            </w:r>
          </w:p>
          <w:p w:rsidR="009A0DE1" w:rsidRDefault="00583E60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Генеральный директор</w:t>
            </w:r>
          </w:p>
          <w:p w:rsidR="009A0DE1" w:rsidRDefault="00583E60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АО «Ногинсктрастинвест»</w:t>
            </w:r>
          </w:p>
          <w:p w:rsidR="009A0DE1" w:rsidRDefault="009A0DE1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</w:p>
          <w:p w:rsidR="009A0DE1" w:rsidRDefault="00583E60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___________________</w:t>
            </w:r>
          </w:p>
        </w:tc>
      </w:tr>
      <w:tr w:rsidR="009A0DE1">
        <w:tc>
          <w:tcPr>
            <w:tcW w:w="4608" w:type="dxa"/>
          </w:tcPr>
          <w:p w:rsidR="009A0DE1" w:rsidRDefault="009A0DE1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962" w:type="dxa"/>
          </w:tcPr>
          <w:p w:rsidR="009A0DE1" w:rsidRDefault="009A0DE1">
            <w:pPr>
              <w:pStyle w:val="ad"/>
              <w:shd w:val="clear" w:color="auto" w:fill="FFFFFF"/>
              <w:ind w:left="390"/>
              <w:jc w:val="both"/>
              <w:rPr>
                <w:rFonts w:ascii="Times New Roman" w:hAnsi="Times New Roman"/>
                <w:b/>
                <w:bCs/>
                <w:iCs/>
                <w:lang w:val="en-US"/>
              </w:rPr>
            </w:pPr>
          </w:p>
        </w:tc>
      </w:tr>
    </w:tbl>
    <w:p w:rsidR="009A0DE1" w:rsidRDefault="009A0DE1">
      <w:pPr>
        <w:pStyle w:val="ad"/>
        <w:shd w:val="clear" w:color="auto" w:fill="FFFFFF"/>
        <w:ind w:left="390"/>
        <w:jc w:val="both"/>
        <w:rPr>
          <w:rFonts w:ascii="Times New Roman" w:hAnsi="Times New Roman"/>
          <w:b/>
        </w:rPr>
      </w:pPr>
    </w:p>
    <w:sectPr w:rsidR="009A0D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E60" w:rsidRDefault="00583E60">
      <w:r>
        <w:separator/>
      </w:r>
    </w:p>
  </w:endnote>
  <w:endnote w:type="continuationSeparator" w:id="0">
    <w:p w:rsidR="00583E60" w:rsidRDefault="00583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E60" w:rsidRDefault="00583E60">
      <w:r>
        <w:separator/>
      </w:r>
    </w:p>
  </w:footnote>
  <w:footnote w:type="continuationSeparator" w:id="0">
    <w:p w:rsidR="00583E60" w:rsidRDefault="00583E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930CB"/>
    <w:multiLevelType w:val="multilevel"/>
    <w:tmpl w:val="1F6930CB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2B8E2BB2"/>
    <w:multiLevelType w:val="multilevel"/>
    <w:tmpl w:val="2B8E2BB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DB13C2A"/>
    <w:multiLevelType w:val="multilevel"/>
    <w:tmpl w:val="4DB13C2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79B3E0E"/>
    <w:multiLevelType w:val="multilevel"/>
    <w:tmpl w:val="779B3E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1AA"/>
    <w:rsid w:val="00076083"/>
    <w:rsid w:val="000A482E"/>
    <w:rsid w:val="00167ADF"/>
    <w:rsid w:val="001A23CE"/>
    <w:rsid w:val="002112D3"/>
    <w:rsid w:val="00250C2E"/>
    <w:rsid w:val="002D591F"/>
    <w:rsid w:val="004154EE"/>
    <w:rsid w:val="004F08AA"/>
    <w:rsid w:val="00583E60"/>
    <w:rsid w:val="006428EE"/>
    <w:rsid w:val="006451F8"/>
    <w:rsid w:val="00662A0B"/>
    <w:rsid w:val="00767647"/>
    <w:rsid w:val="00786370"/>
    <w:rsid w:val="00791C79"/>
    <w:rsid w:val="007D746A"/>
    <w:rsid w:val="007E441C"/>
    <w:rsid w:val="007F6F09"/>
    <w:rsid w:val="008C7418"/>
    <w:rsid w:val="009A0DE1"/>
    <w:rsid w:val="00A410C5"/>
    <w:rsid w:val="00A77D0F"/>
    <w:rsid w:val="00BC165C"/>
    <w:rsid w:val="00C951AA"/>
    <w:rsid w:val="00D21078"/>
    <w:rsid w:val="00D51886"/>
    <w:rsid w:val="00D9409C"/>
    <w:rsid w:val="00DA1B85"/>
    <w:rsid w:val="00E17AC3"/>
    <w:rsid w:val="00F00310"/>
    <w:rsid w:val="00F625F4"/>
    <w:rsid w:val="1E7E5D08"/>
    <w:rsid w:val="5363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AB6E6"/>
  <w15:docId w15:val="{33572523-232E-4249-B733-4BEE91947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Arial" w:eastAsia="Times New Roman" w:hAnsi="Arial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annotation text"/>
    <w:basedOn w:val="a"/>
    <w:link w:val="a7"/>
    <w:semiHidden/>
    <w:qFormat/>
    <w:pPr>
      <w:suppressAutoHyphens w:val="0"/>
    </w:pPr>
    <w:rPr>
      <w:rFonts w:ascii="Times New Roman" w:hAnsi="Times New Roman"/>
      <w:sz w:val="20"/>
      <w:szCs w:val="20"/>
      <w:lang w:eastAsia="ru-RU"/>
    </w:rPr>
  </w:style>
  <w:style w:type="paragraph" w:styleId="a8">
    <w:name w:val="Body Text"/>
    <w:basedOn w:val="a"/>
    <w:link w:val="a9"/>
    <w:qFormat/>
    <w:pPr>
      <w:suppressAutoHyphens w:val="0"/>
      <w:jc w:val="center"/>
    </w:pPr>
    <w:rPr>
      <w:rFonts w:ascii="Times New Roman" w:hAnsi="Times New Roman"/>
      <w:i/>
      <w:sz w:val="22"/>
      <w:szCs w:val="20"/>
      <w:lang w:eastAsia="ru-RU"/>
    </w:rPr>
  </w:style>
  <w:style w:type="paragraph" w:styleId="aa">
    <w:name w:val="Body Text Indent"/>
    <w:basedOn w:val="a"/>
    <w:link w:val="ab"/>
    <w:qFormat/>
    <w:pPr>
      <w:suppressAutoHyphens w:val="0"/>
      <w:spacing w:after="120"/>
      <w:ind w:left="283"/>
    </w:pPr>
    <w:rPr>
      <w:rFonts w:ascii="Times New Roman" w:hAnsi="Times New Roman"/>
      <w:lang w:eastAsia="ru-RU"/>
    </w:rPr>
  </w:style>
  <w:style w:type="paragraph" w:styleId="ac">
    <w:name w:val="No Spacing"/>
    <w:uiPriority w:val="99"/>
    <w:qFormat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st">
    <w:name w:val="st"/>
    <w:basedOn w:val="a0"/>
    <w:qFormat/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7">
    <w:name w:val="Текст примечания Знак"/>
    <w:basedOn w:val="a0"/>
    <w:link w:val="a6"/>
    <w:semiHidden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Знак"/>
    <w:basedOn w:val="a0"/>
    <w:link w:val="a8"/>
    <w:qFormat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qFormat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5195000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1831</Words>
  <Characters>10439</Characters>
  <Application>Microsoft Office Word</Application>
  <DocSecurity>0</DocSecurity>
  <Lines>86</Lines>
  <Paragraphs>24</Paragraphs>
  <ScaleCrop>false</ScaleCrop>
  <Company>diakov.net</Company>
  <LinksUpToDate>false</LinksUpToDate>
  <CharactersWithSpaces>12246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7</cp:revision>
  <dcterms:created xsi:type="dcterms:W3CDTF">2022-08-23T10:38:00Z</dcterms:created>
  <dcterms:modified xsi:type="dcterms:W3CDTF">2026-08-20T07:14:00Z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16936CFEC8594563AA274FF929F6A0CF_12</vt:lpwstr>
  </property>
</Properties>
</file>