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Договор №___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на поставку  оборудования</w:t>
      </w:r>
      <w:r>
        <w:rPr>
          <w:b/>
          <w:sz w:val="22"/>
          <w:szCs w:val="22"/>
        </w:rPr>
        <w:t xml:space="preserve"> и проведения пусконаладочных работ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г. Сочи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                                     «     »_____________20__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__________________________именуемое</w:t>
      </w:r>
      <w:r>
        <w:rPr>
          <w:sz w:val="22"/>
          <w:szCs w:val="22"/>
        </w:rPr>
        <w:t xml:space="preserve"> в дальнейшем «Поставщик», в лице _______________________, действующего на основании ________________________ с одной стороны, и </w:t>
      </w:r>
      <w:r>
        <w:rPr>
          <w:b/>
          <w:sz w:val="22"/>
          <w:szCs w:val="22"/>
        </w:rPr>
        <w:t xml:space="preserve">Акционерное общество «Сочинский хлебокомбинат»,</w:t>
      </w:r>
      <w:r>
        <w:rPr>
          <w:sz w:val="22"/>
          <w:szCs w:val="22"/>
        </w:rPr>
        <w:t xml:space="preserve"> именуемое в дальнейшем «Заказчик», в лице генерального директора Глущенко Артем</w:t>
      </w:r>
      <w:r>
        <w:rPr>
          <w:sz w:val="22"/>
          <w:szCs w:val="22"/>
        </w:rPr>
        <w:t xml:space="preserve">а Владимировича, действующего на основании Устава,   с другой стороны, совместно именуемые «Стороны», заключили настоящий договор о нижеследующем.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1.Предмет договора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>
        <w:rPr>
          <w:sz w:val="22"/>
          <w:szCs w:val="22"/>
        </w:rPr>
        <w:t xml:space="preserve">Поставщик обязуется передать Заказчику в обусловленный настоящим Договором срок следующее оборудование: ___________________</w:t>
      </w:r>
      <w:r>
        <w:rPr>
          <w:b/>
          <w:sz w:val="22"/>
          <w:szCs w:val="22"/>
        </w:rPr>
        <w:t xml:space="preserve"> (наименование)</w:t>
      </w:r>
      <w:r>
        <w:rPr>
          <w:sz w:val="22"/>
          <w:szCs w:val="22"/>
        </w:rPr>
        <w:t xml:space="preserve"> согласно Спецификации (Приложение № 1), являющейся неотъемлемой частью настоящего Договора (далее – оборудование) и п</w:t>
      </w:r>
      <w:r>
        <w:rPr>
          <w:sz w:val="22"/>
          <w:szCs w:val="22"/>
        </w:rPr>
        <w:t xml:space="preserve">роизвести пуско-наладочные работы указанного оборудования ( </w:t>
      </w:r>
      <w:r>
        <w:rPr>
          <w:sz w:val="22"/>
          <w:szCs w:val="22"/>
        </w:rPr>
        <w:t xml:space="preserve"> пуско-наладка, обучение и инструктаж или любое их сочетание – указать), а Заказчик обязуется принять оборудование и оплатить его в порядке и на условиях, устан</w:t>
      </w:r>
      <w:r>
        <w:rPr>
          <w:sz w:val="22"/>
          <w:szCs w:val="22"/>
        </w:rPr>
        <w:t xml:space="preserve">овленных настоящим Договором.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6"/>
        <w:jc w:val="both"/>
        <w:spacing w:after="0" w:line="240" w:lineRule="auto"/>
        <w:rPr>
          <w:rFonts w:ascii="Times New Roman" w:hAnsi="Times New Roman"/>
          <w:sz w:val="22"/>
          <w:szCs w:val="22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/>
          <w:sz w:val="22"/>
          <w:szCs w:val="22"/>
        </w:rPr>
        <w:t xml:space="preserve">1.2. Требования к безопасности, качеству, техническим характеристикам, функциональным характеристикам (потребительским свойствам) поставляемого  Оборудования, к размерам, упаковке, отгрузке поставляемого  Оборудования  должны </w:t>
      </w:r>
      <w:r>
        <w:rPr>
          <w:rFonts w:ascii="Times New Roman" w:hAnsi="Times New Roman"/>
          <w:sz w:val="22"/>
          <w:szCs w:val="22"/>
        </w:rPr>
        <w:t xml:space="preserve">соответствовать требованиям, указанным в документации о закупке Заказчика и должны быть указаны в спецификации. 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pStyle w:val="897"/>
        <w:ind w:left="0"/>
        <w:jc w:val="both"/>
        <w:spacing w:after="0"/>
        <w:tabs>
          <w:tab w:val="left" w:pos="0" w:leader="none"/>
        </w:tabs>
        <w:rPr>
          <w:sz w:val="22"/>
          <w:szCs w:val="22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sz w:val="22"/>
          <w:szCs w:val="22"/>
        </w:rPr>
        <w:t xml:space="preserve">1.3. Договор заключен на основании решения Комиссии по проведению закупок АО «Сочинский хлебокомбинат» (протокол № ________________ от «___» __</w:t>
      </w:r>
      <w:r>
        <w:rPr>
          <w:sz w:val="22"/>
          <w:szCs w:val="22"/>
        </w:rPr>
        <w:t xml:space="preserve">______20__ г.) по результатам проведения открытого запроса предложений на право заключения договора.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На момент передачи Заказчику согласованного оборудования последний должен принадлежать Поставщику на праве собственности, не быть заложенным или арес</w:t>
      </w:r>
      <w:r>
        <w:rPr>
          <w:sz w:val="22"/>
          <w:szCs w:val="22"/>
        </w:rPr>
        <w:t xml:space="preserve">тованным, не являться предметом исков третьих лиц.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1.5. Заказчик действует согласно разработанной и утвержденной Политики в области качества и безопасности пищевой продукции.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2. Цена, количество и качество 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 xml:space="preserve">оборудования: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2.1. Поставка оборудования осуществ</w:t>
      </w:r>
      <w:r>
        <w:rPr>
          <w:color w:val="000000"/>
          <w:sz w:val="22"/>
          <w:szCs w:val="22"/>
        </w:rPr>
        <w:t xml:space="preserve">ляется по согласованной сторонами настоящего договора Спецификации,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2.2. Поставка, пуско-наладка, обучение, инструктаж и </w:t>
      </w:r>
      <w:r>
        <w:rPr>
          <w:color w:val="000000"/>
          <w:sz w:val="22"/>
          <w:szCs w:val="22"/>
        </w:rPr>
        <w:t xml:space="preserve">др</w:t>
      </w:r>
      <w:r>
        <w:rPr>
          <w:color w:val="000000"/>
          <w:sz w:val="22"/>
          <w:szCs w:val="22"/>
        </w:rPr>
        <w:t xml:space="preserve"> осуществляется по ценам согласованным Сторонами в Спецификации.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2.3. Цена договора составляет __________ (________________) рублей ___ к</w:t>
      </w:r>
      <w:r>
        <w:rPr>
          <w:color w:val="000000"/>
          <w:sz w:val="22"/>
          <w:szCs w:val="22"/>
        </w:rPr>
        <w:t xml:space="preserve">оп, (в том числе НДС _____)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2.4. В цену договора входит стоимость   поставки оборудования , его транспортировка, </w:t>
      </w:r>
      <w:r>
        <w:rPr>
          <w:sz w:val="22"/>
          <w:szCs w:val="22"/>
        </w:rPr>
        <w:t xml:space="preserve"> пуско-наладка, обучение и инструктаж или любое их сочетание – указать)</w:t>
      </w:r>
      <w:r>
        <w:rPr>
          <w:color w:val="000000"/>
          <w:sz w:val="22"/>
          <w:szCs w:val="22"/>
        </w:rPr>
        <w:t xml:space="preserve"> , а так же иные необходимые расходы Поставщика, связанные с исполнением своих обязательств по настоящему Договору.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Цена оборудования не подлежит изменению в сто</w:t>
      </w:r>
      <w:r>
        <w:rPr>
          <w:sz w:val="22"/>
          <w:szCs w:val="22"/>
        </w:rPr>
        <w:t xml:space="preserve">рону увеличения и может быть снижена по соглашению сторон без изменения объема поставки и иных условий  настоящего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426" w:leader="none"/>
        </w:tabs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3. Качество и гарантийный срок оборудования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3.1. Поставщик гарантирует поставку оборудования надлежащего качества. Качество оборудо</w:t>
      </w:r>
      <w:r>
        <w:rPr>
          <w:color w:val="000000"/>
          <w:sz w:val="22"/>
          <w:szCs w:val="22"/>
        </w:rPr>
        <w:t xml:space="preserve">вания должно соответствовать  конструкторской документации,  техническим регламентам и условиям, а так же иным нормативным актам, действующим в отношении данного вида оборудования и подтверждаться оригинальными сертификатами соответствия.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8"/>
        <w:jc w:val="both"/>
        <w:spacing w:after="0" w:line="240" w:lineRule="auto"/>
        <w:rPr>
          <w:sz w:val="22"/>
          <w:szCs w:val="22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color w:val="000000"/>
          <w:sz w:val="22"/>
          <w:szCs w:val="22"/>
        </w:rPr>
        <w:t xml:space="preserve">3.2. Поставщик гарантирует, что поставляемое по Договору оборудование является новым и при его изготовлении не были использованы бывшие в употреблении детали и комплектующие. Поставщик </w:t>
      </w:r>
      <w:r>
        <w:rPr>
          <w:color w:val="000000"/>
          <w:sz w:val="22"/>
          <w:szCs w:val="22"/>
        </w:rPr>
        <w:t xml:space="preserve">гарантирует применение сертифицированных  комплектующих изделий иностра</w:t>
      </w:r>
      <w:r>
        <w:rPr>
          <w:color w:val="000000"/>
          <w:sz w:val="22"/>
          <w:szCs w:val="22"/>
        </w:rPr>
        <w:t xml:space="preserve">нного производства.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3.3. Поставщик гарантирует, что прилагаемая к  оборудованию техническая документация достаточна для правильной его эксплуатации. По требованию Заказчика Поставщик обязан представлять Заказчику заверенные подписью руководителя и печатью </w:t>
      </w:r>
      <w:r>
        <w:rPr>
          <w:color w:val="000000"/>
          <w:sz w:val="22"/>
          <w:szCs w:val="22"/>
        </w:rPr>
        <w:t xml:space="preserve">организации копии технических регламентов, в соответствии с которыми производится  оборудование. Все документы должны быть выполнены на русском языке, либо с надлежащим переводом на русский язык.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3.4. В случае передачи ненадлежащего качества Заказчик вправ</w:t>
      </w:r>
      <w:r>
        <w:rPr>
          <w:color w:val="000000"/>
          <w:sz w:val="22"/>
          <w:szCs w:val="22"/>
        </w:rPr>
        <w:t xml:space="preserve">е по своему выбору потребовать: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3.4.1. Соразмерного уменьшения цены.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3.4.2. Безвозмездного устранения недостатков Поставщиком на основании извещения Заказчика.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3.4.3. Возмещения расходов Заказчика на устранение недостатков оборудования.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3.4.4. Замены обору</w:t>
      </w:r>
      <w:r>
        <w:rPr>
          <w:color w:val="000000"/>
          <w:sz w:val="22"/>
          <w:szCs w:val="22"/>
        </w:rPr>
        <w:t xml:space="preserve">дования ненадлежащего качества на оборудование, соответствующее Договору.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3.5. В случае существенного нарушения требований к качеству оборудования (обнаружения неустранимых недостатков, недостатков, которые не могут быть устранены без несоразмерных расходо</w:t>
      </w:r>
      <w:r>
        <w:rPr>
          <w:color w:val="000000"/>
          <w:sz w:val="22"/>
          <w:szCs w:val="22"/>
        </w:rPr>
        <w:t xml:space="preserve">в или затрат времени или выявляются неоднократно, проявляются вновь после их устранения, и других подобных недостатков) Заказчик вправе по своему выбору: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3.5.1. В одностороннем порядке отказаться от исполнения Договора и потребовать возврата уплаченных сум</w:t>
      </w:r>
      <w:r>
        <w:rPr>
          <w:color w:val="000000"/>
          <w:sz w:val="22"/>
          <w:szCs w:val="22"/>
        </w:rPr>
        <w:t xml:space="preserve">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3.5.2. Потребовать замены оборудования ненадлежащего качества на оборудование, соответствующее Договору.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3.6. Поставщик отвечает за недостатки оборудования, если не докажет, что недостатки оборудования возникли после его приема Заказчиком вследствие нар</w:t>
      </w:r>
      <w:r>
        <w:rPr>
          <w:color w:val="000000"/>
          <w:sz w:val="22"/>
          <w:szCs w:val="22"/>
        </w:rPr>
        <w:t xml:space="preserve">ушения Заказчиком инструкции по эксплуатации  либо действий третьих лиц либо непреодолимой силы.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3.7. Гарантийный срок начинает течь со дня (ВЫБРАТЬ НЕОБХОДИМЫЙ ВАРИАНТЫ)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1)поставки его Покупателю;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а) и составляет____ лет ______ мес.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б) устанавливается про</w:t>
      </w:r>
      <w:r>
        <w:rPr>
          <w:b/>
          <w:color w:val="000000"/>
          <w:sz w:val="22"/>
          <w:szCs w:val="22"/>
        </w:rPr>
        <w:t xml:space="preserve">изводителем, спецификациями, счетами и пр. (</w:t>
      </w:r>
      <w:r>
        <w:rPr>
          <w:b/>
          <w:color w:val="000000"/>
          <w:sz w:val="22"/>
          <w:szCs w:val="22"/>
        </w:rPr>
        <w:t xml:space="preserve">необходимый</w:t>
      </w:r>
      <w:r>
        <w:rPr>
          <w:b/>
          <w:color w:val="000000"/>
          <w:sz w:val="22"/>
          <w:szCs w:val="22"/>
        </w:rPr>
        <w:t xml:space="preserve"> дополнить: чем устанавливается)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2) ввода оборудования в эксплуатацию, но не позднее ________, со дня поставки его Покупателю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а) и составляет____ лет ______ мес.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б) устанавливается производителем, спец</w:t>
      </w:r>
      <w:r>
        <w:rPr>
          <w:b/>
          <w:color w:val="000000"/>
          <w:sz w:val="22"/>
          <w:szCs w:val="22"/>
        </w:rPr>
        <w:t xml:space="preserve">ификациями, счетами и пр. </w:t>
      </w:r>
      <w:r>
        <w:rPr>
          <w:b/>
          <w:color w:val="000000"/>
          <w:sz w:val="22"/>
          <w:szCs w:val="22"/>
        </w:rPr>
        <w:t xml:space="preserve">( </w:t>
      </w:r>
      <w:r>
        <w:rPr>
          <w:b/>
          <w:color w:val="000000"/>
          <w:sz w:val="22"/>
          <w:szCs w:val="22"/>
        </w:rPr>
        <w:t xml:space="preserve">необходимый дополнить: чем устанавливается)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3.8</w:t>
      </w:r>
      <w:r>
        <w:rPr>
          <w:color w:val="000000"/>
          <w:sz w:val="22"/>
          <w:szCs w:val="22"/>
        </w:rPr>
        <w:t xml:space="preserve"> Е</w:t>
      </w:r>
      <w:r>
        <w:rPr>
          <w:color w:val="000000"/>
          <w:sz w:val="22"/>
          <w:szCs w:val="22"/>
        </w:rPr>
        <w:t xml:space="preserve">сли Заказчика лишен возможности использовать оборудование по обстоятельствам, зависящим от Поставщика, гарантийный срок прерывается до устранения соответствующих обстоятельств Пос</w:t>
      </w:r>
      <w:r>
        <w:rPr>
          <w:color w:val="000000"/>
          <w:sz w:val="22"/>
          <w:szCs w:val="22"/>
        </w:rPr>
        <w:t xml:space="preserve">тавщиком.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3.9. Гарантийный срок продлевается на время, в течение которого оборудование не могло использоваться из-за обнаруженных в нем недостатков, при условии извещения Поставщика о недостатках оборудования в разумный срок.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 Условия и сроки поставки, монтажа и ввода в эксплуатацию: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tabs>
          <w:tab w:val="left" w:pos="426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Условия и сроки  поставки, монтажа и ввода оборудования в эксплуатацию определяются Сторонами посредством подписания Сторонами Спецификации.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tabs>
          <w:tab w:val="left" w:pos="426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4.2. Доставка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оборудования</w:t>
      </w:r>
      <w:r>
        <w:rPr>
          <w:sz w:val="22"/>
          <w:szCs w:val="22"/>
        </w:rPr>
        <w:t xml:space="preserve"> осуществляется транспортом Поставщика и за его счет на склад </w:t>
      </w:r>
      <w:r>
        <w:rPr>
          <w:color w:val="000000"/>
          <w:sz w:val="22"/>
          <w:szCs w:val="22"/>
        </w:rPr>
        <w:t xml:space="preserve">Заказчика</w:t>
      </w:r>
      <w:r>
        <w:rPr>
          <w:sz w:val="22"/>
          <w:szCs w:val="22"/>
        </w:rPr>
        <w:t xml:space="preserve">, расположенного по адресу: 354065, Краснодарский край, </w:t>
      </w:r>
      <w:r>
        <w:rPr>
          <w:sz w:val="22"/>
          <w:szCs w:val="22"/>
        </w:rPr>
        <w:t xml:space="preserve">________________________</w:t>
      </w:r>
      <w:r>
        <w:rPr>
          <w:sz w:val="22"/>
          <w:szCs w:val="22"/>
        </w:rPr>
      </w:r>
    </w:p>
    <w:p>
      <w:pPr>
        <w:jc w:val="both"/>
        <w:tabs>
          <w:tab w:val="left" w:pos="1080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4.3. Факт и дата поставки, монтажа и ввода в эксплуатацию оборудования подтверждается  товарно-трансп</w:t>
      </w:r>
      <w:r>
        <w:rPr>
          <w:color w:val="000000"/>
          <w:sz w:val="22"/>
          <w:szCs w:val="22"/>
        </w:rPr>
        <w:t xml:space="preserve">ортной накладной, универсальным передаточным документом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tabs>
          <w:tab w:val="left" w:pos="1080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4.3.1. Факт и дата ввода в эксплуатацию оборудования подтверждается актом выполненных работ, подписанный уполномоченными представителями сторон, который является неотъемлемой частью договора (Приложе</w:t>
      </w:r>
      <w:r>
        <w:rPr>
          <w:color w:val="000000"/>
          <w:sz w:val="22"/>
          <w:szCs w:val="22"/>
        </w:rPr>
        <w:t xml:space="preserve">ние № 2)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4.4. Право собственности на оборудование и риск случайной гибели или повреждения оборудования переходит от Поставщика к Заказчику с момента </w:t>
      </w:r>
      <w:r>
        <w:rPr>
          <w:b/>
          <w:color w:val="000000"/>
          <w:sz w:val="22"/>
          <w:szCs w:val="22"/>
        </w:rPr>
        <w:t xml:space="preserve">(НЕОБХОДИМО ВЫБРАТЬ)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а) получения Заказчиком оборудования и подписания уполномоченным представителем Заказч</w:t>
      </w:r>
      <w:r>
        <w:rPr>
          <w:b/>
          <w:color w:val="000000"/>
          <w:sz w:val="22"/>
          <w:szCs w:val="22"/>
        </w:rPr>
        <w:t xml:space="preserve">иком товарно-транспортной накладной или универсального передаточного документа.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б) подписания Акта выполненных рабо</w:t>
      </w:r>
      <w:r>
        <w:rPr>
          <w:b/>
          <w:color w:val="000000"/>
          <w:sz w:val="22"/>
          <w:szCs w:val="22"/>
        </w:rPr>
        <w:t xml:space="preserve">т(</w:t>
      </w:r>
      <w:r>
        <w:rPr>
          <w:b/>
          <w:color w:val="000000"/>
          <w:sz w:val="22"/>
          <w:szCs w:val="22"/>
        </w:rPr>
        <w:t xml:space="preserve">Приложение № 2) уполномоченным представителем Заказчика.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4.5. Факт недостачи и/или несоответствия поставляемого оборудования по качеству,</w:t>
      </w:r>
      <w:r>
        <w:rPr>
          <w:color w:val="000000"/>
          <w:sz w:val="22"/>
          <w:szCs w:val="22"/>
        </w:rPr>
        <w:t xml:space="preserve"> предварительному </w:t>
      </w:r>
      <w:r>
        <w:rPr>
          <w:color w:val="000000"/>
          <w:sz w:val="22"/>
          <w:szCs w:val="22"/>
        </w:rPr>
        <w:t xml:space="preserve">заказу и условиям настоящего Договора при его обнаружении непосредственно при приемке Заказчиком оборудования от Поставщика или перевозчика должен быть </w:t>
      </w:r>
      <w:r>
        <w:rPr>
          <w:b/>
          <w:color w:val="000000"/>
          <w:sz w:val="22"/>
          <w:szCs w:val="22"/>
        </w:rPr>
        <w:t xml:space="preserve">з</w:t>
      </w:r>
      <w:r>
        <w:rPr>
          <w:color w:val="000000"/>
          <w:sz w:val="22"/>
          <w:szCs w:val="22"/>
        </w:rPr>
        <w:t xml:space="preserve">афиксирован: (</w:t>
      </w:r>
      <w:r>
        <w:rPr>
          <w:b/>
          <w:color w:val="000000"/>
          <w:sz w:val="22"/>
          <w:szCs w:val="22"/>
        </w:rPr>
        <w:t xml:space="preserve">НЕОБХОДИМО ВЫБРАТЬ)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а) в </w:t>
      </w:r>
      <w:r>
        <w:rPr>
          <w:b/>
          <w:color w:val="000000"/>
          <w:sz w:val="22"/>
          <w:szCs w:val="22"/>
        </w:rPr>
        <w:t xml:space="preserve">товарно</w:t>
      </w:r>
      <w:r>
        <w:rPr>
          <w:b/>
          <w:color w:val="000000"/>
          <w:sz w:val="22"/>
          <w:szCs w:val="22"/>
        </w:rPr>
        <w:t xml:space="preserve"> - транспортной накладной, универсально</w:t>
      </w:r>
      <w:r>
        <w:rPr>
          <w:b/>
          <w:color w:val="000000"/>
          <w:sz w:val="22"/>
          <w:szCs w:val="22"/>
        </w:rPr>
        <w:t xml:space="preserve">м передаточном документе, который будет являться достаточным основанием для удовлетворения Поставщиком требований Заказчика.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б) </w:t>
      </w:r>
      <w:r>
        <w:rPr>
          <w:b/>
          <w:color w:val="000000"/>
          <w:sz w:val="22"/>
          <w:szCs w:val="22"/>
        </w:rPr>
        <w:t xml:space="preserve">Акте</w:t>
      </w:r>
      <w:r>
        <w:rPr>
          <w:b/>
          <w:color w:val="000000"/>
          <w:sz w:val="22"/>
          <w:szCs w:val="22"/>
        </w:rPr>
        <w:t xml:space="preserve"> выполненных работ, подписанный Сторонами, который будет являться достаточным основанием для удовлетворения Поставщиком треб</w:t>
      </w:r>
      <w:r>
        <w:rPr>
          <w:b/>
          <w:color w:val="000000"/>
          <w:sz w:val="22"/>
          <w:szCs w:val="22"/>
        </w:rPr>
        <w:t xml:space="preserve">ований Заказчика.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4.6. Заказчик вправе по своему усмотрению не принимать оборудование ненадлежащего качества, зафиксировав  данный факт (</w:t>
      </w:r>
      <w:r>
        <w:rPr>
          <w:b/>
          <w:color w:val="000000"/>
          <w:sz w:val="22"/>
          <w:szCs w:val="22"/>
        </w:rPr>
        <w:t xml:space="preserve">НЕОБХОДИМО ВЫБРАТЬ)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а) в </w:t>
      </w:r>
      <w:r>
        <w:rPr>
          <w:b/>
          <w:color w:val="000000"/>
          <w:sz w:val="22"/>
          <w:szCs w:val="22"/>
        </w:rPr>
        <w:t xml:space="preserve">товарно</w:t>
      </w:r>
      <w:r>
        <w:rPr>
          <w:b/>
          <w:color w:val="000000"/>
          <w:sz w:val="22"/>
          <w:szCs w:val="22"/>
        </w:rPr>
        <w:t xml:space="preserve"> - транспортной накладной, универсальном передаточном документе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б) </w:t>
      </w:r>
      <w:r>
        <w:rPr>
          <w:b/>
          <w:color w:val="000000"/>
          <w:sz w:val="22"/>
          <w:szCs w:val="22"/>
        </w:rPr>
        <w:t xml:space="preserve">Акте</w:t>
      </w:r>
      <w:r>
        <w:rPr>
          <w:b/>
          <w:color w:val="000000"/>
          <w:sz w:val="22"/>
          <w:szCs w:val="22"/>
        </w:rPr>
        <w:t xml:space="preserve"> выполненных ра</w:t>
      </w:r>
      <w:r>
        <w:rPr>
          <w:b/>
          <w:color w:val="000000"/>
          <w:sz w:val="22"/>
          <w:szCs w:val="22"/>
        </w:rPr>
        <w:t xml:space="preserve">бот.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4.7. </w:t>
      </w:r>
      <w:r>
        <w:rPr>
          <w:color w:val="000000"/>
          <w:sz w:val="22"/>
          <w:szCs w:val="22"/>
        </w:rPr>
        <w:t xml:space="preserve">В случае обнаружения после приемки оборудования в ходе хранения или эксплуатации в течение срока годности качественных недостатков, а так же при отсутствии маркировки, содержащей обязательные сведения, предусмотренные законом или государственным</w:t>
      </w:r>
      <w:r>
        <w:rPr>
          <w:color w:val="000000"/>
          <w:sz w:val="22"/>
          <w:szCs w:val="22"/>
        </w:rPr>
        <w:t xml:space="preserve">и стандартами, а также в случае неполноты или недостоверности информации, содержащейся на товарных единицах, упаковке, ярлыке, этикетке, в технической документации ответственными лицами Заказчика должен быть составлен Акт, который являться достаточным осно</w:t>
      </w:r>
      <w:r>
        <w:rPr>
          <w:color w:val="000000"/>
          <w:sz w:val="22"/>
          <w:szCs w:val="22"/>
        </w:rPr>
        <w:t xml:space="preserve">ванием</w:t>
      </w:r>
      <w:r>
        <w:rPr>
          <w:color w:val="000000"/>
          <w:sz w:val="22"/>
          <w:szCs w:val="22"/>
        </w:rPr>
        <w:t xml:space="preserve"> для удовлетворения Поставщиком требований Заказчика. Акт составляется Заказчиком в произвольной форме с указанием реквизитов Заказчика и договора, подписывается и скрепляется печатью Заказчика</w:t>
      </w:r>
      <w:r>
        <w:rPr>
          <w:b/>
          <w:color w:val="000000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4.8. Расходы по возврату, замене и устранению недостатк</w:t>
      </w:r>
      <w:r>
        <w:rPr>
          <w:color w:val="000000"/>
          <w:sz w:val="22"/>
          <w:szCs w:val="22"/>
        </w:rPr>
        <w:t xml:space="preserve">ов оборудования относятся на счет Поставщика. Недопоставленный и/или некачественнее </w:t>
      </w:r>
      <w:r>
        <w:rPr>
          <w:color w:val="000000"/>
          <w:sz w:val="22"/>
          <w:szCs w:val="22"/>
        </w:rPr>
        <w:t xml:space="preserve">оборудование</w:t>
      </w:r>
      <w:r>
        <w:rPr>
          <w:color w:val="000000"/>
          <w:sz w:val="22"/>
          <w:szCs w:val="22"/>
        </w:rPr>
        <w:t xml:space="preserve"> подлежит допоставке и/или замене Поставщиком по требованию Заказчика в течени</w:t>
      </w:r>
      <w:r>
        <w:rPr>
          <w:color w:val="000000"/>
          <w:sz w:val="22"/>
          <w:szCs w:val="22"/>
        </w:rPr>
        <w:t xml:space="preserve">и</w:t>
      </w:r>
      <w:r>
        <w:rPr>
          <w:color w:val="000000"/>
          <w:sz w:val="22"/>
          <w:szCs w:val="22"/>
        </w:rPr>
        <w:t xml:space="preserve"> ______ дней с момента предъявления вышеуказанного (вышеуказанных) документов, и в</w:t>
      </w:r>
      <w:r>
        <w:rPr>
          <w:color w:val="000000"/>
          <w:sz w:val="22"/>
          <w:szCs w:val="22"/>
        </w:rPr>
        <w:t xml:space="preserve">озвращает авансовый платеж в течение _________ дней (если такой платеж был уплачен).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4.9. Несмотря на подписание акта, Поставщик не освобождается от выполнения любого из обязательств, принятых по условиям настоящего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5. Порядок расчетов: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tabs>
          <w:tab w:val="left" w:pos="142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5.1. Расч</w:t>
      </w:r>
      <w:r>
        <w:rPr>
          <w:color w:val="000000"/>
          <w:sz w:val="22"/>
          <w:szCs w:val="22"/>
        </w:rPr>
        <w:t xml:space="preserve">ет за поставленное оборудование осуществляется Заказчиком путем</w:t>
      </w:r>
      <w:r>
        <w:rPr>
          <w:color w:val="000000"/>
          <w:sz w:val="22"/>
          <w:szCs w:val="22"/>
        </w:rPr>
        <w:t xml:space="preserve">:</w:t>
      </w:r>
      <w:r>
        <w:rPr>
          <w:b/>
          <w:color w:val="000000"/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tabs>
          <w:tab w:val="left" w:pos="142" w:leader="none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_____________</w:t>
      </w:r>
      <w:r>
        <w:rPr>
          <w:b/>
          <w:sz w:val="22"/>
          <w:szCs w:val="22"/>
        </w:rPr>
        <w:t xml:space="preserve">________________________________.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Днем оплаты по безналичному расчету считается день списания денежных сре</w:t>
      </w:r>
      <w:r>
        <w:rPr>
          <w:color w:val="000000"/>
          <w:sz w:val="22"/>
          <w:szCs w:val="22"/>
        </w:rPr>
        <w:t xml:space="preserve">дств с к</w:t>
      </w:r>
      <w:r>
        <w:rPr>
          <w:color w:val="000000"/>
          <w:sz w:val="22"/>
          <w:szCs w:val="22"/>
        </w:rPr>
        <w:t xml:space="preserve">орреспондентского  счета Заказчика.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 Охрана труда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 Исполнитель работ несет ответственность за обеспечение своим работникам и субподр</w:t>
      </w:r>
      <w:r>
        <w:rPr>
          <w:sz w:val="22"/>
          <w:szCs w:val="22"/>
        </w:rPr>
        <w:t xml:space="preserve">ядчикам безопасных условий труда во время выполнения работ на территории Заказчика.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  Исполнитель несет ответственность за обеспечение безопасного производства работ</w:t>
      </w:r>
      <w:r>
        <w:rPr>
          <w:sz w:val="22"/>
          <w:szCs w:val="22"/>
        </w:rPr>
        <w:t xml:space="preserve"> .</w:t>
      </w:r>
      <w:r>
        <w:rPr>
          <w:sz w:val="22"/>
          <w:szCs w:val="22"/>
        </w:rPr>
        <w:t xml:space="preserve"> Исполнитель незамедлительно должен сообщать Заказчику и государственным органам вла</w:t>
      </w:r>
      <w:r>
        <w:rPr>
          <w:sz w:val="22"/>
          <w:szCs w:val="22"/>
        </w:rPr>
        <w:t xml:space="preserve">сти, в соответствии с требованиями закона, о любых несчастных случаях, травмах и происшествиях, происшедших на территории заказчика.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Исполнитель гарантирует проведение вводного инструктажа своим работникам и субподрядчикам перед началом работ, наличие</w:t>
      </w:r>
      <w:r>
        <w:rPr>
          <w:sz w:val="22"/>
          <w:szCs w:val="22"/>
        </w:rPr>
        <w:t xml:space="preserve"> у работников всех необходимых квалификаций, допусков, удостоверений, медицинских осмотров, необходимых для выполнения работ.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Исполнитель обязан предоставить по запросу Заказчика все разрешительные документы, необходимые для выполнения соответствующих</w:t>
      </w:r>
      <w:r>
        <w:rPr>
          <w:sz w:val="22"/>
          <w:szCs w:val="22"/>
        </w:rPr>
        <w:t xml:space="preserve"> видов работ.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6.5. Заказчик обязан провести, а Исполнитель, субподрядчик и их работники пройти ознакомительный инструктаж по охране труда с лицами сторонних организаций перед началом работ, с регистрацией в соответствующем журнале.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Исполнитель обязан обеспечить своих работников спецодеждой, </w:t>
      </w:r>
      <w:r>
        <w:rPr>
          <w:sz w:val="22"/>
          <w:szCs w:val="22"/>
        </w:rPr>
        <w:t xml:space="preserve">спецобувью</w:t>
      </w:r>
      <w:r>
        <w:rPr>
          <w:sz w:val="22"/>
          <w:szCs w:val="22"/>
        </w:rPr>
        <w:t xml:space="preserve">, при необходимости защитными касками, монтажными поясами и другими средствами индивидуальной защиты и не </w:t>
      </w:r>
      <w:r>
        <w:rPr>
          <w:sz w:val="22"/>
          <w:szCs w:val="22"/>
        </w:rPr>
        <w:t xml:space="preserve">допускать своих работников к выполнению работ без обеспечения СИЗ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6.7. Исп</w:t>
      </w:r>
      <w:r>
        <w:rPr>
          <w:sz w:val="22"/>
          <w:szCs w:val="22"/>
        </w:rPr>
        <w:t xml:space="preserve">олнитель несет ответственность за нарушения требований пожарной безопасности, охраны труда и окружающей среды, как повлекшие так и не повлекшие нанесение материального ущерба Заказчику в соответствии с действующим законодательством.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6.8.  Исполнитель обяза</w:t>
      </w:r>
      <w:r>
        <w:rPr>
          <w:sz w:val="22"/>
          <w:szCs w:val="22"/>
        </w:rPr>
        <w:t xml:space="preserve">н возместить ущерб Заказчику в случае пожара,  и иной порчи имущества, возникшей по вине Исполнителя.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6.9. </w:t>
      </w:r>
      <w:r>
        <w:rPr>
          <w:sz w:val="22"/>
          <w:szCs w:val="22"/>
        </w:rPr>
        <w:t xml:space="preserve">Исполнитель несет ответственность и обязан компенсировать Заказчику все расходы за санкции (штрафы, пени и т. п.), налагаемые органами государственно</w:t>
      </w:r>
      <w:r>
        <w:rPr>
          <w:sz w:val="22"/>
          <w:szCs w:val="22"/>
        </w:rPr>
        <w:t xml:space="preserve">й власти, местного самоуправления, контролирующими организациями, коммунальными службами, другими контролирующими органами и/или их уполномоченными лицами, в связи с неисполнением или ненадлежащим исполнением Исполнителем обязанностей, предусмотренных наст</w:t>
      </w:r>
      <w:r>
        <w:rPr>
          <w:sz w:val="22"/>
          <w:szCs w:val="22"/>
        </w:rPr>
        <w:t xml:space="preserve">оящим договором.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7. Ответственность сторон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Любая из сторон настоящего договора, не исполнившая обязательства по договору или исполнившая их ненадлежащим образом, несет ответственность за </w:t>
      </w:r>
      <w:r>
        <w:rPr>
          <w:sz w:val="22"/>
          <w:szCs w:val="22"/>
        </w:rPr>
        <w:t xml:space="preserve">упомянутое</w:t>
      </w:r>
      <w:r>
        <w:rPr>
          <w:sz w:val="22"/>
          <w:szCs w:val="22"/>
        </w:rPr>
        <w:t xml:space="preserve"> при наличии вины (умысла или неосторожности, небрежности, неосмотрительности).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Отсутствие вины за неисполнение или ненадлежащее исполнение обязательств по договору доказывается стороной, нарушившей обязательства.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За неисполнение или ненадлежащее</w:t>
      </w:r>
      <w:r>
        <w:rPr>
          <w:sz w:val="22"/>
          <w:szCs w:val="22"/>
        </w:rPr>
        <w:t xml:space="preserve"> исполнение условий настоящего договора стороны его несут следующую взаимную материальную ответственность: штраф, пеня, неустойка, причем санкции применяются без взаимных зачетов.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7.4. За просрочку </w:t>
      </w:r>
      <w:r>
        <w:rPr>
          <w:color w:val="000000"/>
          <w:sz w:val="22"/>
          <w:szCs w:val="22"/>
        </w:rPr>
        <w:t xml:space="preserve">сроков поставки, монтажа и ввода оборудования в эксплуатац</w:t>
      </w:r>
      <w:r>
        <w:rPr>
          <w:color w:val="000000"/>
          <w:sz w:val="22"/>
          <w:szCs w:val="22"/>
        </w:rPr>
        <w:t xml:space="preserve">ию</w:t>
      </w:r>
      <w:r>
        <w:rPr>
          <w:sz w:val="22"/>
          <w:szCs w:val="22"/>
        </w:rPr>
        <w:t xml:space="preserve"> Поставщик уплачивает Заказчику неустойку в размере 0,1 процента суммы Договора за каждый день просрочки.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7.5.  В случае поставки </w:t>
      </w:r>
      <w:r>
        <w:rPr>
          <w:color w:val="000000"/>
          <w:sz w:val="22"/>
          <w:szCs w:val="22"/>
        </w:rPr>
        <w:t xml:space="preserve">оборудования </w:t>
      </w:r>
      <w:r>
        <w:rPr>
          <w:sz w:val="22"/>
          <w:szCs w:val="22"/>
        </w:rPr>
        <w:t xml:space="preserve">ненадлежащего качества либо некомплектного </w:t>
      </w:r>
      <w:r>
        <w:rPr>
          <w:color w:val="000000"/>
          <w:sz w:val="22"/>
          <w:szCs w:val="22"/>
        </w:rPr>
        <w:t xml:space="preserve">оборудования</w:t>
      </w:r>
      <w:r>
        <w:rPr>
          <w:sz w:val="22"/>
          <w:szCs w:val="22"/>
        </w:rPr>
        <w:t xml:space="preserve"> Заказчик  вправе взыскать  с Поставщика штраф в размере</w:t>
      </w:r>
      <w:r>
        <w:rPr>
          <w:sz w:val="22"/>
          <w:szCs w:val="22"/>
        </w:rPr>
        <w:t xml:space="preserve"> 5% от суммы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7.6. При несвоевременной оплате поставленного оборудования Заказчик уплачивает Поставщику пеню в размере 0,1  процента суммы просроченного платежа за каждый день просрочки.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7.7. Поставщик несет ответственность за нарушения требований</w:t>
      </w:r>
      <w:r>
        <w:rPr>
          <w:sz w:val="22"/>
          <w:szCs w:val="22"/>
        </w:rPr>
        <w:t xml:space="preserve"> пожарной безопасности, охраны труда и окружающей среды как повлекшие так и не повлекшие нанесение материального ущерба Заказчику  в соответствии с действующим законодательством.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7.8. Поставщик обязан возместить ущерб Заказчику в случае пожара, </w:t>
      </w:r>
      <w:r>
        <w:rPr>
          <w:sz w:val="22"/>
          <w:szCs w:val="22"/>
        </w:rPr>
        <w:t xml:space="preserve">залития</w:t>
      </w:r>
      <w:r>
        <w:rPr>
          <w:sz w:val="22"/>
          <w:szCs w:val="22"/>
        </w:rPr>
        <w:t xml:space="preserve"> и и</w:t>
      </w:r>
      <w:r>
        <w:rPr>
          <w:sz w:val="22"/>
          <w:szCs w:val="22"/>
        </w:rPr>
        <w:t xml:space="preserve">ной порчи имущества, возникшей в результате действий Поставщика.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7.9. </w:t>
      </w:r>
      <w:r>
        <w:rPr>
          <w:sz w:val="22"/>
          <w:szCs w:val="22"/>
        </w:rPr>
        <w:t xml:space="preserve">Поставщик несет ответственность и компенсирует Заказчику все расходы за санкции (штрафы, пени и т. п.), налагаемые органами государственной власти, местного самоуправления, контролирующи</w:t>
      </w:r>
      <w:r>
        <w:rPr>
          <w:sz w:val="22"/>
          <w:szCs w:val="22"/>
        </w:rPr>
        <w:t xml:space="preserve">ми организациями, коммунальными службами, другими контролирующими органами и/или их уполномоченными лицами, в связи с неисполнением или ненадлежащим исполнением Поставщиком обязанностей, предусмотренных настоящим договором..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7.10. Независимо от уплаты неус</w:t>
      </w:r>
      <w:r>
        <w:rPr>
          <w:sz w:val="22"/>
          <w:szCs w:val="22"/>
        </w:rPr>
        <w:t xml:space="preserve">тойки (штрафа, пени) сторона, нарушившая договор, возмещает другой стороне причиненные в результате этого убытки в части, не покрытой неустойкой (штрафом, пеней).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7.11. Уплата штрафных санкций не освобождает ни одну из сторон от надлежащего выполнения усло</w:t>
      </w:r>
      <w:r>
        <w:rPr>
          <w:color w:val="000000"/>
          <w:sz w:val="22"/>
          <w:szCs w:val="22"/>
        </w:rPr>
        <w:t xml:space="preserve">вий договора в полном объеме.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360" w:leader="none"/>
        </w:tabs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8. Форс-мажорные обстоятельства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tabs>
          <w:tab w:val="left" w:pos="284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8.1.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</w:t>
      </w:r>
      <w:r>
        <w:rPr>
          <w:color w:val="000000"/>
          <w:sz w:val="22"/>
          <w:szCs w:val="22"/>
        </w:rPr>
        <w:t xml:space="preserve">зательств оказалось невозможным вследствие непреодолимой силы (форс-мажор), т.е. чрезвычайных и непредотвратимых обстоятель</w:t>
      </w:r>
      <w:r>
        <w:rPr>
          <w:color w:val="000000"/>
          <w:sz w:val="22"/>
          <w:szCs w:val="22"/>
        </w:rPr>
        <w:t xml:space="preserve">ств пр</w:t>
      </w:r>
      <w:r>
        <w:rPr>
          <w:color w:val="000000"/>
          <w:sz w:val="22"/>
          <w:szCs w:val="22"/>
        </w:rPr>
        <w:t xml:space="preserve">и конкретных условиях конкретного периода времени. К обстоятельствам непреодолимой силы стороны настоящего договора отнесли так</w:t>
      </w:r>
      <w:r>
        <w:rPr>
          <w:color w:val="000000"/>
          <w:sz w:val="22"/>
          <w:szCs w:val="22"/>
        </w:rPr>
        <w:t xml:space="preserve">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</w:t>
      </w:r>
      <w:r>
        <w:rPr>
          <w:color w:val="000000"/>
          <w:sz w:val="22"/>
          <w:szCs w:val="22"/>
        </w:rPr>
        <w:t xml:space="preserve">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9. Урег</w:t>
      </w:r>
      <w:r>
        <w:rPr>
          <w:b/>
          <w:color w:val="000000"/>
          <w:sz w:val="22"/>
          <w:szCs w:val="22"/>
        </w:rPr>
        <w:t xml:space="preserve">улирование споров: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9.1. Все споры и разногласия по настоящему договору разрешаются путем переговоров. Сторона, считающая свои права и интересы нарушенными, обязана направить другой стороне претензию в письменной форме. Сторона, получившая претензию, обязан</w:t>
      </w:r>
      <w:r>
        <w:rPr>
          <w:color w:val="000000"/>
          <w:sz w:val="22"/>
          <w:szCs w:val="22"/>
        </w:rPr>
        <w:t xml:space="preserve">а в десятидневный срок направить письменный ответ другой стороне, а так же выполнить требования в указанный в настоящем договоре срок, если иное не предусмотрено в претензии направившей стороны. </w:t>
      </w:r>
      <w:r>
        <w:rPr>
          <w:color w:val="000000"/>
          <w:sz w:val="22"/>
          <w:szCs w:val="22"/>
          <w:shd w:val="clear" w:color="auto" w:fill="ffffff"/>
        </w:rPr>
        <w:t xml:space="preserve">Все споры и разногласия, возникающие из настоящего </w:t>
      </w:r>
      <w:r>
        <w:rPr>
          <w:color w:val="000000"/>
          <w:sz w:val="22"/>
          <w:szCs w:val="22"/>
          <w:shd w:val="clear" w:color="auto" w:fill="ffffff"/>
        </w:rPr>
        <w:t xml:space="preserve">договора, </w:t>
      </w:r>
      <w:r>
        <w:rPr>
          <w:color w:val="000000"/>
          <w:sz w:val="22"/>
          <w:szCs w:val="22"/>
          <w:shd w:val="clear" w:color="auto" w:fill="ffffff"/>
        </w:rPr>
        <w:t xml:space="preserve">передаются на </w:t>
      </w:r>
      <w:r>
        <w:rPr>
          <w:color w:val="000000"/>
          <w:sz w:val="22"/>
          <w:szCs w:val="22"/>
          <w:shd w:val="clear" w:color="auto" w:fill="ffffff"/>
        </w:rPr>
        <w:t xml:space="preserve">рассмотрение в Арбитражный суд Краснодарского края.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10</w:t>
      </w:r>
      <w:r>
        <w:rPr>
          <w:b/>
          <w:color w:val="000000"/>
          <w:sz w:val="22"/>
          <w:szCs w:val="22"/>
        </w:rPr>
        <w:t xml:space="preserve">. Гарантии и заверения: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10</w:t>
      </w:r>
      <w:r>
        <w:rPr>
          <w:color w:val="000000"/>
          <w:sz w:val="22"/>
          <w:szCs w:val="22"/>
        </w:rPr>
        <w:t xml:space="preserve">.1.Каждая из Сторон гарантирует другой Стороне Договора полное соблюдение налогового законодательства Российской Федерации, в том числе, </w:t>
      </w:r>
      <w:r>
        <w:rPr>
          <w:color w:val="000000"/>
          <w:sz w:val="22"/>
          <w:szCs w:val="22"/>
        </w:rPr>
        <w:t xml:space="preserve">но</w:t>
      </w:r>
      <w:r>
        <w:rPr>
          <w:color w:val="000000"/>
          <w:sz w:val="22"/>
          <w:szCs w:val="22"/>
        </w:rPr>
        <w:t xml:space="preserve"> не ограничиваясь этим,</w:t>
      </w:r>
      <w:r>
        <w:rPr>
          <w:color w:val="000000"/>
          <w:sz w:val="22"/>
          <w:szCs w:val="22"/>
        </w:rPr>
        <w:t xml:space="preserve"> гарантирует что: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- ею уплачиваются все налоги и сборы в соответствии с действующим законодательством РФ, а также ведется и своевременно подается в налоговые органы налоговая отчетность в соответствии с действующим законодательством РФ;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- все операции по н</w:t>
      </w:r>
      <w:r>
        <w:rPr>
          <w:color w:val="000000"/>
          <w:sz w:val="22"/>
          <w:szCs w:val="22"/>
        </w:rPr>
        <w:t xml:space="preserve">астоящему Договору будут полностью отражаться ею в своей первичной документации, в бухгалтерской, налоговой, статистической и любой иной отчетности, </w:t>
      </w:r>
      <w:r>
        <w:rPr>
          <w:color w:val="000000"/>
          <w:sz w:val="22"/>
          <w:szCs w:val="22"/>
        </w:rPr>
        <w:t xml:space="preserve">обязанность</w:t>
      </w:r>
      <w:r>
        <w:rPr>
          <w:color w:val="000000"/>
          <w:sz w:val="22"/>
          <w:szCs w:val="22"/>
        </w:rPr>
        <w:t xml:space="preserve"> по ведению которой возлагается на такую Сторону;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- будет отражать в налоговой отчетности налог </w:t>
      </w:r>
      <w:r>
        <w:rPr>
          <w:color w:val="000000"/>
          <w:sz w:val="22"/>
          <w:szCs w:val="22"/>
        </w:rPr>
        <w:t xml:space="preserve">на добавленную стоимость, уплаченный другой Стороной в составе цены товара/работ/услуг;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- предоставит другой Стороне полностью соответствующие действующему законодательству РФ первичные документы, отчетность, обязанность по ведению которых возлагается на такую Сторону (в том числе, </w:t>
      </w:r>
      <w:r>
        <w:rPr>
          <w:color w:val="000000"/>
          <w:sz w:val="22"/>
          <w:szCs w:val="22"/>
        </w:rPr>
        <w:t xml:space="preserve">но</w:t>
      </w:r>
      <w:r>
        <w:rPr>
          <w:color w:val="000000"/>
          <w:sz w:val="22"/>
          <w:szCs w:val="22"/>
        </w:rPr>
        <w:t xml:space="preserve"> не ограничиваясь этим, счета-фактуры, накладные, специфика</w:t>
      </w:r>
      <w:r>
        <w:rPr>
          <w:color w:val="000000"/>
          <w:sz w:val="22"/>
          <w:szCs w:val="22"/>
        </w:rPr>
        <w:t xml:space="preserve">ции, акты);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- основной целью совершения Договора не являются неуплата (неполная уплата) и (или) зачет (возврат) суммы налога;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10</w:t>
      </w:r>
      <w:r>
        <w:rPr>
          <w:color w:val="000000"/>
          <w:sz w:val="22"/>
          <w:szCs w:val="22"/>
        </w:rPr>
        <w:t xml:space="preserve">.2.Все Стороны Договора признают и понимают, что заключили настоящий Договор, исключительно полагаясь на вышеперечисленные завер</w:t>
      </w:r>
      <w:r>
        <w:rPr>
          <w:color w:val="000000"/>
          <w:sz w:val="22"/>
          <w:szCs w:val="22"/>
        </w:rPr>
        <w:t xml:space="preserve">ения и гарантии.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10</w:t>
      </w:r>
      <w:r>
        <w:rPr>
          <w:color w:val="000000"/>
          <w:sz w:val="22"/>
          <w:szCs w:val="22"/>
        </w:rPr>
        <w:t xml:space="preserve">.3. </w:t>
      </w:r>
      <w:r>
        <w:rPr>
          <w:color w:val="000000"/>
          <w:sz w:val="22"/>
          <w:szCs w:val="22"/>
        </w:rPr>
        <w:t xml:space="preserve">Сторона, которая дала другой Стороне недостоверные заверения</w:t>
      </w:r>
      <w:r>
        <w:rPr>
          <w:color w:val="000000"/>
          <w:sz w:val="22"/>
          <w:szCs w:val="22"/>
        </w:rPr>
        <w:t xml:space="preserve"> об обстоятельствах, указанных в настоящем разделе Договора, обязана возместить другой стороне по ее требованию убытки, причиненные недостоверностью/нарушением таких заверений, расходы, понесенные другой Стороной в связи с недостоверностью таких заверений.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Каждая из Сторон обязуется возместить другой </w:t>
      </w:r>
      <w:r>
        <w:rPr>
          <w:color w:val="000000"/>
          <w:sz w:val="22"/>
          <w:szCs w:val="22"/>
        </w:rPr>
        <w:t xml:space="preserve">Стороне</w:t>
      </w:r>
      <w:r>
        <w:rPr>
          <w:color w:val="000000"/>
          <w:sz w:val="22"/>
          <w:szCs w:val="22"/>
        </w:rPr>
        <w:t xml:space="preserve"> в том числе убытки, понесенные вследствие нарушения первой указанных в Договоре гарантий соблюдения налогового законодательства и/или допущенных такой Стороной нарушений налогового законодательства, отр</w:t>
      </w:r>
      <w:r>
        <w:rPr>
          <w:color w:val="000000"/>
          <w:sz w:val="22"/>
          <w:szCs w:val="22"/>
        </w:rPr>
        <w:t xml:space="preserve">аженных в решениях налоговых органов, в размере: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- сумм, уплаченных другой Стороне в бюджет на основании решений (требований) налоговых органов о доначислении налогов (в том числе решений об отказе в применении налоговых вычетов), которые были уплачены дру</w:t>
      </w:r>
      <w:r>
        <w:rPr>
          <w:color w:val="000000"/>
          <w:sz w:val="22"/>
          <w:szCs w:val="22"/>
        </w:rPr>
        <w:t xml:space="preserve">гой Стороной в составе цены товара/работ/услуг по Договору либо решений об уплате этих налогов такой Стороной в бюджет, решений (требований) об уплате пеней и штрафов на указанный размер </w:t>
      </w:r>
      <w:r>
        <w:rPr>
          <w:color w:val="000000"/>
          <w:sz w:val="22"/>
          <w:szCs w:val="22"/>
        </w:rPr>
        <w:t xml:space="preserve">доначисленного</w:t>
      </w:r>
      <w:r>
        <w:rPr>
          <w:color w:val="000000"/>
          <w:sz w:val="22"/>
          <w:szCs w:val="22"/>
        </w:rPr>
        <w:t xml:space="preserve"> налога;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- сумм, возмещенных другой Стороной иным лицам</w:t>
      </w:r>
      <w:r>
        <w:rPr>
          <w:color w:val="000000"/>
          <w:sz w:val="22"/>
          <w:szCs w:val="22"/>
        </w:rPr>
        <w:t xml:space="preserve">, прямо или косвенно приобретшим товар/работы/услуги (входящие в предмет настоящего Договора) у такой Стороны, уплаченных ими в бюджет на основании соответствующих решений (требований) налоговых органов (о доначислении/уплате налога, об уплате пеней и штра</w:t>
      </w:r>
      <w:r>
        <w:rPr>
          <w:color w:val="000000"/>
          <w:sz w:val="22"/>
          <w:szCs w:val="22"/>
        </w:rPr>
        <w:t xml:space="preserve">фов на размер </w:t>
      </w:r>
      <w:r>
        <w:rPr>
          <w:color w:val="000000"/>
          <w:sz w:val="22"/>
          <w:szCs w:val="22"/>
        </w:rPr>
        <w:t xml:space="preserve">доначисленного</w:t>
      </w:r>
      <w:r>
        <w:rPr>
          <w:color w:val="000000"/>
          <w:sz w:val="22"/>
          <w:szCs w:val="22"/>
        </w:rPr>
        <w:t xml:space="preserve"> налога).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Сторона, нарушившая изложенные в настоящем разделе Договора гарантии и заверения, возмещает другой Стороне вышеуказанные суммы в течение 5 (пяти) рабочих дней от даты получения от другой Стороны соответствующего требов</w:t>
      </w:r>
      <w:r>
        <w:rPr>
          <w:color w:val="000000"/>
          <w:sz w:val="22"/>
          <w:szCs w:val="22"/>
        </w:rPr>
        <w:t xml:space="preserve">ания.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При этом связанные с нарушением гарантий соблюдения налогового законодательства и/или нарушением налогового законодательства суммы подлежат возмещению нарушившей Стороной другой Стороне независимо от обжалования соответствующих решений налоговых орг</w:t>
      </w:r>
      <w:r>
        <w:rPr>
          <w:color w:val="000000"/>
          <w:sz w:val="22"/>
          <w:szCs w:val="22"/>
        </w:rPr>
        <w:t xml:space="preserve">анов в судебном порядке и/или в вышестоящие налоговые органы.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10</w:t>
      </w:r>
      <w:r>
        <w:rPr>
          <w:color w:val="000000"/>
          <w:sz w:val="22"/>
          <w:szCs w:val="22"/>
        </w:rPr>
        <w:t xml:space="preserve">.4.Последствия, предусмотренные пунктом 3 настоящего Договора, применяются к стороне, давшей недостоверные заверения, независимо от того, было ли ей известно о недостоверности таких заверений.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11. </w:t>
      </w:r>
      <w:r>
        <w:rPr>
          <w:b/>
          <w:color w:val="000000"/>
          <w:sz w:val="22"/>
          <w:szCs w:val="22"/>
        </w:rPr>
        <w:t xml:space="preserve">Антикоррупционная</w:t>
      </w:r>
      <w:r>
        <w:rPr>
          <w:b/>
          <w:color w:val="000000"/>
          <w:sz w:val="22"/>
          <w:szCs w:val="22"/>
        </w:rPr>
        <w:t xml:space="preserve"> оговорка: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11.1. </w:t>
      </w:r>
      <w:r>
        <w:rPr>
          <w:color w:val="000000"/>
          <w:sz w:val="22"/>
          <w:szCs w:val="22"/>
        </w:rPr>
        <w:t xml:space="preserve">При исполнении своих обязательств по настоящему договору, Стороны, их </w:t>
      </w:r>
      <w:r>
        <w:rPr>
          <w:color w:val="000000"/>
          <w:sz w:val="22"/>
          <w:szCs w:val="22"/>
        </w:rPr>
        <w:t xml:space="preserve">аффилированные</w:t>
      </w:r>
      <w:r>
        <w:rPr>
          <w:color w:val="000000"/>
          <w:sz w:val="22"/>
          <w:szCs w:val="22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</w:t>
      </w:r>
      <w:r>
        <w:rPr>
          <w:color w:val="000000"/>
          <w:sz w:val="22"/>
          <w:szCs w:val="22"/>
        </w:rPr>
        <w:t xml:space="preserve">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При исполнении своих обязательств по настоящему договору, Стороны, их </w:t>
      </w:r>
      <w:r>
        <w:rPr>
          <w:color w:val="000000"/>
          <w:sz w:val="22"/>
          <w:szCs w:val="22"/>
        </w:rPr>
        <w:t xml:space="preserve">аффилиров</w:t>
      </w:r>
      <w:r>
        <w:rPr>
          <w:color w:val="000000"/>
          <w:sz w:val="22"/>
          <w:szCs w:val="22"/>
        </w:rPr>
        <w:t xml:space="preserve">анные</w:t>
      </w:r>
      <w:r>
        <w:rPr>
          <w:color w:val="000000"/>
          <w:sz w:val="22"/>
          <w:szCs w:val="22"/>
        </w:rPr>
        <w:t xml:space="preserve"> лица, работники или посредники не осуществляют действия, квалифицируемые применимым для целей </w:t>
      </w:r>
      <w:r>
        <w:rPr>
          <w:color w:val="000000"/>
          <w:sz w:val="22"/>
          <w:szCs w:val="22"/>
        </w:rPr>
        <w:t xml:space="preserve">настоящего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</w:t>
      </w:r>
      <w:r>
        <w:rPr>
          <w:color w:val="000000"/>
          <w:sz w:val="22"/>
          <w:szCs w:val="22"/>
        </w:rPr>
        <w:t xml:space="preserve">и международных актов о противодействии легализации (отмыванию) доходов, полученных преступным путем.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11.2.</w:t>
      </w:r>
      <w:r>
        <w:rPr>
          <w:color w:val="000000"/>
          <w:sz w:val="22"/>
          <w:szCs w:val="22"/>
        </w:rPr>
        <w:tab/>
        <w:t xml:space="preserve">В случае возникновения у Стороны настоящего договора подозрений, что произошло или может произойти нарушение каких-либо положений настоящего раздела</w:t>
      </w:r>
      <w:r>
        <w:rPr>
          <w:color w:val="000000"/>
          <w:sz w:val="22"/>
          <w:szCs w:val="22"/>
        </w:rPr>
        <w:t xml:space="preserve"> договора, соответствующая Сторона обязуется уведомить другую Сторону в письменной форме и имеет право приостановить исполнение обязательств по настоящему договору до получения подтверждения от другой Стороны, что нарушение не произошло или не произойдет. </w:t>
      </w:r>
      <w:r>
        <w:rPr>
          <w:color w:val="000000"/>
          <w:sz w:val="22"/>
          <w:szCs w:val="22"/>
        </w:rPr>
        <w:t xml:space="preserve">Подтверждение должно быть направлено в течение десяти рабочих дней </w:t>
      </w:r>
      <w:r>
        <w:rPr>
          <w:color w:val="000000"/>
          <w:sz w:val="22"/>
          <w:szCs w:val="22"/>
        </w:rPr>
        <w:t xml:space="preserve">с даты получения</w:t>
      </w:r>
      <w:r>
        <w:rPr>
          <w:color w:val="000000"/>
          <w:sz w:val="22"/>
          <w:szCs w:val="22"/>
        </w:rPr>
        <w:t xml:space="preserve"> письменного уведомления. Стороны обязуются совместно вести письменные и устные переговоры по урегулированию спорной ситуации.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11.3.</w:t>
      </w:r>
      <w:r>
        <w:rPr>
          <w:color w:val="000000"/>
          <w:sz w:val="22"/>
          <w:szCs w:val="22"/>
        </w:rPr>
        <w:tab/>
        <w:t xml:space="preserve"> В случае наличия подтверждений (доказат</w:t>
      </w:r>
      <w:r>
        <w:rPr>
          <w:color w:val="000000"/>
          <w:sz w:val="22"/>
          <w:szCs w:val="22"/>
        </w:rPr>
        <w:t xml:space="preserve">ельств) нарушения одной Стороной настоящей оговорки другая Сторона имеет право расторгнуть настоящий договор в одностороннем порядке, направив письменное уведомление о расторжении. Сторона, по чьей инициативе </w:t>
      </w:r>
      <w:r>
        <w:rPr>
          <w:color w:val="000000"/>
          <w:sz w:val="22"/>
          <w:szCs w:val="22"/>
        </w:rPr>
        <w:t xml:space="preserve">был</w:t>
      </w:r>
      <w:r>
        <w:rPr>
          <w:color w:val="000000"/>
          <w:sz w:val="22"/>
          <w:szCs w:val="22"/>
        </w:rPr>
        <w:t xml:space="preserve"> расторгнут настоящий договор в соответствии</w:t>
      </w:r>
      <w:r>
        <w:rPr>
          <w:color w:val="000000"/>
          <w:sz w:val="22"/>
          <w:szCs w:val="22"/>
        </w:rPr>
        <w:t xml:space="preserve"> с положениями настоящего раздела, вправе требовать возмещения реального ущерба, возникшего в результате такого расторжения.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12. Прочие условия: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12.1. Договор вступает в силу с момента его подписания Сторонами и действует до полного исполнения обязательст</w:t>
      </w:r>
      <w:r>
        <w:rPr>
          <w:color w:val="000000"/>
          <w:sz w:val="22"/>
          <w:szCs w:val="22"/>
        </w:rPr>
        <w:t xml:space="preserve">в, но не позднее 31.01.2027г.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12.2. Заказчик вправе досрочно в одностороннем порядке расторгнуть настоящий договор, предварительно уведомив об этом Поставщика за 10 рабочих дней до даты расторжения Договора.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12.3. </w:t>
      </w:r>
      <w:r>
        <w:rPr>
          <w:color w:val="000000"/>
          <w:sz w:val="22"/>
          <w:szCs w:val="22"/>
        </w:rPr>
        <w:t xml:space="preserve">Стороны договорились не применять положения ст. 317.1 ГК РФ к отношен</w:t>
      </w:r>
      <w:r>
        <w:rPr>
          <w:color w:val="000000"/>
          <w:sz w:val="22"/>
          <w:szCs w:val="22"/>
        </w:rPr>
        <w:t xml:space="preserve">иям Сторон по-настоящему   договору, а именно: у любой из Сторон, которая является кредитором по денежному обязательству другой Стороны (должника), возникшему в связи с действием настоящего Договора, не возникает права на получение с должника процентов на </w:t>
      </w:r>
      <w:r>
        <w:rPr>
          <w:color w:val="000000"/>
          <w:sz w:val="22"/>
          <w:szCs w:val="22"/>
        </w:rPr>
        <w:t xml:space="preserve">сумму долга за период пользования денежными средствами по ст. 317.1 Гражданского кодекса РФ.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12.4. Товар  поступает в свободное распоряжение Заказчика и не считается находящимся в залоге у Поставщика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12.5. Все дополнения и изменения к настоящему договору </w:t>
      </w:r>
      <w:r>
        <w:rPr>
          <w:color w:val="000000"/>
          <w:sz w:val="22"/>
          <w:szCs w:val="22"/>
        </w:rPr>
        <w:t xml:space="preserve">действительны лишь в случае их письменного оформления и подписания уполномоченными представителями Сторон.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12.6. Стороны обязуются информировать друг друга о любых изменениях банковских и иных реквизитов.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12.7. </w:t>
      </w:r>
      <w:r>
        <w:rPr>
          <w:sz w:val="22"/>
          <w:szCs w:val="22"/>
        </w:rPr>
        <w:t xml:space="preserve">На момент заключения договора, Поставщик пре</w:t>
      </w:r>
      <w:r>
        <w:rPr>
          <w:sz w:val="22"/>
          <w:szCs w:val="22"/>
        </w:rPr>
        <w:t xml:space="preserve">доставляет оригинал справки из уполномоченного налогового органа, подтверждающей отсутствие непогашенной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</w:t>
      </w:r>
      <w:r>
        <w:rPr>
          <w:sz w:val="22"/>
          <w:szCs w:val="22"/>
        </w:rPr>
        <w:t xml:space="preserve">й превышает 25 (двадцать пять) процентов балансовой стоимости активов  Участника по данным бухгалтерской отчетности за последний завершенный отчетный период, полученной не ранее, чем за 3 (три) месяца</w:t>
      </w:r>
      <w:r>
        <w:rPr>
          <w:sz w:val="22"/>
          <w:szCs w:val="22"/>
        </w:rPr>
        <w:t xml:space="preserve"> до даты размещения Извещения о проведении Открытого  за</w:t>
      </w:r>
      <w:r>
        <w:rPr>
          <w:sz w:val="22"/>
          <w:szCs w:val="22"/>
        </w:rPr>
        <w:t xml:space="preserve">проса  предложений в ЕИС /документы, подтверждающие факт обжалования Участником наличия указанной задолженности, если решение  по  жалобе на день рассмотрения Заявки не принято.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12.8. Договор составлен в двух экземплярах, имеющих равную юридическую силу, п</w:t>
      </w:r>
      <w:r>
        <w:rPr>
          <w:color w:val="000000"/>
          <w:sz w:val="22"/>
          <w:szCs w:val="22"/>
        </w:rPr>
        <w:t xml:space="preserve">о одному для каждой из сторон.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hanging="500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13. Юридические адреса и реквизиты сторон.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0109" w:type="dxa"/>
        <w:tblInd w:w="2" w:type="dxa"/>
        <w:tblCellMar>
          <w:left w:w="55" w:type="dxa"/>
          <w:top w:w="55" w:type="dxa"/>
          <w:right w:w="55" w:type="dxa"/>
          <w:bottom w:w="55" w:type="dxa"/>
        </w:tblCellMar>
        <w:tblLook w:val="00A0" w:firstRow="1" w:lastRow="0" w:firstColumn="1" w:lastColumn="0" w:noHBand="0" w:noVBand="0"/>
      </w:tblPr>
      <w:tblGrid>
        <w:gridCol w:w="4853"/>
        <w:gridCol w:w="5256"/>
      </w:tblGrid>
      <w:tr>
        <w:tblPrEx/>
        <w:trPr>
          <w:trHeight w:val="4058"/>
        </w:trPr>
        <w:tc>
          <w:tcPr>
            <w:shd w:val="clear" w:color="ffffff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53" w:type="dxa"/>
            <w:textDirection w:val="lrTb"/>
            <w:noWrap w:val="false"/>
          </w:tcPr>
          <w:p>
            <w:pPr>
              <w:ind w:firstLine="141"/>
              <w:jc w:val="center"/>
              <w:tabs>
                <w:tab w:val="left" w:pos="86" w:leader="none"/>
              </w:tabs>
            </w:pPr>
            <w:r>
              <w:rPr>
                <w:b/>
                <w:sz w:val="22"/>
                <w:szCs w:val="22"/>
              </w:rPr>
              <w:t xml:space="preserve">ПОСТАВЩИК:</w:t>
            </w:r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left="228"/>
            </w:pPr>
            <w:r>
              <w:rPr>
                <w:sz w:val="22"/>
                <w:szCs w:val="22"/>
              </w:rPr>
              <w:t xml:space="preserve">Элект</w:t>
            </w:r>
            <w:r>
              <w:rPr>
                <w:sz w:val="22"/>
                <w:szCs w:val="22"/>
              </w:rPr>
              <w:t xml:space="preserve">. почта: ОБЯЗАТЕЛЬНО</w:t>
            </w:r>
            <w:r/>
          </w:p>
          <w:p>
            <w:pPr>
              <w:ind w:left="228"/>
              <w:tabs>
                <w:tab w:val="left" w:pos="314" w:leader="none"/>
              </w:tabs>
            </w:pPr>
            <w:r>
              <w:rPr>
                <w:sz w:val="22"/>
                <w:szCs w:val="22"/>
              </w:rPr>
              <w:t xml:space="preserve">Тел. ОБЯЗАТЕЛЬНО</w:t>
            </w:r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>
              <w:rPr>
                <w:sz w:val="22"/>
                <w:szCs w:val="22"/>
              </w:rPr>
              <w:t xml:space="preserve">_______________________ /_____________/</w:t>
            </w:r>
            <w:r/>
          </w:p>
          <w:p>
            <w:pPr>
              <w:ind w:firstLine="141"/>
              <w:tabs>
                <w:tab w:val="left" w:pos="86" w:leader="none"/>
              </w:tabs>
            </w:pPr>
            <w:r>
              <w:rPr>
                <w:b/>
                <w:sz w:val="22"/>
                <w:szCs w:val="22"/>
              </w:rPr>
              <w:t xml:space="preserve">                              М.П.</w:t>
            </w:r>
            <w:r/>
          </w:p>
        </w:tc>
        <w:tc>
          <w:tcPr>
            <w:shd w:val="clear" w:color="ffffff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6" w:type="dxa"/>
            <w:textDirection w:val="lrTb"/>
            <w:noWrap w:val="false"/>
          </w:tcPr>
          <w:p>
            <w:pPr>
              <w:ind w:left="228"/>
              <w:jc w:val="center"/>
            </w:pPr>
            <w:r>
              <w:rPr>
                <w:b/>
                <w:sz w:val="22"/>
                <w:szCs w:val="22"/>
              </w:rPr>
              <w:t xml:space="preserve">ЗАКАЗЧИК:</w:t>
            </w:r>
            <w:r/>
          </w:p>
          <w:p>
            <w:pPr>
              <w:ind w:left="228"/>
            </w:pPr>
            <w:r>
              <w:rPr>
                <w:b/>
                <w:sz w:val="22"/>
                <w:szCs w:val="22"/>
              </w:rPr>
              <w:t xml:space="preserve">АО «</w:t>
            </w:r>
            <w:r>
              <w:rPr>
                <w:b/>
                <w:sz w:val="22"/>
                <w:szCs w:val="22"/>
              </w:rPr>
              <w:t xml:space="preserve">Сочинский</w:t>
            </w:r>
            <w:r>
              <w:rPr>
                <w:b/>
                <w:sz w:val="22"/>
                <w:szCs w:val="22"/>
              </w:rPr>
              <w:t xml:space="preserve"> хлебокомбинат»</w:t>
            </w:r>
            <w:r/>
          </w:p>
          <w:p>
            <w:r>
              <w:rPr>
                <w:sz w:val="22"/>
                <w:szCs w:val="22"/>
              </w:rPr>
              <w:t xml:space="preserve">Юр</w:t>
            </w:r>
            <w:r>
              <w:rPr>
                <w:sz w:val="22"/>
                <w:szCs w:val="22"/>
              </w:rPr>
              <w:t xml:space="preserve">.а</w:t>
            </w:r>
            <w:r>
              <w:rPr>
                <w:sz w:val="22"/>
                <w:szCs w:val="22"/>
              </w:rPr>
              <w:t xml:space="preserve">дрес: 354071 Краснодарский край, </w:t>
            </w:r>
            <w:r/>
          </w:p>
          <w:p>
            <w:r>
              <w:rPr>
                <w:sz w:val="22"/>
                <w:szCs w:val="22"/>
              </w:rPr>
              <w:t xml:space="preserve">г. Сочи, ул</w:t>
            </w:r>
            <w:r>
              <w:rPr>
                <w:sz w:val="22"/>
                <w:szCs w:val="22"/>
              </w:rPr>
              <w:t xml:space="preserve">.Г</w:t>
            </w:r>
            <w:r>
              <w:rPr>
                <w:sz w:val="22"/>
                <w:szCs w:val="22"/>
              </w:rPr>
              <w:t xml:space="preserve">агарина, 59</w:t>
            </w:r>
            <w:r/>
          </w:p>
          <w:p>
            <w:r>
              <w:rPr>
                <w:sz w:val="22"/>
                <w:szCs w:val="22"/>
              </w:rPr>
              <w:t xml:space="preserve">ИНН/КПП 2320145827/232001001</w:t>
            </w:r>
            <w:r/>
          </w:p>
          <w:p>
            <w:r>
              <w:rPr>
                <w:sz w:val="22"/>
                <w:szCs w:val="22"/>
              </w:rPr>
              <w:t xml:space="preserve">Филиал «Центральный» Банка </w:t>
            </w:r>
            <w:r/>
          </w:p>
          <w:p>
            <w:r>
              <w:rPr>
                <w:sz w:val="22"/>
                <w:szCs w:val="22"/>
              </w:rPr>
              <w:t xml:space="preserve">ВТБ (ПАО) в г</w:t>
            </w:r>
            <w:r>
              <w:rPr>
                <w:sz w:val="22"/>
                <w:szCs w:val="22"/>
              </w:rPr>
              <w:t xml:space="preserve">.М</w:t>
            </w:r>
            <w:r>
              <w:rPr>
                <w:sz w:val="22"/>
                <w:szCs w:val="22"/>
              </w:rPr>
              <w:t xml:space="preserve">оскве </w:t>
            </w:r>
            <w:r/>
          </w:p>
          <w:p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/с  4070 2810 8063 0000 4100</w:t>
            </w:r>
            <w:r/>
          </w:p>
          <w:p>
            <w:r>
              <w:rPr>
                <w:sz w:val="22"/>
                <w:szCs w:val="22"/>
              </w:rPr>
              <w:t xml:space="preserve">К/с 3010 1810 1452 5000 0411</w:t>
            </w:r>
            <w:r/>
          </w:p>
          <w:p>
            <w:r>
              <w:rPr>
                <w:sz w:val="22"/>
                <w:szCs w:val="22"/>
              </w:rPr>
              <w:t xml:space="preserve">БИК 044525411</w:t>
            </w:r>
            <w:r/>
          </w:p>
          <w:p>
            <w:r>
              <w:rPr>
                <w:sz w:val="22"/>
                <w:szCs w:val="22"/>
              </w:rPr>
              <w:t xml:space="preserve">Элект</w:t>
            </w:r>
            <w:r>
              <w:rPr>
                <w:sz w:val="22"/>
                <w:szCs w:val="22"/>
              </w:rPr>
              <w:t xml:space="preserve">. почта: ОБЯЗАТЕЛЬНО</w:t>
            </w:r>
            <w:r/>
          </w:p>
          <w:p>
            <w:r>
              <w:rPr>
                <w:sz w:val="22"/>
                <w:szCs w:val="22"/>
              </w:rPr>
              <w:t xml:space="preserve">Тел. ОБЯЗАТЕЛЬНО</w:t>
            </w:r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>
              <w:rPr>
                <w:sz w:val="22"/>
                <w:szCs w:val="22"/>
              </w:rPr>
              <w:t xml:space="preserve">Генеральный</w:t>
            </w:r>
            <w:r/>
          </w:p>
          <w:p>
            <w:pPr>
              <w:ind w:left="228"/>
            </w:pPr>
            <w:r>
              <w:rPr>
                <w:sz w:val="22"/>
                <w:szCs w:val="22"/>
              </w:rPr>
              <w:t xml:space="preserve">директор         ______________ Глущенко А.В.</w:t>
            </w:r>
            <w:r/>
          </w:p>
          <w:p>
            <w:r>
              <w:rPr>
                <w:b/>
                <w:sz w:val="22"/>
                <w:szCs w:val="22"/>
              </w:rPr>
              <w:t xml:space="preserve">                                  М.П.</w:t>
            </w:r>
            <w:r/>
          </w:p>
        </w:tc>
      </w:tr>
    </w:tbl>
    <w:p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 w:clear="all"/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№ 1 к Договору №___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на поставку  оборудования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от «___» ___________ 20__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СПЕЦИФИКАЦИЯ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tbl>
      <w:tblPr>
        <w:tblW w:w="10169" w:type="dxa"/>
        <w:tblInd w:w="2" w:type="dxa"/>
        <w:tblCellMar>
          <w:left w:w="30" w:type="dxa"/>
          <w:top w:w="55" w:type="dxa"/>
          <w:right w:w="55" w:type="dxa"/>
          <w:bottom w:w="55" w:type="dxa"/>
        </w:tblCellMar>
        <w:tblLook w:val="00A0" w:firstRow="1" w:lastRow="0" w:firstColumn="1" w:lastColumn="0" w:noHBand="0" w:noVBand="0"/>
      </w:tblPr>
      <w:tblGrid>
        <w:gridCol w:w="620"/>
        <w:gridCol w:w="2282"/>
        <w:gridCol w:w="1451"/>
        <w:gridCol w:w="1450"/>
        <w:gridCol w:w="2073"/>
        <w:gridCol w:w="2293"/>
      </w:tblGrid>
      <w:tr>
        <w:tblPrEx/>
        <w:trPr/>
        <w:tc>
          <w:tcPr>
            <w:tcBorders>
              <w:top w:val="single" w:color="000001" w:sz="2" w:space="0"/>
              <w:left w:val="none" w:color="000000" w:sz="0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62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п</w:t>
            </w:r>
            <w:r>
              <w:rPr>
                <w:rFonts w:ascii="Times New Roman" w:hAnsi="Times New Roman" w:cs="Times New Roman"/>
                <w:b/>
              </w:rPr>
              <w:t xml:space="preserve">/</w:t>
            </w:r>
            <w:r>
              <w:rPr>
                <w:rFonts w:ascii="Times New Roman" w:hAnsi="Times New Roman" w:cs="Times New Roman"/>
                <w:b/>
              </w:rPr>
              <w:t xml:space="preserve">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82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2"/>
                <w:szCs w:val="22"/>
              </w:rPr>
              <w:t xml:space="preserve">Наименование оборудования</w:t>
            </w:r>
            <w:r/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1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Единицы измерения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Количество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073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2"/>
                <w:szCs w:val="22"/>
              </w:rPr>
              <w:t xml:space="preserve">Срок поставки, пусконаладочных работ</w:t>
            </w:r>
            <w:r/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93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Цена оборудования, поставки, пусконаладки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1" w:sz="2" w:space="0"/>
              <w:left w:val="none" w:color="000000" w:sz="0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62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82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1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073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93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1" w:sz="2" w:space="0"/>
              <w:left w:val="none" w:color="000000" w:sz="0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62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82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1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073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93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1" w:sz="2" w:space="0"/>
              <w:left w:val="none" w:color="000000" w:sz="0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62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82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1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073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93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1" w:sz="2" w:space="0"/>
              <w:left w:val="none" w:color="000000" w:sz="0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62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82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1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073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93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1" w:sz="2" w:space="0"/>
              <w:left w:val="none" w:color="000000" w:sz="0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62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82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1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1450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000000" w:sz="0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073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30" w:type="dxa"/>
              <w:top w:w="55" w:type="dxa"/>
              <w:right w:w="55" w:type="dxa"/>
              <w:bottom w:w="55" w:type="dxa"/>
            </w:tcMar>
            <w:tcW w:w="2293" w:type="dxa"/>
            <w:textDirection w:val="lrTb"/>
            <w:noWrap w:val="false"/>
          </w:tcPr>
          <w:p>
            <w:pPr>
              <w:pStyle w:val="8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sz w:val="22"/>
          <w:szCs w:val="22"/>
        </w:rPr>
      </w:pPr>
      <w:r>
        <w:rPr>
          <w:sz w:val="22"/>
          <w:szCs w:val="22"/>
        </w:rPr>
        <w:t xml:space="preserve">Требования к безопасности, качеству, техническим характеристикам, функциональным характеристикам (потребительским свойствам) поставляемого  Оборудования: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hanging="500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hanging="500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0109" w:type="dxa"/>
        <w:tblInd w:w="2" w:type="dxa"/>
        <w:tblCellMar>
          <w:left w:w="55" w:type="dxa"/>
          <w:top w:w="55" w:type="dxa"/>
          <w:right w:w="55" w:type="dxa"/>
          <w:bottom w:w="55" w:type="dxa"/>
        </w:tblCellMar>
        <w:tblLook w:val="00A0" w:firstRow="1" w:lastRow="0" w:firstColumn="1" w:lastColumn="0" w:noHBand="0" w:noVBand="0"/>
      </w:tblPr>
      <w:tblGrid>
        <w:gridCol w:w="4853"/>
        <w:gridCol w:w="5256"/>
      </w:tblGrid>
      <w:tr>
        <w:tblPrEx/>
        <w:trPr>
          <w:trHeight w:val="4058"/>
        </w:trPr>
        <w:tc>
          <w:tcPr>
            <w:shd w:val="clear" w:color="ffffff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53" w:type="dxa"/>
            <w:textDirection w:val="lrTb"/>
            <w:noWrap w:val="false"/>
          </w:tcPr>
          <w:p>
            <w:pPr>
              <w:ind w:firstLine="141"/>
              <w:jc w:val="center"/>
              <w:tabs>
                <w:tab w:val="left" w:pos="86" w:leader="none"/>
              </w:tabs>
            </w:pPr>
            <w:r>
              <w:rPr>
                <w:b/>
                <w:sz w:val="22"/>
                <w:szCs w:val="22"/>
              </w:rPr>
              <w:t xml:space="preserve">ПОСТАВЩИК:</w:t>
            </w:r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>
              <w:rPr>
                <w:sz w:val="22"/>
                <w:szCs w:val="22"/>
              </w:rPr>
              <w:t xml:space="preserve">_______________________ /_____________/</w:t>
            </w:r>
            <w:r/>
          </w:p>
          <w:p>
            <w:pPr>
              <w:ind w:firstLine="141"/>
              <w:tabs>
                <w:tab w:val="left" w:pos="86" w:leader="none"/>
              </w:tabs>
            </w:pPr>
            <w:r>
              <w:rPr>
                <w:b/>
                <w:sz w:val="22"/>
                <w:szCs w:val="22"/>
              </w:rPr>
              <w:t xml:space="preserve">                              М.П.</w:t>
            </w:r>
            <w:r/>
          </w:p>
        </w:tc>
        <w:tc>
          <w:tcPr>
            <w:shd w:val="clear" w:color="ffffff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6" w:type="dxa"/>
            <w:textDirection w:val="lrTb"/>
            <w:noWrap w:val="false"/>
          </w:tcPr>
          <w:p>
            <w:pPr>
              <w:ind w:left="228"/>
              <w:jc w:val="center"/>
            </w:pPr>
            <w:r>
              <w:rPr>
                <w:b/>
                <w:sz w:val="22"/>
                <w:szCs w:val="22"/>
              </w:rPr>
              <w:t xml:space="preserve">ЗАКАЗЧИК:</w:t>
            </w:r>
            <w:r/>
          </w:p>
          <w:p>
            <w:pPr>
              <w:ind w:left="228"/>
            </w:pPr>
            <w:r>
              <w:rPr>
                <w:b/>
                <w:sz w:val="22"/>
                <w:szCs w:val="22"/>
              </w:rPr>
              <w:t xml:space="preserve">АО «</w:t>
            </w:r>
            <w:r>
              <w:rPr>
                <w:b/>
                <w:sz w:val="22"/>
                <w:szCs w:val="22"/>
              </w:rPr>
              <w:t xml:space="preserve">Сочинский</w:t>
            </w:r>
            <w:r>
              <w:rPr>
                <w:b/>
                <w:sz w:val="22"/>
                <w:szCs w:val="22"/>
              </w:rPr>
              <w:t xml:space="preserve"> хлебокомбинат»</w:t>
            </w:r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>
              <w:rPr>
                <w:sz w:val="22"/>
                <w:szCs w:val="22"/>
              </w:rPr>
              <w:t xml:space="preserve">Генеральный</w:t>
            </w:r>
            <w:r/>
          </w:p>
          <w:p>
            <w:pPr>
              <w:ind w:left="228"/>
            </w:pPr>
            <w:r>
              <w:rPr>
                <w:sz w:val="22"/>
                <w:szCs w:val="22"/>
              </w:rPr>
              <w:t xml:space="preserve">директор         ______________ Глущенко А.В.</w:t>
            </w:r>
            <w:r/>
          </w:p>
          <w:p>
            <w:r>
              <w:rPr>
                <w:b/>
                <w:sz w:val="22"/>
                <w:szCs w:val="22"/>
              </w:rPr>
              <w:t xml:space="preserve">                                  М.П.</w:t>
            </w:r>
            <w:r/>
          </w:p>
        </w:tc>
      </w:tr>
    </w:tbl>
    <w:p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 w:clear="all"/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№ 2  к Договору №___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на поставку  оборудования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от «___» ___________ 20__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5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АКТ ВЫПОЛНЕННЫХ РАБОТ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5"/>
        <w:ind w:left="0"/>
        <w:rPr>
          <w:sz w:val="22"/>
          <w:szCs w:val="22"/>
        </w:rPr>
      </w:pPr>
      <w:r>
        <w:rPr>
          <w:sz w:val="22"/>
          <w:szCs w:val="22"/>
        </w:rPr>
        <w:t xml:space="preserve">г. Сочи                                                                                                           «____» ____________ 20__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5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________________________________________________</w:t>
      </w:r>
      <w:r>
        <w:rPr>
          <w:sz w:val="22"/>
          <w:szCs w:val="22"/>
        </w:rPr>
        <w:t xml:space="preserve">, именуемое в дальнейшем  </w:t>
      </w:r>
      <w:r>
        <w:rPr>
          <w:b/>
          <w:sz w:val="22"/>
          <w:szCs w:val="22"/>
        </w:rPr>
        <w:t xml:space="preserve">«Поставщик»</w:t>
      </w:r>
      <w:r>
        <w:rPr>
          <w:sz w:val="22"/>
          <w:szCs w:val="22"/>
        </w:rPr>
        <w:t xml:space="preserve">, в лице  __________________</w:t>
      </w:r>
      <w:r>
        <w:rPr>
          <w:sz w:val="22"/>
          <w:szCs w:val="22"/>
        </w:rPr>
        <w:t xml:space="preserve">____________________,   с одной стороны, и А</w:t>
      </w:r>
      <w:r>
        <w:rPr>
          <w:b/>
          <w:sz w:val="22"/>
          <w:szCs w:val="22"/>
        </w:rPr>
        <w:t xml:space="preserve">кционерное общество «Сочинский хлебокомбинат»</w:t>
      </w:r>
      <w:r>
        <w:rPr>
          <w:sz w:val="22"/>
          <w:szCs w:val="22"/>
        </w:rPr>
        <w:t xml:space="preserve">, именуемое в дальнейшем </w:t>
      </w:r>
      <w:r>
        <w:rPr>
          <w:b/>
          <w:sz w:val="22"/>
          <w:szCs w:val="22"/>
        </w:rPr>
        <w:t xml:space="preserve">«Заказчик»</w:t>
      </w:r>
      <w:r>
        <w:rPr>
          <w:sz w:val="22"/>
          <w:szCs w:val="22"/>
        </w:rPr>
        <w:t xml:space="preserve"> в лице Генерального директора Глущенко Артёма Владимировича, с другой стороны, составили акт нижеследующем: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5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5"/>
        <w:ind w:left="0"/>
        <w:jc w:val="both"/>
        <w:rPr>
          <w:sz w:val="22"/>
          <w:szCs w:val="22"/>
        </w:rPr>
      </w:pPr>
      <w:r>
        <w:rPr>
          <w:color w:val="1f1f1f"/>
          <w:sz w:val="22"/>
          <w:szCs w:val="22"/>
        </w:rPr>
        <w:t xml:space="preserve">1. Настоящим актом Ст</w:t>
      </w:r>
      <w:r>
        <w:rPr>
          <w:color w:val="1f1f1f"/>
          <w:sz w:val="22"/>
          <w:szCs w:val="22"/>
        </w:rPr>
        <w:t xml:space="preserve">ороны подтверждают, что Поставщик исполнил свои обязательства на условиях, в порядке и в сроки, установленные Договором №_____ на поставку, </w:t>
      </w:r>
      <w:r>
        <w:rPr>
          <w:sz w:val="22"/>
          <w:szCs w:val="22"/>
        </w:rPr>
        <w:t xml:space="preserve">пусконаладку, обучение и инструктаж или любое их сочета</w:t>
      </w:r>
      <w:r>
        <w:rPr>
          <w:sz w:val="22"/>
          <w:szCs w:val="22"/>
        </w:rPr>
        <w:t xml:space="preserve">ние – указать)</w:t>
      </w:r>
      <w:r>
        <w:rPr>
          <w:color w:val="1f1f1f"/>
          <w:sz w:val="22"/>
          <w:szCs w:val="22"/>
        </w:rPr>
        <w:t xml:space="preserve"> от </w:t>
      </w:r>
      <w:r>
        <w:rPr>
          <w:sz w:val="22"/>
          <w:szCs w:val="22"/>
        </w:rPr>
        <w:t xml:space="preserve">«___» ___________ 20__ г., а именно: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0234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6"/>
        <w:gridCol w:w="1549"/>
        <w:gridCol w:w="5267"/>
        <w:gridCol w:w="1984"/>
        <w:gridCol w:w="1308"/>
      </w:tblGrid>
      <w:tr>
        <w:tblPrEx/>
        <w:trPr>
          <w:trHeight w:val="39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" w:type="dxa"/>
            <w:textDirection w:val="lrTb"/>
            <w:noWrap w:val="false"/>
          </w:tcPr>
          <w:p>
            <w:pPr>
              <w:pStyle w:val="705"/>
            </w:pPr>
            <w:r/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1549" w:type="dxa"/>
            <w:vAlign w:val="center"/>
            <w:textDirection w:val="lrTb"/>
            <w:noWrap w:val="false"/>
          </w:tcPr>
          <w:p>
            <w:pPr>
              <w:pStyle w:val="705"/>
              <w:ind w:left="680" w:right="283" w:hanging="283"/>
              <w:jc w:val="center"/>
            </w:pPr>
            <w:r>
              <w:rPr>
                <w:sz w:val="22"/>
                <w:szCs w:val="22"/>
              </w:rPr>
              <w:t xml:space="preserve">№</w:t>
            </w:r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5267" w:type="dxa"/>
            <w:vAlign w:val="center"/>
            <w:textDirection w:val="lrTb"/>
            <w:noWrap w:val="false"/>
          </w:tcPr>
          <w:p>
            <w:pPr>
              <w:pStyle w:val="705"/>
            </w:pPr>
            <w:r>
              <w:rPr>
                <w:sz w:val="22"/>
                <w:szCs w:val="22"/>
              </w:rPr>
              <w:t xml:space="preserve">Наименование работы (услуги)</w:t>
            </w:r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Style w:val="705"/>
              <w:ind w:left="0"/>
              <w:jc w:val="center"/>
            </w:pPr>
            <w:r>
              <w:rPr>
                <w:sz w:val="22"/>
                <w:szCs w:val="22"/>
              </w:rPr>
              <w:t xml:space="preserve">Количество</w:t>
            </w:r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1308" w:type="dxa"/>
            <w:vAlign w:val="center"/>
            <w:textDirection w:val="lrTb"/>
            <w:noWrap w:val="false"/>
          </w:tcPr>
          <w:p>
            <w:pPr>
              <w:pStyle w:val="705"/>
              <w:ind w:left="227"/>
            </w:pPr>
            <w:r>
              <w:rPr>
                <w:sz w:val="22"/>
                <w:szCs w:val="22"/>
              </w:rPr>
              <w:t xml:space="preserve">Ед. </w:t>
            </w:r>
            <w:r>
              <w:rPr>
                <w:sz w:val="22"/>
                <w:szCs w:val="22"/>
              </w:rPr>
              <w:t xml:space="preserve">изм</w:t>
            </w:r>
            <w:r>
              <w:rPr>
                <w:sz w:val="22"/>
                <w:szCs w:val="22"/>
              </w:rPr>
              <w:t xml:space="preserve">.</w:t>
            </w:r>
            <w:r/>
          </w:p>
        </w:tc>
      </w:tr>
      <w:tr>
        <w:tblPrEx/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" w:type="dxa"/>
            <w:textDirection w:val="lrTb"/>
            <w:noWrap w:val="false"/>
          </w:tcPr>
          <w:p>
            <w:pPr>
              <w:pStyle w:val="705"/>
            </w:pPr>
            <w:r/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1549" w:type="dxa"/>
            <w:vAlign w:val="center"/>
            <w:textDirection w:val="lrTb"/>
            <w:noWrap w:val="false"/>
          </w:tcPr>
          <w:p>
            <w:pPr>
              <w:pStyle w:val="705"/>
              <w:jc w:val="center"/>
            </w:pPr>
            <w:r>
              <w:rPr>
                <w:sz w:val="22"/>
                <w:szCs w:val="22"/>
              </w:rPr>
              <w:t xml:space="preserve">1</w:t>
            </w:r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5267" w:type="dxa"/>
            <w:vAlign w:val="center"/>
            <w:textDirection w:val="lrTb"/>
            <w:noWrap w:val="false"/>
          </w:tcPr>
          <w:p>
            <w:pPr>
              <w:pStyle w:val="705"/>
            </w:pPr>
            <w:r/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Style w:val="705"/>
            </w:pPr>
            <w:r/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1308" w:type="dxa"/>
            <w:vAlign w:val="center"/>
            <w:textDirection w:val="lrTb"/>
            <w:noWrap w:val="false"/>
          </w:tcPr>
          <w:p>
            <w:pPr>
              <w:pStyle w:val="705"/>
            </w:pPr>
            <w:r/>
            <w:r/>
          </w:p>
        </w:tc>
      </w:tr>
      <w:tr>
        <w:tblPrEx/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" w:type="dxa"/>
            <w:textDirection w:val="lrTb"/>
            <w:noWrap w:val="false"/>
          </w:tcPr>
          <w:p>
            <w:pPr>
              <w:pStyle w:val="705"/>
            </w:pPr>
            <w:r/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1549" w:type="dxa"/>
            <w:vAlign w:val="center"/>
            <w:textDirection w:val="lrTb"/>
            <w:noWrap w:val="false"/>
          </w:tcPr>
          <w:p>
            <w:pPr>
              <w:pStyle w:val="705"/>
              <w:jc w:val="center"/>
            </w:pPr>
            <w:r>
              <w:rPr>
                <w:sz w:val="22"/>
                <w:szCs w:val="22"/>
              </w:rPr>
              <w:t xml:space="preserve">2</w:t>
            </w:r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5267" w:type="dxa"/>
            <w:vAlign w:val="center"/>
            <w:textDirection w:val="lrTb"/>
            <w:noWrap w:val="false"/>
          </w:tcPr>
          <w:p>
            <w:pPr>
              <w:pStyle w:val="705"/>
            </w:pPr>
            <w:r/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Style w:val="705"/>
            </w:pPr>
            <w:r/>
            <w:r/>
          </w:p>
        </w:tc>
        <w:tc>
          <w:tcPr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000000" w:sz="4" w:space="0"/>
            </w:tcBorders>
            <w:tcMar>
              <w:left w:w="-5" w:type="dxa"/>
              <w:top w:w="0" w:type="dxa"/>
              <w:right w:w="0" w:type="dxa"/>
              <w:bottom w:w="0" w:type="dxa"/>
            </w:tcMar>
            <w:tcW w:w="1308" w:type="dxa"/>
            <w:vAlign w:val="center"/>
            <w:textDirection w:val="lrTb"/>
            <w:noWrap w:val="false"/>
          </w:tcPr>
          <w:p>
            <w:pPr>
              <w:pStyle w:val="705"/>
            </w:pPr>
            <w:r/>
            <w:r/>
          </w:p>
        </w:tc>
      </w:tr>
      <w:tr>
        <w:tblPrEx/>
        <w:trPr>
          <w:gridAfter w:val="4"/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" w:type="dxa"/>
            <w:textDirection w:val="lrTb"/>
            <w:noWrap w:val="false"/>
          </w:tcPr>
          <w:p>
            <w:pPr>
              <w:pStyle w:val="705"/>
            </w:pPr>
            <w:r/>
            <w:r/>
          </w:p>
        </w:tc>
      </w:tr>
      <w:tr>
        <w:tblPrEx/>
        <w:trPr>
          <w:gridAfter w:val="4"/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" w:type="dxa"/>
            <w:textDirection w:val="lrTb"/>
            <w:noWrap w:val="false"/>
          </w:tcPr>
          <w:p>
            <w:pPr>
              <w:pStyle w:val="705"/>
            </w:pPr>
            <w:r/>
            <w:r/>
          </w:p>
        </w:tc>
      </w:tr>
      <w:tr>
        <w:tblPrEx/>
        <w:trPr>
          <w:gridAfter w:val="4"/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" w:type="dxa"/>
            <w:textDirection w:val="lrTb"/>
            <w:noWrap w:val="false"/>
          </w:tcPr>
          <w:p>
            <w:pPr>
              <w:pStyle w:val="705"/>
            </w:pPr>
            <w:r/>
            <w:r/>
          </w:p>
        </w:tc>
      </w:tr>
    </w:tbl>
    <w:p>
      <w:pPr>
        <w:pStyle w:val="705"/>
        <w:ind w:left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5"/>
        <w:ind w:left="0"/>
        <w:rPr>
          <w:sz w:val="22"/>
          <w:szCs w:val="22"/>
        </w:rPr>
      </w:pPr>
      <w:r>
        <w:rPr>
          <w:sz w:val="22"/>
          <w:szCs w:val="22"/>
        </w:rPr>
        <w:t xml:space="preserve">2. Настоящий Акт составлен в двух экземплярах, по одному для каждой из Сторон.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5"/>
        <w:ind w:left="0"/>
        <w:rPr>
          <w:sz w:val="22"/>
          <w:szCs w:val="22"/>
        </w:rPr>
      </w:pPr>
      <w:r>
        <w:rPr>
          <w:sz w:val="22"/>
          <w:szCs w:val="22"/>
        </w:rPr>
        <w:t xml:space="preserve">3. Настоящий Акт является неотъемлемой частью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5"/>
        <w:ind w:left="0"/>
        <w:jc w:val="both"/>
        <w:tabs>
          <w:tab w:val="left" w:pos="142" w:leader="none"/>
        </w:tabs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</w:r>
      <w:r>
        <w:rPr>
          <w:color w:val="1f1f1f"/>
          <w:sz w:val="22"/>
          <w:szCs w:val="22"/>
        </w:rPr>
      </w:r>
      <w:r>
        <w:rPr>
          <w:color w:val="1f1f1f"/>
          <w:sz w:val="22"/>
          <w:szCs w:val="22"/>
        </w:rPr>
      </w:r>
    </w:p>
    <w:p>
      <w:pPr>
        <w:pStyle w:val="705"/>
        <w:ind w:left="0"/>
        <w:jc w:val="both"/>
        <w:tabs>
          <w:tab w:val="left" w:pos="142" w:leader="none"/>
        </w:tabs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</w:r>
      <w:r>
        <w:rPr>
          <w:color w:val="1f1f1f"/>
          <w:sz w:val="22"/>
          <w:szCs w:val="22"/>
        </w:rPr>
      </w:r>
      <w:r>
        <w:rPr>
          <w:color w:val="1f1f1f"/>
          <w:sz w:val="22"/>
          <w:szCs w:val="22"/>
        </w:rPr>
      </w:r>
    </w:p>
    <w:p>
      <w:pPr>
        <w:pStyle w:val="705"/>
        <w:ind w:left="0"/>
        <w:jc w:val="both"/>
        <w:tabs>
          <w:tab w:val="left" w:pos="142" w:leader="none"/>
        </w:tabs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</w:r>
      <w:r>
        <w:rPr>
          <w:color w:val="1f1f1f"/>
          <w:sz w:val="22"/>
          <w:szCs w:val="22"/>
        </w:rPr>
      </w:r>
      <w:r>
        <w:rPr>
          <w:color w:val="1f1f1f"/>
          <w:sz w:val="22"/>
          <w:szCs w:val="22"/>
        </w:rPr>
      </w:r>
    </w:p>
    <w:p>
      <w:pPr>
        <w:pStyle w:val="705"/>
        <w:ind w:left="0"/>
        <w:jc w:val="both"/>
        <w:tabs>
          <w:tab w:val="left" w:pos="142" w:leader="none"/>
        </w:tabs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</w:r>
      <w:r>
        <w:rPr>
          <w:color w:val="1f1f1f"/>
          <w:sz w:val="22"/>
          <w:szCs w:val="22"/>
        </w:rPr>
      </w:r>
      <w:r>
        <w:rPr>
          <w:color w:val="1f1f1f"/>
          <w:sz w:val="22"/>
          <w:szCs w:val="22"/>
        </w:rPr>
      </w:r>
    </w:p>
    <w:tbl>
      <w:tblPr>
        <w:tblW w:w="10109" w:type="dxa"/>
        <w:tblInd w:w="2" w:type="dxa"/>
        <w:tblCellMar>
          <w:left w:w="55" w:type="dxa"/>
          <w:top w:w="55" w:type="dxa"/>
          <w:right w:w="55" w:type="dxa"/>
          <w:bottom w:w="55" w:type="dxa"/>
        </w:tblCellMar>
        <w:tblLook w:val="00A0" w:firstRow="1" w:lastRow="0" w:firstColumn="1" w:lastColumn="0" w:noHBand="0" w:noVBand="0"/>
      </w:tblPr>
      <w:tblGrid>
        <w:gridCol w:w="4853"/>
        <w:gridCol w:w="5256"/>
      </w:tblGrid>
      <w:tr>
        <w:tblPrEx/>
        <w:trPr>
          <w:trHeight w:val="4058"/>
        </w:trPr>
        <w:tc>
          <w:tcPr>
            <w:shd w:val="clear" w:color="ffffff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53" w:type="dxa"/>
            <w:textDirection w:val="lrTb"/>
            <w:noWrap w:val="false"/>
          </w:tcPr>
          <w:p>
            <w:pPr>
              <w:ind w:firstLine="141"/>
              <w:jc w:val="center"/>
              <w:tabs>
                <w:tab w:val="left" w:pos="86" w:leader="none"/>
              </w:tabs>
            </w:pPr>
            <w:r>
              <w:rPr>
                <w:b/>
                <w:sz w:val="22"/>
                <w:szCs w:val="22"/>
              </w:rPr>
              <w:t xml:space="preserve">ПОСТАВЩИК:</w:t>
            </w:r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/>
            <w:r/>
          </w:p>
          <w:p>
            <w:pPr>
              <w:ind w:firstLine="141"/>
              <w:tabs>
                <w:tab w:val="left" w:pos="86" w:leader="none"/>
              </w:tabs>
            </w:pPr>
            <w:r>
              <w:rPr>
                <w:sz w:val="22"/>
                <w:szCs w:val="22"/>
              </w:rPr>
              <w:t xml:space="preserve">_______________________ /_____________/</w:t>
            </w:r>
            <w:r/>
          </w:p>
          <w:p>
            <w:pPr>
              <w:ind w:firstLine="141"/>
              <w:tabs>
                <w:tab w:val="left" w:pos="86" w:leader="none"/>
              </w:tabs>
            </w:pPr>
            <w:r>
              <w:rPr>
                <w:b/>
                <w:sz w:val="22"/>
                <w:szCs w:val="22"/>
              </w:rPr>
              <w:t xml:space="preserve">                              М.П.</w:t>
            </w:r>
            <w:r/>
          </w:p>
        </w:tc>
        <w:tc>
          <w:tcPr>
            <w:shd w:val="clear" w:color="ffffff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6" w:type="dxa"/>
            <w:textDirection w:val="lrTb"/>
            <w:noWrap w:val="false"/>
          </w:tcPr>
          <w:p>
            <w:pPr>
              <w:ind w:left="228"/>
              <w:jc w:val="center"/>
            </w:pPr>
            <w:r>
              <w:rPr>
                <w:b/>
                <w:sz w:val="22"/>
                <w:szCs w:val="22"/>
              </w:rPr>
              <w:t xml:space="preserve">ЗАКАЗЧИК:</w:t>
            </w:r>
            <w:r/>
          </w:p>
          <w:p>
            <w:pPr>
              <w:ind w:left="228"/>
            </w:pPr>
            <w:r>
              <w:rPr>
                <w:b/>
                <w:sz w:val="22"/>
                <w:szCs w:val="22"/>
              </w:rPr>
              <w:t xml:space="preserve">АО «</w:t>
            </w:r>
            <w:r>
              <w:rPr>
                <w:b/>
                <w:sz w:val="22"/>
                <w:szCs w:val="22"/>
              </w:rPr>
              <w:t xml:space="preserve">Сочинский</w:t>
            </w:r>
            <w:r>
              <w:rPr>
                <w:b/>
                <w:sz w:val="22"/>
                <w:szCs w:val="22"/>
              </w:rPr>
              <w:t xml:space="preserve"> хлебокомбинат»</w:t>
            </w:r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/>
            <w:r/>
          </w:p>
          <w:p>
            <w:pPr>
              <w:ind w:left="228"/>
            </w:pPr>
            <w:r>
              <w:rPr>
                <w:sz w:val="22"/>
                <w:szCs w:val="22"/>
              </w:rPr>
              <w:t xml:space="preserve">Генеральный</w:t>
            </w:r>
            <w:r/>
          </w:p>
          <w:p>
            <w:pPr>
              <w:ind w:left="228"/>
            </w:pPr>
            <w:r>
              <w:rPr>
                <w:sz w:val="22"/>
                <w:szCs w:val="22"/>
              </w:rPr>
              <w:t xml:space="preserve">директор         ______________ Глущенко А.В.</w:t>
            </w:r>
            <w:r/>
          </w:p>
          <w:p>
            <w:r>
              <w:rPr>
                <w:b/>
                <w:sz w:val="22"/>
                <w:szCs w:val="22"/>
              </w:rPr>
              <w:t xml:space="preserve">                                  М.П.</w:t>
            </w:r>
            <w:r/>
          </w:p>
        </w:tc>
      </w:tr>
    </w:tbl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5"/>
      </w:pPr>
      <w:r/>
      <w:r/>
    </w:p>
    <w:sectPr>
      <w:headerReference w:type="default" r:id="rId9"/>
      <w:footnotePr/>
      <w:endnotePr/>
      <w:type w:val="nextPage"/>
      <w:pgSz w:w="11906" w:h="16838" w:orient="portrait"/>
      <w:pgMar w:top="851" w:right="567" w:bottom="851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imes New Roman">
    <w:panose1 w:val="02020603050405020304"/>
  </w:font>
  <w:font w:name="Calibri">
    <w:panose1 w:val="020F0502020204030204"/>
  </w:font>
  <w:font w:name="Courier New">
    <w:panose1 w:val="02070309020205020404"/>
  </w:font>
  <w:font w:name="Tahoma">
    <w:panose1 w:val="020B0604030504040204"/>
  </w:font>
  <w:font w:name="Verdana">
    <w:panose1 w:val="020B0604030504040204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420"/>
      </w:pPr>
    </w:lvl>
    <w:lvl w:ilvl="1">
      <w:start w:val="1"/>
      <w:numFmt w:val="decimal"/>
      <w:isLgl w:val="false"/>
      <w:suff w:val="tab"/>
      <w:lvlText w:val="%1.%2."/>
      <w:lvlJc w:val="left"/>
      <w:pPr>
        <w:ind w:left="1129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8"/>
  </w:num>
  <w:num w:numId="5">
    <w:abstractNumId w:val="4"/>
  </w:num>
  <w:num w:numId="6">
    <w:abstractNumId w:val="9"/>
  </w:num>
  <w:num w:numId="7">
    <w:abstractNumId w:val="0"/>
  </w:num>
  <w:num w:numId="8">
    <w:abstractNumId w:val="5"/>
  </w:num>
  <w:num w:numId="9">
    <w:abstractNumId w:val="1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7">
    <w:name w:val="Heading 1"/>
    <w:basedOn w:val="865"/>
    <w:next w:val="865"/>
    <w:link w:val="68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88">
    <w:name w:val="Heading 1 Char"/>
    <w:link w:val="68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89">
    <w:name w:val="Heading 2"/>
    <w:basedOn w:val="865"/>
    <w:next w:val="865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0">
    <w:name w:val="Heading 2 Char"/>
    <w:link w:val="689"/>
    <w:uiPriority w:val="9"/>
    <w:rPr>
      <w:rFonts w:ascii="Liberation Sans" w:hAnsi="Liberation Sans" w:eastAsia="Liberation Sans" w:cs="Liberation Sans"/>
      <w:sz w:val="34"/>
    </w:rPr>
  </w:style>
  <w:style w:type="paragraph" w:styleId="691">
    <w:name w:val="Heading 3"/>
    <w:basedOn w:val="865"/>
    <w:next w:val="865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2">
    <w:name w:val="Heading 3 Char"/>
    <w:link w:val="69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3">
    <w:name w:val="Heading 4"/>
    <w:basedOn w:val="865"/>
    <w:next w:val="865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4">
    <w:name w:val="Heading 4 Char"/>
    <w:link w:val="69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5">
    <w:name w:val="Heading 5"/>
    <w:basedOn w:val="865"/>
    <w:next w:val="865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6">
    <w:name w:val="Heading 5 Char"/>
    <w:link w:val="69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7">
    <w:name w:val="Heading 6"/>
    <w:basedOn w:val="865"/>
    <w:next w:val="865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8">
    <w:name w:val="Heading 6 Char"/>
    <w:link w:val="69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9">
    <w:name w:val="Heading 7"/>
    <w:basedOn w:val="865"/>
    <w:next w:val="865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0">
    <w:name w:val="Heading 7 Char"/>
    <w:link w:val="69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1">
    <w:name w:val="Heading 8"/>
    <w:basedOn w:val="865"/>
    <w:next w:val="865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2">
    <w:name w:val="Heading 8 Char"/>
    <w:link w:val="70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3">
    <w:name w:val="Heading 9"/>
    <w:basedOn w:val="865"/>
    <w:next w:val="865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4">
    <w:name w:val="Heading 9 Char"/>
    <w:link w:val="70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5">
    <w:name w:val="List Paragraph"/>
    <w:basedOn w:val="865"/>
    <w:uiPriority w:val="34"/>
    <w:qFormat/>
    <w:pPr>
      <w:contextualSpacing/>
      <w:ind w:left="720"/>
    </w:pPr>
  </w:style>
  <w:style w:type="paragraph" w:styleId="706">
    <w:name w:val="No Spacing"/>
    <w:uiPriority w:val="1"/>
    <w:qFormat/>
    <w:pPr>
      <w:spacing w:before="0" w:after="0" w:line="240" w:lineRule="auto"/>
    </w:pPr>
  </w:style>
  <w:style w:type="paragraph" w:styleId="707">
    <w:name w:val="Title"/>
    <w:basedOn w:val="865"/>
    <w:next w:val="865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>
    <w:name w:val="Title Char"/>
    <w:link w:val="707"/>
    <w:uiPriority w:val="10"/>
    <w:rPr>
      <w:sz w:val="48"/>
      <w:szCs w:val="48"/>
    </w:rPr>
  </w:style>
  <w:style w:type="paragraph" w:styleId="709">
    <w:name w:val="Subtitle"/>
    <w:basedOn w:val="865"/>
    <w:next w:val="865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link w:val="709"/>
    <w:uiPriority w:val="11"/>
    <w:rPr>
      <w:sz w:val="24"/>
      <w:szCs w:val="24"/>
    </w:rPr>
  </w:style>
  <w:style w:type="paragraph" w:styleId="711">
    <w:name w:val="Quote"/>
    <w:basedOn w:val="865"/>
    <w:next w:val="865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5"/>
    <w:next w:val="865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paragraph" w:styleId="715">
    <w:name w:val="Header"/>
    <w:basedOn w:val="865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Header Char"/>
    <w:link w:val="715"/>
    <w:uiPriority w:val="99"/>
  </w:style>
  <w:style w:type="paragraph" w:styleId="717">
    <w:name w:val="Footer"/>
    <w:basedOn w:val="865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Footer Char"/>
    <w:link w:val="717"/>
    <w:uiPriority w:val="99"/>
  </w:style>
  <w:style w:type="paragraph" w:styleId="719">
    <w:name w:val="Caption"/>
    <w:basedOn w:val="865"/>
    <w:next w:val="865"/>
    <w:link w:val="7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0">
    <w:name w:val="Caption Char"/>
    <w:link w:val="719"/>
    <w:uiPriority w:val="35"/>
    <w:rPr>
      <w:b/>
      <w:bCs/>
      <w:color w:val="4f81bd" w:themeColor="accent1"/>
      <w:sz w:val="18"/>
      <w:szCs w:val="18"/>
    </w:rPr>
  </w:style>
  <w:style w:type="table" w:styleId="72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2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2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2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7">
    <w:name w:val="Hyperlink"/>
    <w:uiPriority w:val="99"/>
    <w:unhideWhenUsed/>
    <w:rPr>
      <w:color w:val="0000ff" w:themeColor="hyperlink"/>
      <w:u w:val="single"/>
    </w:rPr>
  </w:style>
  <w:style w:type="paragraph" w:styleId="848">
    <w:name w:val="footnote text"/>
    <w:basedOn w:val="86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character" w:styleId="850">
    <w:name w:val="footnote reference"/>
    <w:uiPriority w:val="99"/>
    <w:unhideWhenUsed/>
    <w:rPr>
      <w:vertAlign w:val="superscript"/>
    </w:rPr>
  </w:style>
  <w:style w:type="paragraph" w:styleId="851">
    <w:name w:val="endnote text"/>
    <w:basedOn w:val="865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>
    <w:name w:val="Endnote Text Char"/>
    <w:link w:val="851"/>
    <w:uiPriority w:val="99"/>
    <w:rPr>
      <w:sz w:val="20"/>
    </w:rPr>
  </w:style>
  <w:style w:type="character" w:styleId="853">
    <w:name w:val="endnote reference"/>
    <w:uiPriority w:val="99"/>
    <w:semiHidden/>
    <w:unhideWhenUsed/>
    <w:rPr>
      <w:vertAlign w:val="superscript"/>
    </w:rPr>
  </w:style>
  <w:style w:type="paragraph" w:styleId="854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855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856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857">
    <w:name w:val="toc 4"/>
    <w:basedOn w:val="865"/>
    <w:next w:val="865"/>
    <w:uiPriority w:val="39"/>
    <w:unhideWhenUsed/>
    <w:pPr>
      <w:ind w:left="850" w:right="0" w:firstLine="0"/>
      <w:spacing w:after="57"/>
    </w:pPr>
  </w:style>
  <w:style w:type="paragraph" w:styleId="858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859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860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861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862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865" w:default="1">
    <w:name w:val="Normal"/>
    <w:next w:val="865"/>
    <w:link w:val="865"/>
    <w:qFormat/>
    <w:rPr>
      <w:sz w:val="24"/>
      <w:szCs w:val="24"/>
      <w:lang w:val="ru-RU" w:eastAsia="ru-RU" w:bidi="ar-SA"/>
    </w:rPr>
  </w:style>
  <w:style w:type="character" w:styleId="866">
    <w:name w:val="Основной шрифт абзаца"/>
    <w:next w:val="866"/>
    <w:link w:val="865"/>
    <w:semiHidden/>
  </w:style>
  <w:style w:type="table" w:styleId="867">
    <w:name w:val="Обычная таблица"/>
    <w:next w:val="867"/>
    <w:link w:val="865"/>
    <w:semiHidden/>
    <w:tblPr/>
  </w:style>
  <w:style w:type="numbering" w:styleId="868">
    <w:name w:val="Нет списка"/>
    <w:next w:val="868"/>
    <w:link w:val="865"/>
    <w:semiHidden/>
  </w:style>
  <w:style w:type="paragraph" w:styleId="869">
    <w:name w:val="Char Знак Знак Char Знак Знак Знак Знак Знак Знак Знак Знак Знак Знак Знак Знак Знак Знак Знак Знак"/>
    <w:basedOn w:val="865"/>
    <w:next w:val="869"/>
    <w:link w:val="865"/>
    <w:rPr>
      <w:rFonts w:ascii="Verdana" w:hAnsi="Verdana" w:cs="Verdana"/>
      <w:sz w:val="20"/>
      <w:szCs w:val="20"/>
      <w:lang w:val="en-US" w:eastAsia="en-US"/>
    </w:rPr>
  </w:style>
  <w:style w:type="paragraph" w:styleId="870">
    <w:name w:val="Текст выноски"/>
    <w:basedOn w:val="865"/>
    <w:next w:val="870"/>
    <w:link w:val="865"/>
    <w:semiHidden/>
    <w:rPr>
      <w:rFonts w:ascii="Tahoma" w:hAnsi="Tahoma" w:cs="Tahoma"/>
      <w:sz w:val="16"/>
      <w:szCs w:val="16"/>
    </w:rPr>
  </w:style>
  <w:style w:type="paragraph" w:styleId="871">
    <w:name w:val="Обычный (веб)"/>
    <w:basedOn w:val="865"/>
    <w:next w:val="871"/>
    <w:link w:val="865"/>
    <w:uiPriority w:val="99"/>
    <w:unhideWhenUsed/>
    <w:pPr>
      <w:spacing w:before="100" w:beforeAutospacing="1" w:after="100" w:afterAutospacing="1"/>
    </w:pPr>
  </w:style>
  <w:style w:type="character" w:styleId="872">
    <w:name w:val="Строгий"/>
    <w:next w:val="872"/>
    <w:link w:val="865"/>
    <w:uiPriority w:val="22"/>
    <w:qFormat/>
    <w:rPr>
      <w:b/>
      <w:bCs/>
    </w:rPr>
  </w:style>
  <w:style w:type="paragraph" w:styleId="873">
    <w:name w:val="Абзац списка"/>
    <w:basedOn w:val="865"/>
    <w:next w:val="873"/>
    <w:link w:val="865"/>
    <w:uiPriority w:val="34"/>
    <w:qFormat/>
    <w:pPr>
      <w:ind w:left="708"/>
    </w:pPr>
  </w:style>
  <w:style w:type="paragraph" w:styleId="874">
    <w:name w:val="p1"/>
    <w:basedOn w:val="865"/>
    <w:next w:val="874"/>
    <w:link w:val="865"/>
    <w:pPr>
      <w:spacing w:before="100" w:beforeAutospacing="1" w:after="100" w:afterAutospacing="1"/>
    </w:pPr>
  </w:style>
  <w:style w:type="character" w:styleId="875">
    <w:name w:val="s1"/>
    <w:next w:val="875"/>
    <w:link w:val="865"/>
  </w:style>
  <w:style w:type="paragraph" w:styleId="876">
    <w:name w:val="p2"/>
    <w:basedOn w:val="865"/>
    <w:next w:val="876"/>
    <w:link w:val="865"/>
    <w:pPr>
      <w:spacing w:before="100" w:beforeAutospacing="1" w:after="100" w:afterAutospacing="1"/>
    </w:pPr>
  </w:style>
  <w:style w:type="character" w:styleId="877">
    <w:name w:val="s2"/>
    <w:next w:val="877"/>
    <w:link w:val="865"/>
  </w:style>
  <w:style w:type="paragraph" w:styleId="878">
    <w:name w:val="p3"/>
    <w:basedOn w:val="865"/>
    <w:next w:val="878"/>
    <w:link w:val="865"/>
    <w:pPr>
      <w:spacing w:before="100" w:beforeAutospacing="1" w:after="100" w:afterAutospacing="1"/>
    </w:pPr>
  </w:style>
  <w:style w:type="character" w:styleId="879">
    <w:name w:val="s3"/>
    <w:next w:val="879"/>
    <w:link w:val="865"/>
  </w:style>
  <w:style w:type="paragraph" w:styleId="880">
    <w:name w:val="p4"/>
    <w:basedOn w:val="865"/>
    <w:next w:val="880"/>
    <w:link w:val="865"/>
    <w:pPr>
      <w:spacing w:before="100" w:beforeAutospacing="1" w:after="100" w:afterAutospacing="1"/>
    </w:pPr>
  </w:style>
  <w:style w:type="character" w:styleId="881">
    <w:name w:val="Гиперссылка"/>
    <w:next w:val="881"/>
    <w:link w:val="865"/>
    <w:uiPriority w:val="99"/>
    <w:unhideWhenUsed/>
    <w:rPr>
      <w:color w:val="0000ff"/>
      <w:u w:val="single"/>
    </w:rPr>
  </w:style>
  <w:style w:type="paragraph" w:styleId="882">
    <w:name w:val="Верхний колонтитул"/>
    <w:basedOn w:val="865"/>
    <w:next w:val="882"/>
    <w:link w:val="883"/>
    <w:uiPriority w:val="99"/>
    <w:pPr>
      <w:tabs>
        <w:tab w:val="center" w:pos="4677" w:leader="none"/>
        <w:tab w:val="right" w:pos="9355" w:leader="none"/>
      </w:tabs>
    </w:pPr>
  </w:style>
  <w:style w:type="character" w:styleId="883">
    <w:name w:val="Верхний колонтитул Знак"/>
    <w:next w:val="883"/>
    <w:link w:val="882"/>
    <w:uiPriority w:val="99"/>
    <w:rPr>
      <w:sz w:val="24"/>
      <w:szCs w:val="24"/>
    </w:rPr>
  </w:style>
  <w:style w:type="paragraph" w:styleId="884">
    <w:name w:val="Нижний колонтитул"/>
    <w:basedOn w:val="865"/>
    <w:next w:val="884"/>
    <w:link w:val="885"/>
    <w:pPr>
      <w:tabs>
        <w:tab w:val="center" w:pos="4677" w:leader="none"/>
        <w:tab w:val="right" w:pos="9355" w:leader="none"/>
      </w:tabs>
    </w:pPr>
  </w:style>
  <w:style w:type="character" w:styleId="885">
    <w:name w:val="Нижний колонтитул Знак"/>
    <w:next w:val="885"/>
    <w:link w:val="884"/>
    <w:rPr>
      <w:sz w:val="24"/>
      <w:szCs w:val="24"/>
    </w:rPr>
  </w:style>
  <w:style w:type="paragraph" w:styleId="886">
    <w:name w:val="v1consplusnormal"/>
    <w:basedOn w:val="865"/>
    <w:next w:val="886"/>
    <w:link w:val="865"/>
    <w:pPr>
      <w:spacing w:before="100" w:beforeAutospacing="1" w:after="100" w:afterAutospacing="1"/>
    </w:pPr>
  </w:style>
  <w:style w:type="paragraph" w:styleId="887">
    <w:name w:val="v1msonormal"/>
    <w:basedOn w:val="865"/>
    <w:next w:val="887"/>
    <w:link w:val="865"/>
    <w:pPr>
      <w:spacing w:before="100" w:beforeAutospacing="1" w:after="100" w:afterAutospacing="1"/>
    </w:pPr>
  </w:style>
  <w:style w:type="paragraph" w:styleId="888">
    <w:name w:val="Стандартный HTML"/>
    <w:basedOn w:val="865"/>
    <w:next w:val="888"/>
    <w:link w:val="889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889">
    <w:name w:val="Стандартный HTML Знак"/>
    <w:next w:val="889"/>
    <w:link w:val="888"/>
    <w:uiPriority w:val="99"/>
    <w:rPr>
      <w:rFonts w:ascii="Courier New" w:hAnsi="Courier New" w:cs="Courier New"/>
    </w:rPr>
  </w:style>
  <w:style w:type="character" w:styleId="890">
    <w:name w:val="commented-fragment"/>
    <w:next w:val="890"/>
    <w:link w:val="865"/>
  </w:style>
  <w:style w:type="character" w:styleId="891">
    <w:name w:val="pseudo-link"/>
    <w:next w:val="891"/>
    <w:link w:val="865"/>
  </w:style>
  <w:style w:type="paragraph" w:styleId="892">
    <w:name w:val="Без интервала1"/>
    <w:next w:val="892"/>
    <w:link w:val="865"/>
    <w:rPr>
      <w:rFonts w:ascii="Calibri" w:hAnsi="Calibri"/>
      <w:color w:val="000000"/>
      <w:sz w:val="22"/>
      <w:lang w:val="ru-RU" w:eastAsia="ru-RU" w:bidi="ar-SA"/>
    </w:rPr>
  </w:style>
  <w:style w:type="character" w:styleId="893" w:default="1">
    <w:name w:val="Default Paragraph Font"/>
    <w:uiPriority w:val="1"/>
    <w:semiHidden/>
    <w:unhideWhenUsed/>
  </w:style>
  <w:style w:type="numbering" w:styleId="894" w:default="1">
    <w:name w:val="No List"/>
    <w:uiPriority w:val="99"/>
    <w:semiHidden/>
    <w:unhideWhenUsed/>
  </w:style>
  <w:style w:type="table" w:styleId="895" w:default="1">
    <w:name w:val="Normal Table"/>
    <w:uiPriority w:val="99"/>
    <w:semiHidden/>
    <w:unhideWhenUsed/>
    <w:tblPr/>
  </w:style>
  <w:style w:type="paragraph" w:styleId="896" w:customStyle="1">
    <w:name w:val="HTML Preformatted"/>
    <w:uiPriority w:val="99"/>
    <w:pPr>
      <w:contextualSpacing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clear" w:color="000000" w:fill="auto"/>
      <w:widowControl w:val="off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20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7" w:customStyle="1">
    <w:name w:val="Body Text Indent"/>
    <w:uiPriority w:val="99"/>
    <w:pPr>
      <w:contextualSpacing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clear" w:color="000000" w:fill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8" w:customStyle="1">
    <w:name w:val="Plain Text"/>
    <w:uiPriority w:val="99"/>
    <w:pPr>
      <w:contextualSpacing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clear" w:color="000000" w:fill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9" w:customStyle="1">
    <w:name w:val="Содержимое таблицы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opetruhno</dc:creator>
  <cp:lastModifiedBy>yryazanova</cp:lastModifiedBy>
  <cp:revision>13</cp:revision>
  <dcterms:created xsi:type="dcterms:W3CDTF">2026-06-30T13:49:00Z</dcterms:created>
  <dcterms:modified xsi:type="dcterms:W3CDTF">2026-08-26T12:29:11Z</dcterms:modified>
  <cp:version>983040</cp:version>
</cp:coreProperties>
</file>