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2.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3.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22"/>
          <w:szCs w:val="22"/>
          <w:lang w:eastAsia="en-US"/>
        </w:rPr>
      </w:pPr>
      <w:bookmarkStart w:id="0" w:name="_Hlk99443734"/>
      <w:bookmarkEnd w:id="0"/>
      <w:r>
        <w:rPr/>
        <w:t>Приложение № 3</w:t>
      </w:r>
    </w:p>
    <w:p>
      <w:pPr>
        <w:pStyle w:val="Normal"/>
        <w:jc w:val="right"/>
        <w:rPr/>
      </w:pPr>
      <w:r>
        <w:rPr/>
        <w:t xml:space="preserve"> </w:t>
      </w:r>
      <w:r>
        <w:rPr/>
        <w:t>к Документации об аукционе</w:t>
      </w:r>
    </w:p>
    <w:p>
      <w:pPr>
        <w:pStyle w:val="Normal"/>
        <w:jc w:val="right"/>
        <w:rPr/>
      </w:pPr>
      <w:r>
        <w:rPr/>
        <w:t>в электронной форме</w:t>
      </w:r>
    </w:p>
    <w:p>
      <w:pPr>
        <w:pStyle w:val="Normal"/>
        <w:jc w:val="right"/>
        <w:rPr>
          <w:b/>
          <w:bCs/>
          <w:sz w:val="22"/>
          <w:szCs w:val="22"/>
        </w:rPr>
      </w:pPr>
      <w:r>
        <w:rPr>
          <w:b/>
          <w:bCs/>
          <w:sz w:val="22"/>
          <w:szCs w:val="22"/>
        </w:rPr>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 xml:space="preserve">ПРОЕКТ ДОГОВОРА </w:t>
      </w:r>
    </w:p>
    <w:p>
      <w:pPr>
        <w:pStyle w:val="Normal"/>
        <w:jc w:val="center"/>
        <w:rPr>
          <w:b/>
          <w:bCs/>
          <w:sz w:val="22"/>
          <w:szCs w:val="22"/>
        </w:rPr>
      </w:pPr>
      <w:r>
        <w:rPr>
          <w:b/>
          <w:bCs/>
          <w:sz w:val="22"/>
          <w:szCs w:val="22"/>
        </w:rPr>
      </w:r>
      <w:bookmarkStart w:id="1" w:name="_Hlk99443734"/>
      <w:bookmarkStart w:id="2" w:name="_Hlk99443734"/>
      <w:bookmarkEnd w:id="2"/>
    </w:p>
    <w:p>
      <w:pPr>
        <w:pStyle w:val="Normal"/>
        <w:widowControl w:val="false"/>
        <w:ind w:right="-108" w:hanging="0"/>
        <w:rPr>
          <w:b/>
          <w:bCs/>
          <w:lang w:eastAsia="ru-RU"/>
        </w:rPr>
      </w:pPr>
      <w:r>
        <w:rPr>
          <w:b/>
          <w:bCs/>
          <w:lang w:eastAsia="ru-RU"/>
        </w:rPr>
      </w:r>
    </w:p>
    <w:p>
      <w:pPr>
        <w:pStyle w:val="Normal"/>
        <w:widowControl w:val="false"/>
        <w:ind w:right="-1" w:firstLine="567"/>
        <w:jc w:val="center"/>
        <w:rPr>
          <w:b/>
          <w:bCs/>
          <w:lang w:eastAsia="ru-RU"/>
        </w:rPr>
      </w:pPr>
      <w:r>
        <w:rPr>
          <w:b/>
          <w:bCs/>
          <w:lang w:eastAsia="ru-RU"/>
        </w:rPr>
        <w:t>Д О Г О В О Р №___</w:t>
      </w:r>
    </w:p>
    <w:p>
      <w:pPr>
        <w:pStyle w:val="Normal"/>
        <w:tabs>
          <w:tab w:val="clear" w:pos="708"/>
          <w:tab w:val="left" w:pos="0" w:leader="none"/>
        </w:tabs>
        <w:ind w:right="-1" w:firstLine="567"/>
        <w:jc w:val="both"/>
        <w:rPr>
          <w:rFonts w:eastAsia="Calibri"/>
          <w:lang w:eastAsia="ru-RU"/>
        </w:rPr>
      </w:pPr>
      <w:r>
        <w:rPr>
          <w:rFonts w:eastAsia="Calibri"/>
          <w:lang w:eastAsia="ru-RU"/>
        </w:rPr>
        <w:t>г. __________</w:t>
      </w:r>
      <w:r>
        <w:rPr>
          <w:rFonts w:eastAsia="Calibri"/>
          <w:bCs/>
          <w:caps/>
          <w:color w:val="000000"/>
          <w:lang w:eastAsia="ru-RU"/>
        </w:rPr>
        <w:tab/>
        <w:tab/>
        <w:tab/>
        <w:tab/>
        <w:tab/>
        <w:t xml:space="preserve">   «____»_____________</w:t>
      </w:r>
      <w:r>
        <w:rPr>
          <w:rFonts w:eastAsia="Calibri"/>
          <w:lang w:eastAsia="ru-RU"/>
        </w:rPr>
        <w:t>2026 г.</w:t>
      </w:r>
    </w:p>
    <w:p>
      <w:pPr>
        <w:pStyle w:val="Normal"/>
        <w:tabs>
          <w:tab w:val="clear" w:pos="708"/>
          <w:tab w:val="left" w:pos="0" w:leader="none"/>
        </w:tabs>
        <w:ind w:right="-1" w:firstLine="567"/>
        <w:jc w:val="center"/>
        <w:rPr>
          <w:rFonts w:eastAsia="Calibri"/>
          <w:b/>
          <w:lang w:eastAsia="ru-RU"/>
        </w:rPr>
      </w:pPr>
      <w:r>
        <w:rPr>
          <w:rFonts w:eastAsia="Calibri"/>
          <w:b/>
          <w:lang w:eastAsia="ru-RU"/>
        </w:rPr>
      </w:r>
    </w:p>
    <w:p>
      <w:pPr>
        <w:pStyle w:val="Normal"/>
        <w:ind w:right="-1" w:firstLine="567"/>
        <w:jc w:val="both"/>
        <w:rPr>
          <w:bCs/>
          <w:u w:val="single"/>
          <w:lang w:eastAsia="ru-RU"/>
        </w:rPr>
      </w:pPr>
      <w:r>
        <w:rPr>
          <w:bCs/>
          <w:lang w:eastAsia="ru-RU"/>
        </w:rPr>
        <w:t>Автономное стационарное учреждение социального обслуживания Омской области «Омский дом-интернат» (АСУСО «Омский ДИ</w:t>
      </w:r>
      <w:r>
        <w:rPr>
          <w:lang w:eastAsia="ru-RU"/>
        </w:rPr>
        <w:t>»)</w:t>
      </w:r>
      <w:r>
        <w:rPr>
          <w:bCs/>
          <w:lang w:eastAsia="ru-RU"/>
        </w:rPr>
        <w:t xml:space="preserve">, именуемое в дальнейшем </w:t>
      </w:r>
      <w:r>
        <w:rPr>
          <w:lang w:eastAsia="ru-RU"/>
        </w:rPr>
        <w:t xml:space="preserve">«Заказчик», </w:t>
      </w:r>
      <w:r>
        <w:rPr>
          <w:bCs/>
          <w:lang w:eastAsia="ru-RU"/>
        </w:rPr>
        <w:t xml:space="preserve">в лице директора Шкарупы Александра Геннадьевича, </w:t>
      </w:r>
      <w:r>
        <w:rPr>
          <w:lang w:eastAsia="ru-RU"/>
        </w:rPr>
        <w:t>действующего на основании Устава, с одной стороны</w:t>
      </w:r>
      <w:r>
        <w:rPr>
          <w:rFonts w:eastAsia="Calibri"/>
          <w:lang w:eastAsia="ru-RU"/>
        </w:rPr>
        <w:t xml:space="preserve">, и _____________________________________________________________________, именуемый в дальнейшем «Поставщик», в лице  __________________, действующего на основании _________, с другой стороны, вместе далее именуемые «Стороны», с соблюдением требований Федерального закона от </w:t>
      </w:r>
      <w:r>
        <w:rPr>
          <w:rFonts w:eastAsia="Calibri"/>
          <w:color w:val="000000"/>
          <w:shd w:fill="FFFFFF" w:val="clear"/>
          <w:lang w:eastAsia="ru-RU"/>
        </w:rPr>
        <w:t>18.07.2011 г. № 223-ФЗ «О закупках товаров, работ, услуг отдельными видами юридических лиц»</w:t>
      </w:r>
      <w:r>
        <w:rPr>
          <w:rFonts w:eastAsia="Calibri"/>
          <w:lang w:eastAsia="ru-RU"/>
        </w:rPr>
        <w:t>, заключили настоящий договор о нижеследующем:</w:t>
      </w:r>
    </w:p>
    <w:p>
      <w:pPr>
        <w:pStyle w:val="Normal"/>
        <w:ind w:right="-1" w:firstLine="567"/>
        <w:jc w:val="center"/>
        <w:rPr>
          <w:rFonts w:eastAsia="Calibri"/>
          <w:b/>
          <w:lang w:eastAsia="ru-RU"/>
        </w:rPr>
      </w:pPr>
      <w:r>
        <w:rPr>
          <w:rFonts w:eastAsia="Calibri"/>
          <w:b/>
          <w:lang w:eastAsia="ru-RU"/>
        </w:rPr>
      </w:r>
    </w:p>
    <w:p>
      <w:pPr>
        <w:pStyle w:val="Normal"/>
        <w:numPr>
          <w:ilvl w:val="0"/>
          <w:numId w:val="0"/>
        </w:numPr>
        <w:suppressAutoHyphens w:val="false"/>
        <w:spacing w:before="0" w:after="0"/>
        <w:ind w:right="-1" w:hanging="0"/>
        <w:contextualSpacing/>
        <w:jc w:val="center"/>
        <w:outlineLvl w:val="0"/>
        <w:rPr>
          <w:rFonts w:eastAsia="Calibri"/>
          <w:b/>
          <w:lang w:eastAsia="ru-RU"/>
        </w:rPr>
      </w:pPr>
      <w:r>
        <w:rPr>
          <w:rFonts w:eastAsia="Calibri"/>
          <w:b/>
          <w:lang w:eastAsia="ru-RU"/>
        </w:rPr>
        <w:t>1. Предмет договора</w:t>
      </w:r>
    </w:p>
    <w:p>
      <w:pPr>
        <w:pStyle w:val="Normal"/>
        <w:ind w:right="-1" w:firstLine="567"/>
        <w:jc w:val="both"/>
        <w:rPr>
          <w:rFonts w:eastAsia="Calibri"/>
          <w:b/>
          <w:bCs/>
          <w:lang w:eastAsia="ru-RU"/>
        </w:rPr>
      </w:pPr>
      <w:r>
        <w:rPr>
          <w:rFonts w:eastAsia="Calibri"/>
          <w:lang w:eastAsia="ru-RU"/>
        </w:rPr>
        <w:t xml:space="preserve">1.1.Предметом настоящего Договора является поставка </w:t>
      </w:r>
      <w:r>
        <w:rPr>
          <w:rFonts w:eastAsia="Calibri"/>
          <w:b/>
          <w:bCs/>
          <w:lang w:eastAsia="ru-RU"/>
        </w:rPr>
        <w:t xml:space="preserve">мягкого инвентаря </w:t>
      </w:r>
      <w:r>
        <w:rPr>
          <w:rFonts w:eastAsia="Calibri"/>
          <w:lang w:eastAsia="ru-RU"/>
        </w:rPr>
        <w:t xml:space="preserve">для нужд АСУСО «Омский ДИ» </w:t>
      </w:r>
      <w:r>
        <w:rPr>
          <w:rFonts w:eastAsia="Calibri"/>
          <w:b/>
          <w:bCs/>
          <w:lang w:eastAsia="ru-RU"/>
        </w:rPr>
        <w:t>(</w:t>
      </w:r>
      <w:r>
        <w:rPr>
          <w:rFonts w:eastAsia="Calibri"/>
          <w:lang w:eastAsia="ru-RU"/>
        </w:rPr>
        <w:t xml:space="preserve">далее – Товар). </w:t>
      </w:r>
    </w:p>
    <w:p>
      <w:pPr>
        <w:pStyle w:val="Normal"/>
        <w:ind w:right="-1" w:firstLine="567"/>
        <w:jc w:val="both"/>
        <w:rPr>
          <w:rFonts w:eastAsia="Calibri"/>
          <w:lang w:eastAsia="ru-RU"/>
        </w:rPr>
      </w:pPr>
      <w:r>
        <w:rPr>
          <w:rFonts w:eastAsia="Calibri"/>
          <w:lang w:eastAsia="ru-RU"/>
        </w:rPr>
        <w:t xml:space="preserve">1.2. </w:t>
      </w:r>
      <w:r>
        <w:rPr>
          <w:rFonts w:eastAsia="Calibri"/>
          <w:b/>
          <w:bCs/>
          <w:lang w:eastAsia="ru-RU"/>
        </w:rPr>
        <w:t>Место поставки товара (склады Заказчика)</w:t>
      </w:r>
      <w:r>
        <w:rPr>
          <w:rFonts w:eastAsia="Calibri"/>
          <w:lang w:eastAsia="ru-RU"/>
        </w:rPr>
        <w:t xml:space="preserve">: </w:t>
      </w:r>
    </w:p>
    <w:p>
      <w:pPr>
        <w:pStyle w:val="Normal"/>
        <w:ind w:right="-1" w:firstLine="567"/>
        <w:jc w:val="both"/>
        <w:rPr>
          <w:rFonts w:eastAsia="Calibri"/>
          <w:lang w:eastAsia="ru-RU"/>
        </w:rPr>
      </w:pPr>
      <w:r>
        <w:rPr/>
        <w:t>Автономное стационарное учреждение социального обслуживания Омской области «Омский дом-интернат».</w:t>
      </w:r>
    </w:p>
    <w:p>
      <w:pPr>
        <w:pStyle w:val="Normal"/>
        <w:ind w:right="-1" w:firstLine="567"/>
        <w:jc w:val="both"/>
        <w:rPr>
          <w:rFonts w:eastAsia="Calibri"/>
          <w:lang w:eastAsia="ru-RU"/>
        </w:rPr>
      </w:pPr>
      <w:r>
        <w:rPr>
          <w:rFonts w:eastAsia="Calibri"/>
          <w:lang w:eastAsia="ru-RU"/>
        </w:rPr>
        <w:t xml:space="preserve">1.3.Поставщик обязуется осуществить поставку </w:t>
      </w:r>
      <w:r>
        <w:rPr>
          <w:rFonts w:eastAsia="Calibri"/>
          <w:shd w:fill="FFFFFF" w:val="clear"/>
          <w:lang w:eastAsia="ru-RU"/>
        </w:rPr>
        <w:t xml:space="preserve">Товара </w:t>
      </w:r>
      <w:r>
        <w:rPr>
          <w:rFonts w:eastAsia="Calibri"/>
          <w:lang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pPr>
        <w:pStyle w:val="Normal"/>
        <w:widowControl w:val="false"/>
        <w:ind w:right="-1" w:firstLine="567"/>
        <w:jc w:val="both"/>
        <w:rPr>
          <w:lang w:eastAsia="ru-RU"/>
        </w:rPr>
      </w:pPr>
      <w:r>
        <w:rPr>
          <w:lang w:eastAsia="ru-RU"/>
        </w:rPr>
        <w:t xml:space="preserve">1.4.Качество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требованиям ГОСТов, ТС и СТО, указанных в Спецификации и подтверждаться соответствующими документами. </w:t>
      </w:r>
    </w:p>
    <w:p>
      <w:pPr>
        <w:pStyle w:val="Normal"/>
        <w:widowControl w:val="false"/>
        <w:ind w:right="-1" w:firstLine="567"/>
        <w:jc w:val="both"/>
        <w:rPr>
          <w:lang w:eastAsia="ru-RU"/>
        </w:rPr>
      </w:pPr>
      <w:r>
        <w:rPr>
          <w:lang w:eastAsia="ru-RU"/>
        </w:rPr>
        <w:t>1.5. Товар должен быть пригоден для целей, указанных в Договоре, а также для целей, для которых товары такого рода обычно используются.</w:t>
      </w:r>
    </w:p>
    <w:p>
      <w:pPr>
        <w:pStyle w:val="Normal"/>
        <w:widowControl w:val="false"/>
        <w:ind w:right="-1" w:firstLine="567"/>
        <w:jc w:val="both"/>
        <w:rPr>
          <w:lang w:eastAsia="ru-RU"/>
        </w:rPr>
      </w:pPr>
      <w:r>
        <w:rPr>
          <w:lang w:eastAsia="ru-RU"/>
        </w:rPr>
        <w:t>1.6. Поставляемый Товар, в отношении которого установлены требования по маркировке и (или) нанесению информации (этикетки, бирки и т.п.), должен соответствовать действующему законодательству.</w:t>
      </w:r>
    </w:p>
    <w:p>
      <w:pPr>
        <w:pStyle w:val="Normal"/>
        <w:widowControl w:val="false"/>
        <w:ind w:right="-1" w:firstLine="567"/>
        <w:jc w:val="both"/>
        <w:rPr>
          <w:lang w:eastAsia="ru-RU"/>
        </w:rPr>
      </w:pPr>
      <w:r>
        <w:rPr>
          <w:lang w:eastAsia="ru-RU"/>
        </w:rPr>
        <w:t xml:space="preserve">1.7. Количество Товара определяется исходя из потребности Заказчика. </w:t>
      </w:r>
    </w:p>
    <w:p>
      <w:pPr>
        <w:pStyle w:val="Normal"/>
        <w:widowControl w:val="false"/>
        <w:ind w:right="-1" w:hanging="0"/>
        <w:jc w:val="both"/>
        <w:rPr>
          <w:lang w:eastAsia="ru-RU"/>
        </w:rPr>
      </w:pPr>
      <w:r>
        <w:rPr>
          <w:lang w:eastAsia="ru-RU"/>
        </w:rPr>
      </w:r>
    </w:p>
    <w:p>
      <w:pPr>
        <w:pStyle w:val="Normal"/>
        <w:numPr>
          <w:ilvl w:val="0"/>
          <w:numId w:val="0"/>
        </w:numPr>
        <w:suppressAutoHyphens w:val="false"/>
        <w:spacing w:before="0" w:after="0"/>
        <w:ind w:right="-1" w:hanging="0"/>
        <w:contextualSpacing/>
        <w:jc w:val="center"/>
        <w:outlineLvl w:val="0"/>
        <w:rPr>
          <w:rFonts w:eastAsia="Calibri"/>
          <w:b/>
          <w:lang w:eastAsia="ru-RU"/>
        </w:rPr>
      </w:pPr>
      <w:r>
        <w:rPr>
          <w:rFonts w:eastAsia="Calibri"/>
          <w:b/>
          <w:lang w:eastAsia="ru-RU"/>
        </w:rPr>
        <w:t>2. Цена договора и порядок расчётов</w:t>
      </w:r>
    </w:p>
    <w:p>
      <w:pPr>
        <w:pStyle w:val="Normal"/>
        <w:ind w:right="-1" w:firstLine="567"/>
        <w:jc w:val="both"/>
        <w:rPr>
          <w:rFonts w:eastAsia="Calibri"/>
          <w:bCs/>
          <w:lang w:eastAsia="ru-RU"/>
        </w:rPr>
      </w:pPr>
      <w:r>
        <w:rPr>
          <w:rFonts w:eastAsia="Calibri"/>
          <w:lang w:eastAsia="ru-RU"/>
        </w:rPr>
        <w:t xml:space="preserve">2.1.Цена настоящего Договора составляет </w:t>
      </w:r>
      <w:r>
        <w:rPr>
          <w:rFonts w:eastAsia="Calibri"/>
          <w:b/>
          <w:lang w:eastAsia="ru-RU"/>
        </w:rPr>
        <w:t>_________________</w:t>
      </w:r>
      <w:r>
        <w:rPr>
          <w:rFonts w:eastAsia="Calibri"/>
          <w:b/>
          <w:bCs/>
          <w:lang w:eastAsia="ru-RU"/>
        </w:rPr>
        <w:t xml:space="preserve"> рублей ______ копеек (_________________________________________ рублей _______ копеек), </w:t>
      </w:r>
      <w:r>
        <w:rPr>
          <w:rFonts w:eastAsia="Calibri"/>
          <w:bCs/>
          <w:lang w:eastAsia="ru-RU"/>
        </w:rPr>
        <w:t xml:space="preserve">в том числе НДС__% </w:t>
      </w:r>
      <w:r>
        <w:rPr>
          <w:rFonts w:eastAsia="Calibri"/>
          <w:b/>
          <w:bCs/>
          <w:lang w:eastAsia="ru-RU"/>
        </w:rPr>
        <w:t xml:space="preserve">/ </w:t>
      </w:r>
      <w:r>
        <w:rPr>
          <w:rFonts w:eastAsia="Calibri"/>
          <w:bCs/>
          <w:lang w:eastAsia="ru-RU"/>
        </w:rPr>
        <w:t>НДС не предусмотрен, на основании _______________________.</w:t>
      </w:r>
    </w:p>
    <w:p>
      <w:pPr>
        <w:pStyle w:val="Normal"/>
        <w:ind w:right="-1" w:firstLine="567"/>
        <w:jc w:val="both"/>
        <w:rPr/>
      </w:pPr>
      <w:r>
        <w:rPr>
          <w:rFonts w:eastAsia="Calibri"/>
          <w:bCs/>
          <w:lang w:eastAsia="ru-RU"/>
        </w:rPr>
        <w:t xml:space="preserve"> </w:t>
      </w:r>
      <w:r>
        <w:rPr>
          <w:rFonts w:eastAsia="Calibri"/>
          <w:bCs/>
          <w:lang w:eastAsia="ru-RU"/>
        </w:rPr>
        <w:t xml:space="preserve">Источник финансирования: </w:t>
      </w:r>
      <w:r>
        <w:rPr>
          <w:rFonts w:eastAsia="Calibri"/>
          <w:bCs/>
          <w:lang w:eastAsia="ru-RU"/>
        </w:rPr>
        <w:t>с</w:t>
      </w:r>
      <w:r>
        <w:rPr/>
        <w:t>редства областного бюджета.</w:t>
      </w:r>
    </w:p>
    <w:p>
      <w:pPr>
        <w:pStyle w:val="Normal"/>
        <w:ind w:right="-1" w:firstLine="567"/>
        <w:jc w:val="both"/>
        <w:rPr>
          <w:lang w:eastAsia="ru-RU"/>
        </w:rPr>
      </w:pPr>
      <w:r>
        <w:rPr/>
        <w:t>2.2.Ц</w:t>
      </w:r>
      <w:r>
        <w:rPr>
          <w:lang w:eastAsia="ru-RU"/>
        </w:rPr>
        <w:t xml:space="preserve">ена договора является твердой, возможно изменять цену </w:t>
      </w:r>
      <w:r>
        <w:rPr>
          <w:iCs/>
          <w:lang w:eastAsia="ru-RU"/>
        </w:rPr>
        <w:t xml:space="preserve">по соглашению сторон, в </w:t>
      </w:r>
      <w:r>
        <w:rPr>
          <w:lang w:eastAsia="ru-RU"/>
        </w:rPr>
        <w:t>случаях установленных Договором.</w:t>
      </w:r>
    </w:p>
    <w:p>
      <w:pPr>
        <w:pStyle w:val="Normal"/>
        <w:ind w:right="-1" w:firstLine="567"/>
        <w:jc w:val="both"/>
        <w:rPr>
          <w:lang w:eastAsia="ru-RU"/>
        </w:rPr>
      </w:pPr>
      <w:r>
        <w:rPr>
          <w:lang w:eastAsia="ru-RU"/>
        </w:rPr>
        <w:t>2.2.1. Цена за единицу каждого товара установлена в Спецификации с учетом понижающего коэффициента по итогам проведения закупки.</w:t>
      </w:r>
    </w:p>
    <w:p>
      <w:pPr>
        <w:pStyle w:val="Normal"/>
        <w:widowControl w:val="false"/>
        <w:ind w:right="-1" w:firstLine="567"/>
        <w:jc w:val="both"/>
        <w:rPr>
          <w:lang w:eastAsia="ru-RU"/>
        </w:rPr>
      </w:pPr>
      <w:r>
        <w:rPr>
          <w:lang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2">
        <w:r>
          <w:rPr>
            <w:lang w:eastAsia="ru-RU"/>
          </w:rPr>
          <w:t>законодательством</w:t>
        </w:r>
      </w:hyperlink>
      <w:r>
        <w:rPr>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ind w:right="-1" w:firstLine="567"/>
        <w:jc w:val="both"/>
        <w:rPr>
          <w:lang w:eastAsia="ru-RU"/>
        </w:rPr>
      </w:pPr>
      <w:r>
        <w:rPr>
          <w:lang w:eastAsia="ru-RU"/>
        </w:rPr>
        <w:t>2.4.Стоимость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pPr>
        <w:pStyle w:val="Normal"/>
        <w:widowControl w:val="false"/>
        <w:ind w:right="-1" w:firstLine="567"/>
        <w:jc w:val="both"/>
        <w:rPr>
          <w:lang w:eastAsia="ru-RU"/>
        </w:rPr>
      </w:pPr>
      <w:r>
        <w:rPr>
          <w:lang w:eastAsia="ru-RU"/>
        </w:rPr>
        <w:t>2.5. Оплата по Договору производится в следующем порядке:</w:t>
      </w:r>
    </w:p>
    <w:p>
      <w:pPr>
        <w:pStyle w:val="Normal"/>
        <w:widowControl w:val="false"/>
        <w:ind w:right="-1" w:firstLine="567"/>
        <w:jc w:val="both"/>
        <w:rPr>
          <w:lang w:eastAsia="ru-RU"/>
        </w:rPr>
      </w:pPr>
      <w:r>
        <w:rPr>
          <w:lang w:eastAsia="ru-RU"/>
        </w:rPr>
        <w:t>2.5.1.Оплата производится в безналичном порядке путем перечисления Заказчиком денежных средств на указанный в Договоре расчетный счет Поставщика.</w:t>
      </w:r>
    </w:p>
    <w:p>
      <w:pPr>
        <w:pStyle w:val="Normal"/>
        <w:widowControl w:val="false"/>
        <w:ind w:right="-1" w:firstLine="567"/>
        <w:jc w:val="both"/>
        <w:rPr>
          <w:lang w:eastAsia="ru-RU"/>
        </w:rPr>
      </w:pPr>
      <w:r>
        <w:rPr>
          <w:lang w:eastAsia="ru-RU"/>
        </w:rPr>
        <w:t>2.5.2. Оплата производится в рублях Российской Федерации.</w:t>
      </w:r>
    </w:p>
    <w:p>
      <w:pPr>
        <w:pStyle w:val="Normal"/>
        <w:widowControl w:val="false"/>
        <w:ind w:right="-1" w:firstLine="567"/>
        <w:jc w:val="both"/>
        <w:rPr>
          <w:rFonts w:eastAsia="Andale Sans UI"/>
          <w:kern w:val="2"/>
          <w:lang w:eastAsia="ru-RU"/>
        </w:rPr>
      </w:pPr>
      <w:r>
        <w:rPr>
          <w:lang w:eastAsia="ru-RU"/>
        </w:rPr>
        <w:t xml:space="preserve">2.5.3. Оплата за поставленный Товар производится Заказчиком </w:t>
      </w:r>
      <w:r>
        <w:rPr>
          <w:b/>
          <w:bCs/>
          <w:lang w:eastAsia="ru-RU"/>
        </w:rPr>
        <w:t>в течении 7 (семи) рабочих дней</w:t>
      </w:r>
      <w:r>
        <w:rPr>
          <w:lang w:eastAsia="ru-RU"/>
        </w:rPr>
        <w:t xml:space="preserve"> со дня подписания Заказчиком документов о приемке.</w:t>
      </w:r>
    </w:p>
    <w:p>
      <w:pPr>
        <w:pStyle w:val="Normal"/>
        <w:widowControl w:val="false"/>
        <w:ind w:right="-1" w:firstLine="567"/>
        <w:jc w:val="both"/>
        <w:rPr>
          <w:rFonts w:eastAsia="Calibri"/>
          <w:lang w:eastAsia="ru-RU"/>
        </w:rPr>
      </w:pPr>
      <w:r>
        <w:rPr>
          <w:rFonts w:eastAsia="Calibri"/>
          <w:lang w:eastAsia="ru-RU"/>
        </w:rPr>
        <w:t>2.5.4. 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При этом периодические поставки и оплаты за поставленный товар не являются этапами исполнения договора.</w:t>
      </w:r>
    </w:p>
    <w:p>
      <w:pPr>
        <w:pStyle w:val="Normal"/>
        <w:widowControl w:val="false"/>
        <w:ind w:right="-1" w:firstLine="567"/>
        <w:jc w:val="both"/>
        <w:rPr>
          <w:rFonts w:eastAsia="Calibri"/>
          <w:lang w:eastAsia="ru-RU"/>
        </w:rPr>
      </w:pPr>
      <w:r>
        <w:rPr>
          <w:rFonts w:eastAsia="Calibri"/>
          <w:lang w:eastAsia="ru-RU"/>
        </w:rPr>
        <w:t>2.5.5.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поставляемых товаров.</w:t>
      </w:r>
    </w:p>
    <w:p>
      <w:pPr>
        <w:pStyle w:val="Normal"/>
        <w:widowControl w:val="false"/>
        <w:ind w:right="-1" w:firstLine="567"/>
        <w:jc w:val="both"/>
        <w:rPr>
          <w:rFonts w:eastAsia="Calibri"/>
          <w:lang w:eastAsia="ru-RU"/>
        </w:rPr>
      </w:pPr>
      <w:r>
        <w:rPr>
          <w:rFonts w:eastAsia="Calibri"/>
          <w:lang w:eastAsia="ru-RU"/>
        </w:rPr>
      </w:r>
    </w:p>
    <w:p>
      <w:pPr>
        <w:pStyle w:val="Normal"/>
        <w:widowControl w:val="false"/>
        <w:numPr>
          <w:ilvl w:val="0"/>
          <w:numId w:val="0"/>
        </w:numPr>
        <w:ind w:right="-1" w:hanging="0"/>
        <w:jc w:val="center"/>
        <w:outlineLvl w:val="0"/>
        <w:rPr>
          <w:rFonts w:eastAsia="Calibri"/>
          <w:b/>
          <w:bCs/>
          <w:lang w:eastAsia="ru-RU"/>
        </w:rPr>
      </w:pPr>
      <w:r>
        <w:rPr>
          <w:b/>
          <w:lang w:eastAsia="ru-RU"/>
        </w:rPr>
        <w:t>3. Права и обязанности сторон</w:t>
      </w:r>
    </w:p>
    <w:p>
      <w:pPr>
        <w:pStyle w:val="Normal"/>
        <w:ind w:right="-1" w:firstLine="567"/>
        <w:jc w:val="both"/>
        <w:rPr>
          <w:lang w:eastAsia="ru-RU"/>
        </w:rPr>
      </w:pPr>
      <w:r>
        <w:rPr>
          <w:lang w:eastAsia="ru-RU"/>
        </w:rPr>
        <w:t xml:space="preserve">3.1. </w:t>
      </w:r>
      <w:r>
        <w:rPr>
          <w:b/>
          <w:bCs/>
          <w:lang w:eastAsia="ru-RU"/>
        </w:rPr>
        <w:t>Заказчик имеет право</w:t>
      </w:r>
      <w:r>
        <w:rPr>
          <w:lang w:eastAsia="ru-RU"/>
        </w:rPr>
        <w:t>:</w:t>
      </w:r>
    </w:p>
    <w:p>
      <w:pPr>
        <w:pStyle w:val="Normal"/>
        <w:ind w:right="-1" w:firstLine="567"/>
        <w:jc w:val="both"/>
        <w:rPr>
          <w:lang w:eastAsia="ru-RU"/>
        </w:rPr>
      </w:pPr>
      <w:r>
        <w:rPr>
          <w:lang w:eastAsia="ru-RU"/>
        </w:rPr>
        <w:t>3.1.2. По согласованию с Поставщиком изменить условия Договора.</w:t>
      </w:r>
    </w:p>
    <w:p>
      <w:pPr>
        <w:pStyle w:val="Normal"/>
        <w:ind w:right="-1" w:firstLine="567"/>
        <w:jc w:val="both"/>
        <w:rPr>
          <w:lang w:eastAsia="ru-RU"/>
        </w:rPr>
      </w:pPr>
      <w:r>
        <w:rPr>
          <w:lang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pPr>
        <w:pStyle w:val="Normal"/>
        <w:ind w:right="-1" w:firstLine="567"/>
        <w:jc w:val="both"/>
        <w:rPr>
          <w:lang w:eastAsia="ru-RU"/>
        </w:rPr>
      </w:pPr>
      <w:r>
        <w:rPr>
          <w:lang w:eastAsia="ru-RU"/>
        </w:rPr>
        <w:t>3.1.4.Требовать возмещения неустойки (штрафа, пени) и (или) убытков, причиненных по вине Поставщика.</w:t>
      </w:r>
    </w:p>
    <w:p>
      <w:pPr>
        <w:pStyle w:val="Normal"/>
        <w:ind w:right="-1" w:firstLine="567"/>
        <w:jc w:val="both"/>
        <w:rPr>
          <w:lang w:eastAsia="ru-RU"/>
        </w:rPr>
      </w:pPr>
      <w:r>
        <w:rPr>
          <w:lang w:eastAsia="ru-RU"/>
        </w:rPr>
        <w:t xml:space="preserve">3.2. </w:t>
      </w:r>
      <w:r>
        <w:rPr>
          <w:b/>
          <w:bCs/>
          <w:lang w:eastAsia="ru-RU"/>
        </w:rPr>
        <w:t>Заказчик обязан</w:t>
      </w:r>
      <w:r>
        <w:rPr>
          <w:lang w:eastAsia="ru-RU"/>
        </w:rPr>
        <w:t>:</w:t>
      </w:r>
    </w:p>
    <w:p>
      <w:pPr>
        <w:pStyle w:val="Normal"/>
        <w:ind w:right="-1" w:firstLine="567"/>
        <w:jc w:val="both"/>
        <w:rPr>
          <w:lang w:eastAsia="ru-RU"/>
        </w:rPr>
      </w:pPr>
      <w:r>
        <w:rPr>
          <w:lang w:eastAsia="ru-RU"/>
        </w:rPr>
        <w:t>3.2.1. Обеспечить приемку поставляемого по Договору товара в соответствии с условиями Договора.</w:t>
      </w:r>
    </w:p>
    <w:p>
      <w:pPr>
        <w:pStyle w:val="Normal"/>
        <w:tabs>
          <w:tab w:val="clear" w:pos="708"/>
          <w:tab w:val="left" w:pos="2443" w:leader="none"/>
        </w:tabs>
        <w:ind w:right="-1" w:firstLine="567"/>
        <w:jc w:val="both"/>
        <w:rPr>
          <w:lang w:eastAsia="ru-RU"/>
        </w:rPr>
      </w:pPr>
      <w:r>
        <w:rPr>
          <w:lang w:eastAsia="ru-RU"/>
        </w:rPr>
        <w:t>3.2.2. Оплатить поставленный и принятый товар в порядке, предусмотренном Договором.</w:t>
      </w:r>
    </w:p>
    <w:p>
      <w:pPr>
        <w:pStyle w:val="Normal"/>
        <w:tabs>
          <w:tab w:val="clear" w:pos="708"/>
          <w:tab w:val="left" w:pos="2443" w:leader="none"/>
        </w:tabs>
        <w:ind w:right="-1" w:firstLine="567"/>
        <w:jc w:val="both"/>
        <w:rPr>
          <w:lang w:eastAsia="ru-RU"/>
        </w:rPr>
      </w:pPr>
      <w:r>
        <w:rPr>
          <w:lang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pPr>
        <w:pStyle w:val="Normal"/>
        <w:ind w:right="-1" w:firstLine="567"/>
        <w:jc w:val="both"/>
        <w:rPr>
          <w:lang w:eastAsia="ru-RU"/>
        </w:rPr>
      </w:pPr>
      <w:r>
        <w:rPr>
          <w:lang w:eastAsia="ru-RU"/>
        </w:rPr>
        <w:t xml:space="preserve">3.3. </w:t>
      </w:r>
      <w:r>
        <w:rPr>
          <w:b/>
          <w:bCs/>
          <w:lang w:eastAsia="ru-RU"/>
        </w:rPr>
        <w:t>Поставщик обязан</w:t>
      </w:r>
      <w:r>
        <w:rPr>
          <w:lang w:eastAsia="ru-RU"/>
        </w:rPr>
        <w:t>:</w:t>
      </w:r>
    </w:p>
    <w:p>
      <w:pPr>
        <w:pStyle w:val="Normal"/>
        <w:shd w:val="clear" w:color="auto" w:fill="FFFFFF"/>
        <w:ind w:right="-1" w:firstLine="567"/>
        <w:jc w:val="both"/>
        <w:rPr>
          <w:lang w:eastAsia="ru-RU"/>
        </w:rPr>
      </w:pPr>
      <w:r>
        <w:rPr>
          <w:lang w:eastAsia="ru-RU"/>
        </w:rPr>
        <w:t>3.3.1. Поставлять товар в сроки, предусмотренные Договором.</w:t>
      </w:r>
    </w:p>
    <w:p>
      <w:pPr>
        <w:pStyle w:val="Normal"/>
        <w:ind w:right="-1" w:firstLine="567"/>
        <w:jc w:val="both"/>
        <w:rPr>
          <w:lang w:eastAsia="ru-RU"/>
        </w:rPr>
      </w:pPr>
      <w:r>
        <w:rPr>
          <w:lang w:eastAsia="ru-RU"/>
        </w:rPr>
        <w:t>3.3.2. Доставить товар за свой счет, а также представить при каждой поставке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pPr>
        <w:pStyle w:val="Normal"/>
        <w:ind w:right="-1" w:firstLine="567"/>
        <w:jc w:val="both"/>
        <w:rPr>
          <w:lang w:eastAsia="ru-RU"/>
        </w:rPr>
      </w:pPr>
      <w:r>
        <w:rPr>
          <w:lang w:eastAsia="ru-RU"/>
        </w:rPr>
        <w:t>По окончании срока действия сертификата (декларации) соответствия, свидетельства о государственной регистрации Товара Поставщик обязан передать Заказчику надлежащим образом заверенную копию действующего (нового) сертификата (декларации) соответствия, свидетельства о государственной регистрации продукции.</w:t>
      </w:r>
    </w:p>
    <w:p>
      <w:pPr>
        <w:pStyle w:val="Normal"/>
        <w:ind w:right="-1" w:firstLine="567"/>
        <w:jc w:val="both"/>
        <w:rPr>
          <w:lang w:eastAsia="ru-RU"/>
        </w:rPr>
      </w:pPr>
      <w:r>
        <w:rPr>
          <w:lang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pPr>
        <w:pStyle w:val="Normal"/>
        <w:ind w:right="-1" w:firstLine="567"/>
        <w:jc w:val="both"/>
        <w:rPr>
          <w:lang w:eastAsia="ru-RU"/>
        </w:rPr>
      </w:pPr>
      <w:r>
        <w:rPr>
          <w:lang w:eastAsia="ru-RU"/>
        </w:rPr>
        <w:t xml:space="preserve">3.3.4.Поставщик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pPr>
        <w:pStyle w:val="Normal"/>
        <w:ind w:right="-1" w:firstLine="567"/>
        <w:jc w:val="both"/>
        <w:rPr>
          <w:lang w:eastAsia="ru-RU"/>
        </w:rPr>
      </w:pPr>
      <w:r>
        <w:rPr>
          <w:lang w:eastAsia="ru-RU"/>
        </w:rPr>
        <w:t>3.3.5. Соблюдать пропускной и внутриобъектовый режим Заказчика.</w:t>
      </w:r>
    </w:p>
    <w:p>
      <w:pPr>
        <w:pStyle w:val="Normal"/>
        <w:ind w:right="-1" w:firstLine="567"/>
        <w:jc w:val="both"/>
        <w:rPr>
          <w:lang w:eastAsia="ru-RU"/>
        </w:rPr>
      </w:pPr>
      <w:r>
        <w:rPr>
          <w:lang w:eastAsia="ru-RU"/>
        </w:rPr>
        <w:t xml:space="preserve">3.3.6. По требованию Заказчика, подписать Акт взаимосверки обязательств по Договору. </w:t>
      </w:r>
    </w:p>
    <w:p>
      <w:pPr>
        <w:pStyle w:val="Normal"/>
        <w:ind w:right="-1" w:firstLine="567"/>
        <w:jc w:val="both"/>
        <w:rPr>
          <w:iCs/>
          <w:lang w:eastAsia="ru-RU"/>
        </w:rPr>
      </w:pPr>
      <w:r>
        <w:rPr>
          <w:lang w:eastAsia="ru-RU"/>
        </w:rPr>
        <w:t>3.3.7.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pPr>
        <w:pStyle w:val="Normal"/>
        <w:ind w:right="-1" w:firstLine="567"/>
        <w:jc w:val="both"/>
        <w:rPr>
          <w:lang w:eastAsia="ru-RU"/>
        </w:rPr>
      </w:pPr>
      <w:r>
        <w:rPr>
          <w:lang w:eastAsia="ru-RU"/>
        </w:rPr>
        <w:t>3.3.8. Выполнять иные обязанности, предусмотренные Договором.</w:t>
      </w:r>
    </w:p>
    <w:p>
      <w:pPr>
        <w:pStyle w:val="Normal"/>
        <w:ind w:right="-1" w:firstLine="567"/>
        <w:jc w:val="both"/>
        <w:rPr>
          <w:lang w:eastAsia="ru-RU"/>
        </w:rPr>
      </w:pPr>
      <w:r>
        <w:rPr>
          <w:lang w:eastAsia="ru-RU"/>
        </w:rPr>
        <w:t xml:space="preserve">3.4. </w:t>
      </w:r>
      <w:r>
        <w:rPr>
          <w:b/>
          <w:bCs/>
          <w:lang w:eastAsia="ru-RU"/>
        </w:rPr>
        <w:t>Поставщик вправе</w:t>
      </w:r>
      <w:r>
        <w:rPr>
          <w:lang w:eastAsia="ru-RU"/>
        </w:rPr>
        <w:t>:</w:t>
      </w:r>
    </w:p>
    <w:p>
      <w:pPr>
        <w:pStyle w:val="Normal"/>
        <w:ind w:right="-1" w:firstLine="567"/>
        <w:jc w:val="both"/>
        <w:rPr>
          <w:lang w:eastAsia="ru-RU"/>
        </w:rPr>
      </w:pPr>
      <w:r>
        <w:rPr>
          <w:lang w:eastAsia="ru-RU"/>
        </w:rPr>
        <w:t>3.4.1. Требовать приемки поставляемого товара в соответствии с условиями Договора.</w:t>
      </w:r>
    </w:p>
    <w:p>
      <w:pPr>
        <w:pStyle w:val="Normal"/>
        <w:ind w:right="-1" w:firstLine="567"/>
        <w:jc w:val="both"/>
        <w:rPr>
          <w:lang w:eastAsia="ru-RU"/>
        </w:rPr>
      </w:pPr>
      <w:r>
        <w:rPr>
          <w:lang w:eastAsia="ru-RU"/>
        </w:rPr>
        <w:t>3.4.2. Требовать оплаты поставленного и принятого товара в соответствии с условиями Договора.</w:t>
      </w:r>
    </w:p>
    <w:p>
      <w:pPr>
        <w:pStyle w:val="Normal"/>
        <w:ind w:right="-1" w:firstLine="567"/>
        <w:jc w:val="both"/>
        <w:rPr>
          <w:lang w:eastAsia="ru-RU"/>
        </w:rPr>
      </w:pPr>
      <w:r>
        <w:rPr>
          <w:lang w:eastAsia="ru-RU"/>
        </w:rPr>
        <w:t>3.4.3. По согласованию с Заказчиком досрочно поставить товар.</w:t>
      </w:r>
    </w:p>
    <w:p>
      <w:pPr>
        <w:pStyle w:val="Normal"/>
        <w:widowControl w:val="false"/>
        <w:numPr>
          <w:ilvl w:val="0"/>
          <w:numId w:val="0"/>
        </w:numPr>
        <w:ind w:right="-1" w:firstLine="567"/>
        <w:jc w:val="center"/>
        <w:outlineLvl w:val="0"/>
        <w:rPr>
          <w:rFonts w:eastAsia="Calibri"/>
          <w:b/>
          <w:bCs/>
          <w:color w:val="000000"/>
          <w:lang w:eastAsia="ru-RU"/>
        </w:rPr>
      </w:pPr>
      <w:r>
        <w:rPr>
          <w:rFonts w:eastAsia="Calibri"/>
          <w:b/>
          <w:bCs/>
          <w:color w:val="000000"/>
          <w:lang w:eastAsia="ru-RU"/>
        </w:rPr>
      </w:r>
    </w:p>
    <w:p>
      <w:pPr>
        <w:pStyle w:val="Normal"/>
        <w:widowControl w:val="false"/>
        <w:numPr>
          <w:ilvl w:val="0"/>
          <w:numId w:val="0"/>
        </w:numPr>
        <w:ind w:right="-1" w:hanging="0"/>
        <w:jc w:val="center"/>
        <w:outlineLvl w:val="0"/>
        <w:rPr>
          <w:rFonts w:eastAsia="Calibri"/>
          <w:b/>
          <w:bCs/>
          <w:color w:val="000000"/>
          <w:lang w:eastAsia="ru-RU"/>
        </w:rPr>
      </w:pPr>
      <w:r>
        <w:rPr>
          <w:rFonts w:eastAsia="Calibri"/>
          <w:b/>
          <w:bCs/>
          <w:color w:val="000000"/>
          <w:lang w:eastAsia="ru-RU"/>
        </w:rPr>
        <w:t>4. Порядок и сроки поставки товара</w:t>
      </w:r>
    </w:p>
    <w:p>
      <w:pPr>
        <w:pStyle w:val="Normal"/>
        <w:widowControl w:val="false"/>
        <w:ind w:right="-1" w:firstLine="567"/>
        <w:jc w:val="both"/>
        <w:rPr>
          <w:lang w:eastAsia="ru-RU"/>
        </w:rPr>
      </w:pPr>
      <w:r>
        <w:rPr>
          <w:lang w:eastAsia="ru-RU"/>
        </w:rPr>
        <w:t xml:space="preserve">4.1. Сроки поставки: в течение 10 рабочих дней </w:t>
      </w:r>
      <w:r>
        <w:rPr>
          <w:color w:val="000000"/>
          <w:sz w:val="22"/>
          <w:szCs w:val="22"/>
        </w:rPr>
        <w:t xml:space="preserve">с момента заключения договора, </w:t>
      </w:r>
      <w:r>
        <w:rPr>
          <w:rFonts w:eastAsia="Calibri"/>
          <w:bCs/>
          <w:lang w:eastAsia="ar-SA"/>
        </w:rPr>
        <w:t>в рабочие дни Заказчика, с понедельника по пятницу с 09:00 до 15:00, обед с 13:00 до 13:30 (время местное)</w:t>
      </w:r>
      <w:r>
        <w:rPr>
          <w:lang w:eastAsia="ru-RU"/>
        </w:rPr>
        <w:t xml:space="preserve">. </w:t>
      </w:r>
      <w:r>
        <w:rPr>
          <w:rFonts w:eastAsia="Calibri"/>
          <w:bCs/>
          <w:lang w:eastAsia="ar-SA"/>
        </w:rPr>
        <w:t>Заявка, в которой определяется количество Товара и адрес склада, может подаваться в том числе: по электронной почте, телефону, на бумаге и т.п.</w:t>
      </w:r>
    </w:p>
    <w:p>
      <w:pPr>
        <w:pStyle w:val="Normal"/>
        <w:widowControl w:val="false"/>
        <w:ind w:right="-1" w:firstLine="567"/>
        <w:jc w:val="both"/>
        <w:rPr>
          <w:lang w:eastAsia="ru-RU"/>
        </w:rPr>
      </w:pPr>
      <w:r>
        <w:rPr>
          <w:lang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pPr>
        <w:pStyle w:val="Normal"/>
        <w:widowControl w:val="false"/>
        <w:ind w:right="-1" w:firstLine="567"/>
        <w:jc w:val="both"/>
        <w:rPr>
          <w:lang w:eastAsia="ru-RU"/>
        </w:rPr>
      </w:pPr>
      <w:r>
        <w:rPr>
          <w:lang w:eastAsia="ru-RU"/>
        </w:rPr>
        <w:t>4.2.При поставке Поставщик извещает Заказчика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pPr>
        <w:pStyle w:val="Normal"/>
        <w:widowControl w:val="false"/>
        <w:ind w:right="-1" w:firstLine="567"/>
        <w:jc w:val="both"/>
        <w:rPr>
          <w:lang w:eastAsia="ru-RU"/>
        </w:rPr>
      </w:pPr>
      <w:r>
        <w:rPr>
          <w:lang w:eastAsia="ru-RU"/>
        </w:rPr>
        <w:t xml:space="preserve">4.3.Датой поставки товара является дата подписания Заказчиком соответствующего документа о приемке. </w:t>
      </w:r>
    </w:p>
    <w:p>
      <w:pPr>
        <w:pStyle w:val="Normal"/>
        <w:widowControl w:val="false"/>
        <w:ind w:right="-1" w:firstLine="567"/>
        <w:jc w:val="both"/>
        <w:rPr>
          <w:lang w:eastAsia="ru-RU"/>
        </w:rPr>
      </w:pPr>
      <w:r>
        <w:rPr>
          <w:lang w:eastAsia="ru-RU"/>
        </w:rPr>
      </w:r>
    </w:p>
    <w:p>
      <w:pPr>
        <w:pStyle w:val="Normal"/>
        <w:widowControl w:val="false"/>
        <w:numPr>
          <w:ilvl w:val="0"/>
          <w:numId w:val="0"/>
        </w:numPr>
        <w:shd w:val="clear" w:color="auto" w:fill="FFFFFF"/>
        <w:ind w:right="-1" w:hanging="0"/>
        <w:jc w:val="center"/>
        <w:outlineLvl w:val="0"/>
        <w:rPr>
          <w:rFonts w:eastAsia="Calibri"/>
          <w:b/>
          <w:bCs/>
          <w:color w:val="000000"/>
          <w:lang w:eastAsia="ru-RU"/>
        </w:rPr>
      </w:pPr>
      <w:r>
        <w:rPr>
          <w:rFonts w:eastAsia="Calibri"/>
          <w:b/>
          <w:bCs/>
          <w:color w:val="000000"/>
          <w:lang w:eastAsia="ru-RU"/>
        </w:rPr>
        <w:t xml:space="preserve">5. </w:t>
      </w:r>
      <w:r>
        <w:rPr>
          <w:b/>
          <w:lang w:eastAsia="ru-RU"/>
        </w:rPr>
        <w:t>Порядок сдачи и приемки товара</w:t>
      </w:r>
    </w:p>
    <w:p>
      <w:pPr>
        <w:pStyle w:val="Normal"/>
        <w:ind w:right="-1" w:firstLine="567"/>
        <w:jc w:val="both"/>
        <w:rPr>
          <w:lang w:eastAsia="ru-RU"/>
        </w:rPr>
      </w:pPr>
      <w:r>
        <w:rPr>
          <w:lang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pPr>
        <w:pStyle w:val="Normal"/>
        <w:ind w:right="-1" w:firstLine="567"/>
        <w:jc w:val="both"/>
        <w:rPr>
          <w:lang w:eastAsia="ru-RU"/>
        </w:rPr>
      </w:pPr>
      <w:r>
        <w:rPr>
          <w:lang w:eastAsia="ru-RU"/>
        </w:rPr>
        <w:t xml:space="preserve">5.2. Приемка товара осуществляется в месте поставки товара </w:t>
      </w:r>
      <w:r>
        <w:rPr>
          <w:b/>
          <w:bCs/>
          <w:lang w:eastAsia="ru-RU"/>
        </w:rPr>
        <w:t>в течение 3 (трех) рабочих дней</w:t>
      </w:r>
      <w:r>
        <w:rPr>
          <w:lang w:eastAsia="ru-RU"/>
        </w:rPr>
        <w:t>.</w:t>
      </w:r>
    </w:p>
    <w:p>
      <w:pPr>
        <w:pStyle w:val="Normal"/>
        <w:ind w:right="-1" w:firstLine="567"/>
        <w:jc w:val="both"/>
        <w:rPr>
          <w:lang w:eastAsia="ru-RU"/>
        </w:rPr>
      </w:pPr>
      <w:r>
        <w:rPr>
          <w:lang w:eastAsia="ru-RU"/>
        </w:rPr>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pPr>
        <w:pStyle w:val="Normal"/>
        <w:ind w:right="-1" w:firstLine="567"/>
        <w:jc w:val="both"/>
        <w:rPr>
          <w:lang w:eastAsia="ru-RU"/>
        </w:rPr>
      </w:pPr>
      <w:r>
        <w:rPr>
          <w:lang w:eastAsia="ru-RU"/>
        </w:rPr>
        <w:t>5.2.2. Товар должен сопровождаться следующими документами:</w:t>
      </w:r>
    </w:p>
    <w:p>
      <w:pPr>
        <w:pStyle w:val="Normal"/>
        <w:ind w:right="-1" w:firstLine="567"/>
        <w:jc w:val="both"/>
        <w:rPr>
          <w:lang w:eastAsia="ru-RU"/>
        </w:rPr>
      </w:pPr>
      <w:r>
        <w:rPr>
          <w:lang w:eastAsia="ru-RU"/>
        </w:rPr>
        <w:t xml:space="preserve">– </w:t>
      </w:r>
      <w:r>
        <w:rPr>
          <w:lang w:eastAsia="ru-RU"/>
        </w:rPr>
        <w:t>товарная накладная (ТОРГ-12) или УПД (оригиналы);</w:t>
      </w:r>
    </w:p>
    <w:p>
      <w:pPr>
        <w:pStyle w:val="Normal"/>
        <w:ind w:right="-1" w:firstLine="567"/>
        <w:jc w:val="both"/>
        <w:rPr>
          <w:lang w:eastAsia="ru-RU"/>
        </w:rPr>
      </w:pPr>
      <w:r>
        <w:rPr>
          <w:lang w:eastAsia="ru-RU"/>
        </w:rPr>
        <w:t xml:space="preserve">– </w:t>
      </w:r>
      <w:r>
        <w:rPr>
          <w:lang w:eastAsia="ru-RU"/>
        </w:rPr>
        <w:t>счет на оплату (оригиналы);</w:t>
      </w:r>
    </w:p>
    <w:p>
      <w:pPr>
        <w:pStyle w:val="Normal"/>
        <w:ind w:right="-1" w:firstLine="567"/>
        <w:jc w:val="both"/>
        <w:rPr>
          <w:lang w:eastAsia="ru-RU"/>
        </w:rPr>
      </w:pPr>
      <w:r>
        <w:rPr>
          <w:lang w:eastAsia="ru-RU"/>
        </w:rPr>
        <w:t xml:space="preserve">– </w:t>
      </w:r>
      <w:r>
        <w:rPr>
          <w:lang w:eastAsia="ru-RU"/>
        </w:rPr>
        <w:t>счет-фактура или УПД (оригиналы);</w:t>
      </w:r>
    </w:p>
    <w:p>
      <w:pPr>
        <w:pStyle w:val="Normal"/>
        <w:ind w:right="-1" w:firstLine="567"/>
        <w:jc w:val="both"/>
        <w:rPr>
          <w:lang w:eastAsia="ru-RU"/>
        </w:rPr>
      </w:pPr>
      <w:r>
        <w:rPr>
          <w:lang w:eastAsia="ru-RU"/>
        </w:rPr>
        <w:t xml:space="preserve">– </w:t>
      </w:r>
      <w:r>
        <w:rPr>
          <w:lang w:eastAsia="ru-RU"/>
        </w:rPr>
        <w:t>копия сертификата соответствия или декларации соответствия.</w:t>
      </w:r>
    </w:p>
    <w:p>
      <w:pPr>
        <w:pStyle w:val="Normal"/>
        <w:ind w:right="-1" w:firstLine="567"/>
        <w:jc w:val="both"/>
        <w:rPr>
          <w:lang w:eastAsia="ru-RU"/>
        </w:rPr>
      </w:pPr>
      <w:r>
        <w:rPr>
          <w:lang w:eastAsia="ru-RU"/>
        </w:rPr>
        <w:t>5.3. Приемка осуществляется уполномоченным представителем Заказчика</w:t>
      </w:r>
      <w:r>
        <w:rPr>
          <w:i/>
          <w:lang w:eastAsia="ru-RU"/>
        </w:rPr>
        <w:t>.</w:t>
      </w:r>
    </w:p>
    <w:p>
      <w:pPr>
        <w:pStyle w:val="Normal"/>
        <w:widowControl w:val="false"/>
        <w:ind w:right="-1" w:firstLine="567"/>
        <w:jc w:val="both"/>
        <w:rPr>
          <w:lang w:eastAsia="ru-RU"/>
        </w:rPr>
      </w:pPr>
      <w:r>
        <w:rPr>
          <w:lang w:eastAsia="ru-RU"/>
        </w:rPr>
        <w:t>5.4. Проверка соответствия товара требованиям, установленным Договором, осуществляется в следующем порядке:</w:t>
      </w:r>
    </w:p>
    <w:p>
      <w:pPr>
        <w:pStyle w:val="Normal"/>
        <w:widowControl w:val="false"/>
        <w:ind w:right="-1" w:firstLine="567"/>
        <w:jc w:val="both"/>
        <w:rPr>
          <w:lang w:eastAsia="ru-RU"/>
        </w:rPr>
      </w:pPr>
      <w:r>
        <w:rPr>
          <w:lang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pPr>
        <w:pStyle w:val="Normal"/>
        <w:widowControl w:val="false"/>
        <w:ind w:right="-1" w:firstLine="567"/>
        <w:jc w:val="both"/>
        <w:rPr>
          <w:lang w:eastAsia="ru-RU"/>
        </w:rPr>
      </w:pPr>
      <w:r>
        <w:rPr>
          <w:lang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pPr>
        <w:pStyle w:val="Normal"/>
        <w:widowControl w:val="false"/>
        <w:ind w:right="-1" w:firstLine="567"/>
        <w:jc w:val="both"/>
        <w:rPr>
          <w:lang w:eastAsia="ru-RU"/>
        </w:rPr>
      </w:pPr>
      <w:r>
        <w:rPr>
          <w:lang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pPr>
        <w:pStyle w:val="Normal"/>
        <w:widowControl w:val="false"/>
        <w:ind w:right="-1" w:firstLine="567"/>
        <w:jc w:val="both"/>
        <w:rPr>
          <w:lang w:eastAsia="ru-RU"/>
        </w:rPr>
      </w:pPr>
      <w:r>
        <w:rPr>
          <w:lang w:eastAsia="ru-RU"/>
        </w:rPr>
        <w:t>5.4.4. Наличие недостатков и сроки их устранения фиксируются Сторонами в двухстороннем акте выявленных недостатков.</w:t>
      </w:r>
    </w:p>
    <w:p>
      <w:pPr>
        <w:pStyle w:val="Normal"/>
        <w:widowControl w:val="false"/>
        <w:ind w:right="-1" w:firstLine="567"/>
        <w:jc w:val="both"/>
        <w:rPr>
          <w:lang w:eastAsia="ru-RU"/>
        </w:rPr>
      </w:pPr>
      <w:r>
        <w:rPr>
          <w:lang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Pr>
          <w:kern w:val="2"/>
          <w:lang w:eastAsia="ru-RU"/>
        </w:rPr>
        <w:t>заключением эксперта,</w:t>
      </w:r>
      <w:r>
        <w:rPr>
          <w:lang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pPr>
        <w:pStyle w:val="Normal"/>
        <w:tabs>
          <w:tab w:val="clear" w:pos="708"/>
          <w:tab w:val="left" w:pos="709" w:leader="none"/>
        </w:tabs>
        <w:ind w:right="-1" w:firstLine="567"/>
        <w:jc w:val="both"/>
        <w:rPr>
          <w:kern w:val="2"/>
          <w:lang w:eastAsia="ru-RU"/>
        </w:rPr>
      </w:pPr>
      <w:r>
        <w:rPr>
          <w:lang w:eastAsia="ru-RU"/>
        </w:rPr>
        <w:t xml:space="preserve">5.4.6. </w:t>
      </w:r>
      <w:r>
        <w:rPr>
          <w:kern w:val="2"/>
          <w:lang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Pr>
          <w:b/>
          <w:bCs/>
          <w:kern w:val="2"/>
          <w:lang w:eastAsia="ru-RU"/>
        </w:rPr>
        <w:t>3 (Трех) рабочих дней с даты обнаружения</w:t>
      </w:r>
      <w:r>
        <w:rPr>
          <w:kern w:val="2"/>
          <w:lang w:eastAsia="ru-RU"/>
        </w:rPr>
        <w:t xml:space="preserve"> указанных нарушений. </w:t>
      </w:r>
    </w:p>
    <w:p>
      <w:pPr>
        <w:pStyle w:val="Normal"/>
        <w:tabs>
          <w:tab w:val="clear" w:pos="708"/>
          <w:tab w:val="left" w:pos="709" w:leader="none"/>
        </w:tabs>
        <w:ind w:right="-1" w:firstLine="567"/>
        <w:jc w:val="both"/>
        <w:rPr>
          <w:lang w:eastAsia="ru-RU"/>
        </w:rPr>
      </w:pPr>
      <w:r>
        <w:rPr>
          <w:lang w:eastAsia="ru-RU"/>
        </w:rPr>
        <w:t xml:space="preserve">5.4.7. Поставщик </w:t>
      </w:r>
      <w:r>
        <w:rPr>
          <w:b/>
          <w:bCs/>
          <w:lang w:eastAsia="ru-RU"/>
        </w:rPr>
        <w:t>в течение 5 (пяти) дней от даты получения информации</w:t>
      </w:r>
      <w:r>
        <w:rPr>
          <w:lang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Pr>
          <w:kern w:val="2"/>
          <w:lang w:eastAsia="ru-RU"/>
        </w:rPr>
        <w:t xml:space="preserve">(и (или) принять решение </w:t>
      </w:r>
      <w:r>
        <w:rPr>
          <w:lang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tabs>
          <w:tab w:val="clear" w:pos="708"/>
          <w:tab w:val="left" w:pos="709" w:leader="none"/>
        </w:tabs>
        <w:ind w:right="-1" w:firstLine="567"/>
        <w:jc w:val="both"/>
        <w:rPr>
          <w:lang w:eastAsia="ru-RU"/>
        </w:rPr>
      </w:pPr>
      <w:r>
        <w:rPr>
          <w:lang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pPr>
        <w:pStyle w:val="Normal"/>
        <w:tabs>
          <w:tab w:val="clear" w:pos="708"/>
          <w:tab w:val="left" w:pos="709" w:leader="none"/>
        </w:tabs>
        <w:ind w:right="-1" w:firstLine="567"/>
        <w:jc w:val="both"/>
        <w:rPr>
          <w:lang w:eastAsia="ru-RU"/>
        </w:rPr>
      </w:pPr>
      <w:r>
        <w:rPr>
          <w:lang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pPr>
        <w:pStyle w:val="Normal"/>
        <w:tabs>
          <w:tab w:val="clear" w:pos="708"/>
          <w:tab w:val="left" w:pos="709" w:leader="none"/>
        </w:tabs>
        <w:ind w:right="-1" w:firstLine="567"/>
        <w:jc w:val="both"/>
        <w:rPr>
          <w:lang w:eastAsia="ru-RU"/>
        </w:rPr>
      </w:pPr>
      <w:r>
        <w:rPr>
          <w:lang w:eastAsia="ru-RU"/>
        </w:rPr>
        <w:t>5.6. Поставщик обеспечивает хранение товара до момента его приемки.</w:t>
      </w:r>
    </w:p>
    <w:p>
      <w:pPr>
        <w:pStyle w:val="Normal"/>
        <w:tabs>
          <w:tab w:val="clear" w:pos="708"/>
          <w:tab w:val="left" w:pos="709" w:leader="none"/>
        </w:tabs>
        <w:ind w:right="-1" w:firstLine="567"/>
        <w:jc w:val="both"/>
        <w:rPr>
          <w:lang w:eastAsia="ru-RU"/>
        </w:rPr>
      </w:pPr>
      <w:r>
        <w:rPr>
          <w:lang w:eastAsia="ru-RU"/>
        </w:rPr>
        <w:t>5.7.Во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pPr>
        <w:pStyle w:val="Normal"/>
        <w:tabs>
          <w:tab w:val="clear" w:pos="708"/>
          <w:tab w:val="left" w:pos="709" w:leader="none"/>
        </w:tabs>
        <w:ind w:right="-1" w:firstLine="567"/>
        <w:jc w:val="both"/>
        <w:rPr>
          <w:lang w:eastAsia="ru-RU"/>
        </w:rPr>
      </w:pPr>
      <w:r>
        <w:rPr>
          <w:lang w:eastAsia="ru-RU"/>
        </w:rPr>
        <w:t>«О порядке приемки продукции производственно-технического назначения и товаров народного потребления по количеству» от 15.06.1965 № П-6;</w:t>
      </w:r>
    </w:p>
    <w:p>
      <w:pPr>
        <w:pStyle w:val="Normal"/>
        <w:tabs>
          <w:tab w:val="clear" w:pos="708"/>
          <w:tab w:val="left" w:pos="709" w:leader="none"/>
        </w:tabs>
        <w:ind w:right="-1" w:firstLine="567"/>
        <w:jc w:val="both"/>
        <w:rPr>
          <w:rFonts w:eastAsia="Calibri"/>
          <w:b/>
        </w:rPr>
      </w:pPr>
      <w:r>
        <w:rPr>
          <w:lang w:eastAsia="ru-RU"/>
        </w:rPr>
        <w:t>«О порядке приемки продукции производственно-технического назначения и товаров народного потребления по качеству» от 25.04.1966 № П-7.</w:t>
      </w:r>
    </w:p>
    <w:p>
      <w:pPr>
        <w:pStyle w:val="Normal"/>
        <w:shd w:val="clear" w:color="auto" w:fill="FFFFFF"/>
        <w:ind w:right="-1" w:firstLine="567"/>
        <w:jc w:val="center"/>
        <w:rPr>
          <w:rFonts w:eastAsia="Calibri"/>
          <w:b/>
        </w:rPr>
      </w:pPr>
      <w:r>
        <w:rPr>
          <w:rFonts w:eastAsia="Calibri"/>
          <w:b/>
        </w:rPr>
      </w:r>
    </w:p>
    <w:p>
      <w:pPr>
        <w:pStyle w:val="Normal"/>
        <w:numPr>
          <w:ilvl w:val="0"/>
          <w:numId w:val="0"/>
        </w:numPr>
        <w:shd w:val="clear" w:color="auto" w:fill="FFFFFF"/>
        <w:ind w:right="-1" w:hanging="0"/>
        <w:jc w:val="center"/>
        <w:outlineLvl w:val="0"/>
        <w:rPr>
          <w:rFonts w:eastAsia="Calibri"/>
          <w:b/>
        </w:rPr>
      </w:pPr>
      <w:r>
        <w:rPr>
          <w:rFonts w:eastAsia="Calibri"/>
          <w:b/>
        </w:rPr>
        <w:t>6. Ответственность сторон</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Pr>
          <w:b/>
          <w:bCs/>
          <w:lang w:eastAsia="ru-RU"/>
        </w:rPr>
        <w:t>Заказчиком</w:t>
      </w:r>
      <w:r>
        <w:rPr>
          <w:lang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Штрафы начисляются за ненадлежащее исполнение </w:t>
      </w:r>
      <w:r>
        <w:rPr>
          <w:b/>
          <w:bCs/>
          <w:lang w:eastAsia="ru-RU"/>
        </w:rPr>
        <w:t>Заказчиком</w:t>
      </w:r>
      <w:r>
        <w:rPr>
          <w:lang w:eastAsia="ru-RU"/>
        </w:rPr>
        <w:t xml:space="preserve"> обязательств, предусмотренных договором, за исключением просрочки исполнения обязательств, предусмотренных договором. Размер штрафа составляет:</w:t>
      </w:r>
    </w:p>
    <w:p>
      <w:pPr>
        <w:pStyle w:val="Normal"/>
        <w:widowControl w:val="false"/>
        <w:shd w:val="clear" w:color="auto" w:fill="FFFFFF"/>
        <w:tabs>
          <w:tab w:val="clear" w:pos="708"/>
          <w:tab w:val="left" w:pos="709" w:leader="none"/>
        </w:tabs>
        <w:ind w:right="-1" w:firstLine="567"/>
        <w:jc w:val="both"/>
        <w:rPr>
          <w:lang w:eastAsia="ru-RU"/>
        </w:rPr>
      </w:pPr>
      <w:r>
        <w:rPr>
          <w:lang w:eastAsia="ru-RU"/>
        </w:rPr>
        <w:t>а) 1000 рублей, если цена договора не превышает 3 млн. рублей;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б) 5000 рублей, если цена договора составляет свыше 3 млн. рублей до 50 млн. рублей (включительно);</w:t>
      </w:r>
    </w:p>
    <w:p>
      <w:pPr>
        <w:pStyle w:val="Normal"/>
        <w:widowControl w:val="false"/>
        <w:shd w:val="clear" w:color="auto" w:fill="FFFFFF"/>
        <w:tabs>
          <w:tab w:val="clear" w:pos="708"/>
          <w:tab w:val="left" w:pos="709" w:leader="none"/>
        </w:tabs>
        <w:ind w:right="-1" w:firstLine="567"/>
        <w:jc w:val="both"/>
        <w:rPr>
          <w:lang w:eastAsia="ru-RU"/>
        </w:rPr>
      </w:pPr>
      <w:r>
        <w:rPr>
          <w:lang w:eastAsia="ru-RU"/>
        </w:rPr>
        <w:t>в) 10000 рублей, если цена договора превышает 50 млн. рублей.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6.2.В случае просрочки исполнения </w:t>
      </w:r>
      <w:r>
        <w:rPr>
          <w:b/>
          <w:bCs/>
          <w:lang w:eastAsia="ru-RU"/>
        </w:rPr>
        <w:t>Поставщиком</w:t>
      </w:r>
      <w:r>
        <w:rPr>
          <w:lang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6.3.Пеня начисляется за каждый день просрочки исполнения </w:t>
      </w:r>
      <w:r>
        <w:rPr>
          <w:b/>
          <w:bCs/>
          <w:lang w:eastAsia="ru-RU"/>
        </w:rPr>
        <w:t>Поставщиком</w:t>
      </w:r>
      <w:r>
        <w:rPr>
          <w:lang w:eastAsia="ru-RU"/>
        </w:rPr>
        <w:t xml:space="preserve">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Pr>
          <w:u w:val="single"/>
          <w:lang w:eastAsia="ru-RU"/>
        </w:rPr>
        <w:t>от цены договора</w:t>
      </w:r>
      <w:r>
        <w:rPr>
          <w:lang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6.4.За каждый факт </w:t>
      </w:r>
      <w:r>
        <w:rPr>
          <w:u w:val="single"/>
          <w:lang w:eastAsia="ru-RU"/>
        </w:rPr>
        <w:t xml:space="preserve">неисполнения или ненадлежащего исполнения </w:t>
      </w:r>
      <w:r>
        <w:rPr>
          <w:b/>
          <w:bCs/>
          <w:lang w:eastAsia="ru-RU"/>
        </w:rPr>
        <w:t>Поставщиком</w:t>
      </w:r>
      <w:r>
        <w:rPr>
          <w:lang w:eastAsia="ru-RU"/>
        </w:rPr>
        <w:t xml:space="preserve"> (подрядчиком, исполнителем) обязательства, предусмотренного договором, размер штрафа устанавливается в следующем порядке:</w:t>
      </w:r>
    </w:p>
    <w:p>
      <w:pPr>
        <w:pStyle w:val="Normal"/>
        <w:widowControl w:val="false"/>
        <w:shd w:val="clear" w:color="auto" w:fill="FFFFFF"/>
        <w:tabs>
          <w:tab w:val="clear" w:pos="708"/>
          <w:tab w:val="left" w:pos="709" w:leader="none"/>
        </w:tabs>
        <w:ind w:right="-1" w:firstLine="567"/>
        <w:jc w:val="both"/>
        <w:rPr>
          <w:lang w:eastAsia="ru-RU"/>
        </w:rPr>
      </w:pPr>
      <w:r>
        <w:rPr>
          <w:lang w:eastAsia="ru-RU"/>
        </w:rPr>
        <w:t>а) 10% от цены Договора, если цена договора не превышает 1 млн.рублей;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б) 5% от цены Договора, если цена договора составляет от 1 млн.рублей до 3 млн. рублей;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в) 3% от цены Договора, если цена договора составляет свыше 3 млн. рублей до 10 млн. рублей (включительно);</w:t>
      </w:r>
    </w:p>
    <w:p>
      <w:pPr>
        <w:pStyle w:val="Normal"/>
        <w:widowControl w:val="false"/>
        <w:shd w:val="clear" w:color="auto" w:fill="FFFFFF"/>
        <w:tabs>
          <w:tab w:val="clear" w:pos="708"/>
          <w:tab w:val="left" w:pos="709" w:leader="none"/>
        </w:tabs>
        <w:ind w:right="-1" w:firstLine="567"/>
        <w:jc w:val="both"/>
        <w:rPr>
          <w:lang w:eastAsia="ru-RU"/>
        </w:rPr>
      </w:pPr>
      <w:r>
        <w:rPr>
          <w:lang w:eastAsia="ru-RU"/>
        </w:rPr>
        <w:t>г) 1% от цены Договора, если цена договора превышает 10 млн. рублей</w:t>
      </w:r>
    </w:p>
    <w:p>
      <w:pPr>
        <w:pStyle w:val="Normal"/>
        <w:widowControl w:val="false"/>
        <w:shd w:val="clear" w:color="auto" w:fill="FFFFFF"/>
        <w:tabs>
          <w:tab w:val="clear" w:pos="708"/>
          <w:tab w:val="left" w:pos="709" w:leader="none"/>
        </w:tabs>
        <w:ind w:right="-1" w:firstLine="567"/>
        <w:jc w:val="both"/>
        <w:rPr>
          <w:lang w:eastAsia="ru-RU"/>
        </w:rPr>
      </w:pPr>
      <w:r>
        <w:rPr>
          <w:lang w:eastAsia="ru-RU"/>
        </w:rPr>
        <w:t>6.5.Общая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pPr>
        <w:pStyle w:val="Normal"/>
        <w:widowControl w:val="false"/>
        <w:shd w:val="clear" w:color="auto" w:fill="FFFFFF"/>
        <w:tabs>
          <w:tab w:val="clear" w:pos="708"/>
          <w:tab w:val="left" w:pos="709" w:leader="none"/>
        </w:tabs>
        <w:ind w:right="-1" w:firstLine="567"/>
        <w:jc w:val="both"/>
        <w:rPr>
          <w:lang w:eastAsia="ru-RU"/>
        </w:rPr>
      </w:pPr>
      <w:r>
        <w:rPr>
          <w:lang w:eastAsia="ru-RU"/>
        </w:rPr>
        <w:t>6.6.Общая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pPr>
        <w:pStyle w:val="Normal"/>
        <w:widowControl w:val="false"/>
        <w:shd w:val="clear" w:color="auto" w:fill="FFFFFF"/>
        <w:tabs>
          <w:tab w:val="clear" w:pos="708"/>
          <w:tab w:val="left" w:pos="709" w:leader="none"/>
        </w:tabs>
        <w:ind w:right="-1" w:firstLine="567"/>
        <w:jc w:val="both"/>
        <w:rPr>
          <w:lang w:eastAsia="ru-RU"/>
        </w:rPr>
      </w:pPr>
      <w:r>
        <w:rPr>
          <w:lang w:eastAsia="ru-RU"/>
        </w:rPr>
        <w:t>6.7.Сторона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6.8.В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pPr>
        <w:pStyle w:val="Normal"/>
        <w:widowControl w:val="false"/>
        <w:shd w:val="clear" w:color="auto" w:fill="FFFFFF"/>
        <w:tabs>
          <w:tab w:val="clear" w:pos="708"/>
          <w:tab w:val="left" w:pos="709" w:leader="none"/>
        </w:tabs>
        <w:ind w:right="-1" w:firstLine="567"/>
        <w:jc w:val="both"/>
        <w:rPr>
          <w:lang w:eastAsia="ru-RU"/>
        </w:rPr>
      </w:pPr>
      <w:r>
        <w:rPr>
          <w:lang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pStyle w:val="Normal"/>
        <w:widowControl w:val="false"/>
        <w:shd w:val="clear" w:color="auto" w:fill="FFFFFF"/>
        <w:tabs>
          <w:tab w:val="clear" w:pos="708"/>
          <w:tab w:val="left" w:pos="709" w:leader="none"/>
        </w:tabs>
        <w:ind w:right="-1" w:firstLine="567"/>
        <w:jc w:val="both"/>
        <w:rPr>
          <w:lang w:eastAsia="ru-RU"/>
        </w:rPr>
      </w:pPr>
      <w:r>
        <w:rPr>
          <w:lang w:eastAsia="ru-RU"/>
        </w:rPr>
        <w:t>- взыскать неустойку (штраф, пени) из обеспечения исполнения договора;</w:t>
      </w:r>
    </w:p>
    <w:p>
      <w:pPr>
        <w:pStyle w:val="Normal"/>
        <w:widowControl w:val="false"/>
        <w:shd w:val="clear" w:color="auto" w:fill="FFFFFF"/>
        <w:tabs>
          <w:tab w:val="clear" w:pos="708"/>
          <w:tab w:val="left" w:pos="709" w:leader="none"/>
        </w:tabs>
        <w:ind w:right="-1" w:firstLine="567"/>
        <w:jc w:val="both"/>
        <w:rPr>
          <w:lang w:eastAsia="ru-RU"/>
        </w:rPr>
      </w:pPr>
      <w:r>
        <w:rPr>
          <w:lang w:eastAsia="ru-RU"/>
        </w:rPr>
        <w:t>- взыскать неустойку (штраф, пени) в судебном порядке.</w:t>
      </w:r>
    </w:p>
    <w:p>
      <w:pPr>
        <w:pStyle w:val="Normal"/>
        <w:widowControl w:val="false"/>
        <w:shd w:val="clear" w:color="auto" w:fill="FFFFFF"/>
        <w:tabs>
          <w:tab w:val="clear" w:pos="708"/>
          <w:tab w:val="left" w:pos="709" w:leader="none"/>
        </w:tabs>
        <w:ind w:right="-1" w:firstLine="567"/>
        <w:jc w:val="both"/>
        <w:rPr>
          <w:lang w:eastAsia="ru-RU"/>
        </w:rPr>
      </w:pPr>
      <w:r>
        <w:rPr>
          <w:lang w:eastAsia="ru-RU"/>
        </w:rPr>
        <w:t>6.9.В случае поставки товара ненадлежащего качества (товара, не соответствующего условиям договора), выдачи Заказчику предписания контролирующими органами, связанных с поставкой товара ненадлежащего качества при отсутствии вины Заказчика в части условий хранения, Поставщик обязан возместить все убытки (расходы и суммы штрафных санкций) Заказчику при таких неблагоприятных последствиях.</w:t>
      </w:r>
    </w:p>
    <w:p>
      <w:pPr>
        <w:pStyle w:val="Normal"/>
        <w:widowControl w:val="false"/>
        <w:shd w:val="clear" w:color="auto" w:fill="FFFFFF"/>
        <w:tabs>
          <w:tab w:val="clear" w:pos="708"/>
          <w:tab w:val="left" w:pos="709" w:leader="none"/>
        </w:tabs>
        <w:ind w:right="-1" w:firstLine="567"/>
        <w:jc w:val="both"/>
        <w:rPr>
          <w:lang w:eastAsia="ru-RU"/>
        </w:rPr>
      </w:pPr>
      <w:r>
        <w:rPr>
          <w:lang w:eastAsia="ru-RU"/>
        </w:rPr>
      </w:r>
    </w:p>
    <w:p>
      <w:pPr>
        <w:pStyle w:val="Normal"/>
        <w:keepNext w:val="true"/>
        <w:ind w:right="-1" w:hanging="0"/>
        <w:jc w:val="center"/>
        <w:rPr>
          <w:b/>
          <w:lang w:eastAsia="ru-RU"/>
        </w:rPr>
      </w:pPr>
      <w:r>
        <w:rPr>
          <w:b/>
          <w:lang w:eastAsia="ru-RU"/>
        </w:rPr>
        <w:t>7. Условия гарантии</w:t>
      </w:r>
    </w:p>
    <w:p>
      <w:pPr>
        <w:pStyle w:val="Normal"/>
        <w:widowControl w:val="false"/>
        <w:shd w:val="clear" w:color="auto" w:fill="FFFFFF"/>
        <w:tabs>
          <w:tab w:val="clear" w:pos="708"/>
          <w:tab w:val="left" w:pos="709" w:leader="none"/>
        </w:tabs>
        <w:ind w:right="-1" w:firstLine="567"/>
        <w:jc w:val="both"/>
        <w:rPr>
          <w:lang w:eastAsia="ru-RU"/>
        </w:rPr>
      </w:pPr>
      <w:r>
        <w:rPr>
          <w:lang w:eastAsia="ru-RU"/>
        </w:rPr>
        <w:t>7.1.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pPr>
        <w:pStyle w:val="Normal"/>
        <w:widowControl w:val="false"/>
        <w:shd w:val="clear" w:color="auto" w:fill="FFFFFF"/>
        <w:tabs>
          <w:tab w:val="clear" w:pos="708"/>
          <w:tab w:val="left" w:pos="709" w:leader="none"/>
        </w:tabs>
        <w:ind w:right="-1" w:firstLine="567"/>
        <w:jc w:val="both"/>
        <w:rPr>
          <w:lang w:eastAsia="ru-RU"/>
        </w:rPr>
      </w:pPr>
      <w:r>
        <w:rPr>
          <w:lang w:eastAsia="ru-RU"/>
        </w:rPr>
        <w:t>7.2. Наличие недостатков и сроки их устранения фиксируются Сторонами в двухстороннем акте выявленных недостатков.</w:t>
      </w:r>
    </w:p>
    <w:p>
      <w:pPr>
        <w:pStyle w:val="Normal"/>
        <w:widowControl w:val="false"/>
        <w:shd w:val="clear" w:color="auto" w:fill="FFFFFF"/>
        <w:tabs>
          <w:tab w:val="clear" w:pos="708"/>
          <w:tab w:val="left" w:pos="709" w:leader="none"/>
        </w:tabs>
        <w:ind w:right="-1" w:firstLine="567"/>
        <w:jc w:val="both"/>
        <w:rPr>
          <w:lang w:eastAsia="ru-RU"/>
        </w:rPr>
      </w:pPr>
      <w:r>
        <w:rPr>
          <w:lang w:eastAsia="ru-RU"/>
        </w:rPr>
        <w:t>7.3. Гарантийный срок устанавливается предприятием-изготовителем Товара.</w:t>
      </w:r>
    </w:p>
    <w:p>
      <w:pPr>
        <w:pStyle w:val="Normal"/>
        <w:widowControl w:val="false"/>
        <w:shd w:val="clear" w:color="auto" w:fill="FFFFFF"/>
        <w:tabs>
          <w:tab w:val="clear" w:pos="708"/>
          <w:tab w:val="left" w:pos="709" w:leader="none"/>
        </w:tabs>
        <w:ind w:right="-1" w:firstLine="567"/>
        <w:jc w:val="both"/>
        <w:rPr>
          <w:b/>
          <w:lang w:eastAsia="ru-RU"/>
        </w:rPr>
      </w:pPr>
      <w:r>
        <w:rPr>
          <w:b/>
          <w:lang w:eastAsia="ru-RU"/>
        </w:rPr>
      </w:r>
    </w:p>
    <w:p>
      <w:pPr>
        <w:pStyle w:val="Normal"/>
        <w:keepNext w:val="true"/>
        <w:ind w:right="-1" w:hanging="0"/>
        <w:jc w:val="center"/>
        <w:rPr>
          <w:b/>
          <w:lang w:eastAsia="ru-RU"/>
        </w:rPr>
      </w:pPr>
      <w:r>
        <w:rPr>
          <w:b/>
          <w:lang w:eastAsia="ru-RU"/>
        </w:rPr>
        <w:t>8. Порядок разрешения споров</w:t>
      </w:r>
    </w:p>
    <w:p>
      <w:pPr>
        <w:pStyle w:val="Normal"/>
        <w:ind w:right="-1" w:firstLine="567"/>
        <w:jc w:val="both"/>
        <w:rPr>
          <w:lang w:eastAsia="ru-RU"/>
        </w:rPr>
      </w:pPr>
      <w:r>
        <w:rPr>
          <w:lang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pPr>
        <w:pStyle w:val="Normal"/>
        <w:ind w:right="-1" w:firstLine="567"/>
        <w:jc w:val="both"/>
        <w:rPr>
          <w:lang w:eastAsia="ru-RU"/>
        </w:rPr>
      </w:pPr>
      <w:r>
        <w:rPr>
          <w:lang w:eastAsia="ru-RU"/>
        </w:rPr>
        <w:t>8.2.Все сообщения, требования (претензии),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по адресам Сторон, указанным в пункте 13 настоящего Договора, либо с использованием электронной почты на электронные адреса, указанные в пункте 13 настоящего Договора.</w:t>
      </w:r>
    </w:p>
    <w:p>
      <w:pPr>
        <w:pStyle w:val="Normal"/>
        <w:ind w:right="-1" w:firstLine="567"/>
        <w:jc w:val="both"/>
        <w:rPr>
          <w:lang w:eastAsia="ru-RU"/>
        </w:rPr>
      </w:pPr>
      <w:r>
        <w:rPr>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пункте 13 настоящего Договора, считается надлежащим уведомлением Сторон. Срок рассмотрения Сторонами письменной претензии составляет 10 (десять) календарных дней со дня её получения. </w:t>
      </w:r>
    </w:p>
    <w:p>
      <w:pPr>
        <w:pStyle w:val="Normal"/>
        <w:ind w:right="-1" w:firstLine="567"/>
        <w:jc w:val="both"/>
        <w:rPr>
          <w:lang w:eastAsia="ru-RU"/>
        </w:rPr>
      </w:pPr>
      <w:r>
        <w:rPr>
          <w:lang w:eastAsia="ru-RU"/>
        </w:rPr>
        <w:t>8.3. В случае невозможности урегулирования споров и разногласий путем переговоров, Стороны передают их на рассмотрение в Арбитражный суд по месту нахождения Заказчика.</w:t>
      </w:r>
    </w:p>
    <w:p>
      <w:pPr>
        <w:pStyle w:val="Normal"/>
        <w:widowControl w:val="false"/>
        <w:ind w:right="-1" w:firstLine="567"/>
        <w:jc w:val="both"/>
        <w:rPr>
          <w:rFonts w:eastAsia="Calibri"/>
          <w:color w:val="000000"/>
        </w:rPr>
      </w:pPr>
      <w:r>
        <w:rPr>
          <w:rFonts w:eastAsia="Calibri"/>
          <w:color w:val="000000"/>
        </w:rPr>
      </w:r>
    </w:p>
    <w:p>
      <w:pPr>
        <w:pStyle w:val="Normal"/>
        <w:ind w:right="-1" w:hanging="0"/>
        <w:jc w:val="center"/>
        <w:rPr>
          <w:b/>
          <w:lang w:eastAsia="ru-RU"/>
        </w:rPr>
      </w:pPr>
      <w:r>
        <w:rPr>
          <w:b/>
          <w:lang w:eastAsia="ru-RU"/>
        </w:rPr>
        <w:t>9. Форс-мажорные обстоятельства</w:t>
      </w:r>
    </w:p>
    <w:p>
      <w:pPr>
        <w:pStyle w:val="Normal"/>
        <w:ind w:right="-1" w:firstLine="567"/>
        <w:jc w:val="both"/>
        <w:rPr>
          <w:lang w:eastAsia="ru-RU"/>
        </w:rPr>
      </w:pPr>
      <w:r>
        <w:rPr>
          <w:lang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pPr>
        <w:pStyle w:val="Normal"/>
        <w:ind w:right="-1" w:firstLine="567"/>
        <w:jc w:val="both"/>
        <w:rPr>
          <w:lang w:eastAsia="ru-RU"/>
        </w:rPr>
      </w:pPr>
      <w:r>
        <w:rPr>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Normal"/>
        <w:ind w:right="-1" w:firstLine="567"/>
        <w:jc w:val="both"/>
        <w:rPr>
          <w:lang w:eastAsia="ru-RU"/>
        </w:rPr>
      </w:pPr>
      <w:r>
        <w:rPr>
          <w:lang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pPr>
        <w:pStyle w:val="Normal"/>
        <w:ind w:right="-1" w:firstLine="567"/>
        <w:jc w:val="both"/>
        <w:rPr>
          <w:lang w:eastAsia="ru-RU"/>
        </w:rPr>
      </w:pPr>
      <w:r>
        <w:rPr>
          <w:lang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pPr>
        <w:pStyle w:val="Normal"/>
        <w:ind w:right="-1" w:firstLine="567"/>
        <w:jc w:val="both"/>
        <w:rPr>
          <w:lang w:eastAsia="ru-RU"/>
        </w:rPr>
      </w:pPr>
      <w:r>
        <w:rPr>
          <w:lang w:eastAsia="ru-RU"/>
        </w:rPr>
      </w:r>
    </w:p>
    <w:p>
      <w:pPr>
        <w:pStyle w:val="Normal"/>
        <w:ind w:right="-1" w:hanging="0"/>
        <w:jc w:val="center"/>
        <w:rPr>
          <w:b/>
          <w:lang w:eastAsia="ru-RU"/>
        </w:rPr>
      </w:pPr>
      <w:r>
        <w:rPr>
          <w:b/>
          <w:lang w:eastAsia="ru-RU"/>
        </w:rPr>
        <w:t>10. Расторжение и изменение Договора</w:t>
      </w:r>
    </w:p>
    <w:p>
      <w:pPr>
        <w:pStyle w:val="Normal"/>
        <w:ind w:right="-1" w:firstLine="567"/>
        <w:jc w:val="both"/>
        <w:rPr>
          <w:lang w:eastAsia="ru-RU"/>
        </w:rPr>
      </w:pPr>
      <w:r>
        <w:rPr>
          <w:lang w:eastAsia="ru-RU"/>
        </w:rPr>
        <w:t>10.1.Изменение существенных условий договора при его исполнении допускается по соглашению сторон.</w:t>
      </w:r>
    </w:p>
    <w:p>
      <w:pPr>
        <w:pStyle w:val="Normal"/>
        <w:ind w:right="-1" w:firstLine="567"/>
        <w:jc w:val="both"/>
        <w:rPr/>
      </w:pPr>
      <w:r>
        <w:rPr>
          <w:lang w:eastAsia="ru-RU"/>
        </w:rPr>
        <w:t xml:space="preserve">10.2. </w:t>
      </w:r>
      <w:r>
        <w:rPr/>
        <w:t>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том числе основаниями для одностороннего отказа от исполнения договора со стороны Заказчика являются:</w:t>
      </w:r>
    </w:p>
    <w:p>
      <w:pPr>
        <w:pStyle w:val="Normal"/>
        <w:tabs>
          <w:tab w:val="clear" w:pos="708"/>
          <w:tab w:val="left" w:pos="1254" w:leader="none"/>
          <w:tab w:val="left" w:pos="1368" w:leader="none"/>
        </w:tabs>
        <w:ind w:right="-1" w:firstLine="567"/>
        <w:jc w:val="both"/>
        <w:rPr/>
      </w:pPr>
      <w:r>
        <w:rPr/>
        <w:t>•</w:t>
      </w:r>
      <w:r>
        <w:rPr/>
        <w:t>отказ Поставщика передать Заказчику товар или принадлежности к нему (п. 1 ст. 463, абз. 2 ст. 464 ГК РФ);</w:t>
      </w:r>
    </w:p>
    <w:p>
      <w:pPr>
        <w:pStyle w:val="Normal"/>
        <w:tabs>
          <w:tab w:val="clear" w:pos="708"/>
          <w:tab w:val="left" w:pos="1254" w:leader="none"/>
          <w:tab w:val="left" w:pos="1368" w:leader="none"/>
        </w:tabs>
        <w:ind w:right="-1" w:firstLine="567"/>
        <w:jc w:val="both"/>
        <w:rPr/>
      </w:pPr>
      <w:r>
        <w:rPr/>
        <w:t>•</w:t>
      </w:r>
      <w:r>
        <w:rPr/>
        <w:t>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pPr>
        <w:pStyle w:val="Normal"/>
        <w:tabs>
          <w:tab w:val="clear" w:pos="708"/>
          <w:tab w:val="left" w:pos="1254" w:leader="none"/>
          <w:tab w:val="left" w:pos="1368" w:leader="none"/>
        </w:tabs>
        <w:ind w:right="-1" w:firstLine="567"/>
        <w:jc w:val="both"/>
        <w:rPr/>
      </w:pPr>
      <w:r>
        <w:rPr/>
        <w:t>•</w:t>
      </w:r>
      <w:r>
        <w:rPr/>
        <w:t>невыполнение Поставщиком в разумный срок требования Заказчика о доукомплектовании товара (п.1 ст, 480 ГК РФ);</w:t>
      </w:r>
    </w:p>
    <w:p>
      <w:pPr>
        <w:pStyle w:val="Normal"/>
        <w:tabs>
          <w:tab w:val="clear" w:pos="708"/>
          <w:tab w:val="left" w:pos="1254" w:leader="none"/>
          <w:tab w:val="left" w:pos="1368" w:leader="none"/>
        </w:tabs>
        <w:ind w:right="-1" w:firstLine="567"/>
        <w:jc w:val="both"/>
        <w:rPr/>
      </w:pPr>
      <w:r>
        <w:rPr/>
        <w:t>•</w:t>
      </w:r>
      <w:r>
        <w:rPr/>
        <w:t>неоднократное нарушение Поставщиком сроков поставки товаров (п. 2 ст. 523 ГК РФ).</w:t>
      </w:r>
    </w:p>
    <w:p>
      <w:pPr>
        <w:pStyle w:val="Normal"/>
        <w:ind w:right="-1" w:firstLine="567"/>
        <w:jc w:val="center"/>
        <w:rPr>
          <w:b/>
          <w:lang w:eastAsia="ru-RU"/>
        </w:rPr>
      </w:pPr>
      <w:r>
        <w:rPr>
          <w:b/>
          <w:lang w:eastAsia="ru-RU"/>
        </w:rPr>
      </w:r>
    </w:p>
    <w:p>
      <w:pPr>
        <w:pStyle w:val="Normal"/>
        <w:ind w:right="-1" w:hanging="0"/>
        <w:jc w:val="center"/>
        <w:rPr>
          <w:b/>
          <w:lang w:eastAsia="ru-RU"/>
        </w:rPr>
      </w:pPr>
      <w:r>
        <w:rPr>
          <w:b/>
          <w:lang w:eastAsia="ru-RU"/>
        </w:rPr>
        <w:t>11. Срок действия Договора</w:t>
      </w:r>
    </w:p>
    <w:p>
      <w:pPr>
        <w:pStyle w:val="Normal"/>
        <w:ind w:right="-1" w:firstLine="567"/>
        <w:jc w:val="both"/>
        <w:rPr>
          <w:lang w:eastAsia="ru-RU"/>
        </w:rPr>
      </w:pPr>
      <w:r>
        <w:rPr>
          <w:lang w:eastAsia="ru-RU"/>
        </w:rPr>
        <w:t xml:space="preserve">11.1. Договор вступает в силу с момента подписания Договора и действует по </w:t>
      </w:r>
      <w:r>
        <w:rPr>
          <w:b/>
          <w:lang w:eastAsia="ru-RU"/>
        </w:rPr>
        <w:t>31.12.2026 г.</w:t>
      </w:r>
      <w:r>
        <w:rPr>
          <w:lang w:eastAsia="ru-RU"/>
        </w:rPr>
        <w:t>, за исключением гарантийных обязательств, обязательств по возмещению убытков и выплате неустойки.</w:t>
      </w:r>
    </w:p>
    <w:p>
      <w:pPr>
        <w:pStyle w:val="Normal"/>
        <w:widowControl w:val="false"/>
        <w:ind w:right="-1" w:firstLine="567"/>
        <w:rPr>
          <w:lang w:eastAsia="ru-RU"/>
        </w:rPr>
      </w:pPr>
      <w:r>
        <w:rPr>
          <w:lang w:eastAsia="ru-RU"/>
        </w:rPr>
      </w:r>
    </w:p>
    <w:p>
      <w:pPr>
        <w:pStyle w:val="Normal"/>
        <w:ind w:right="-1" w:hanging="0"/>
        <w:jc w:val="center"/>
        <w:rPr>
          <w:b/>
          <w:lang w:eastAsia="ru-RU"/>
        </w:rPr>
      </w:pPr>
      <w:r>
        <w:rPr>
          <w:b/>
          <w:lang w:eastAsia="ru-RU"/>
        </w:rPr>
        <w:t>12.Прочие условия</w:t>
      </w:r>
    </w:p>
    <w:p>
      <w:pPr>
        <w:pStyle w:val="Normal"/>
        <w:ind w:right="-1" w:firstLine="567"/>
        <w:jc w:val="both"/>
        <w:rPr>
          <w:lang w:eastAsia="ru-RU"/>
        </w:rPr>
      </w:pPr>
      <w:r>
        <w:rPr>
          <w:lang w:eastAsia="ru-RU"/>
        </w:rPr>
        <w:t>12.1.Договор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pPr>
        <w:pStyle w:val="Normal"/>
        <w:ind w:right="-1" w:firstLine="567"/>
        <w:jc w:val="both"/>
        <w:rPr>
          <w:lang w:eastAsia="ru-RU"/>
        </w:rPr>
      </w:pPr>
      <w:r>
        <w:rPr>
          <w:lang w:eastAsia="ru-RU"/>
        </w:rPr>
        <w:t>12.2. Все приложения к Договору являются его неотъемной частью.</w:t>
      </w:r>
    </w:p>
    <w:p>
      <w:pPr>
        <w:pStyle w:val="Normal"/>
        <w:ind w:right="-1" w:firstLine="567"/>
        <w:jc w:val="both"/>
        <w:rPr>
          <w:lang w:eastAsia="ru-RU"/>
        </w:rPr>
      </w:pPr>
      <w:r>
        <w:rPr>
          <w:lang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pPr>
        <w:pStyle w:val="Normal"/>
        <w:ind w:right="-1" w:firstLine="567"/>
        <w:jc w:val="both"/>
        <w:rPr>
          <w:lang w:eastAsia="ru-RU"/>
        </w:rPr>
      </w:pPr>
      <w:r>
        <w:rPr>
          <w:lang w:eastAsia="ru-RU"/>
        </w:rPr>
        <w:t>12.4. К Договору прилагаются, и являются его неотъемлемой частью:</w:t>
      </w:r>
    </w:p>
    <w:p>
      <w:pPr>
        <w:pStyle w:val="Normal"/>
        <w:ind w:right="-1" w:firstLine="567"/>
        <w:jc w:val="both"/>
        <w:rPr>
          <w:lang w:eastAsia="ru-RU"/>
        </w:rPr>
      </w:pPr>
      <w:r>
        <w:rPr>
          <w:lang w:eastAsia="ru-RU"/>
        </w:rPr>
        <w:t>- Спецификация (Приложение № 1).</w:t>
      </w:r>
    </w:p>
    <w:p>
      <w:pPr>
        <w:pStyle w:val="Normal"/>
        <w:ind w:right="-108" w:firstLine="709"/>
        <w:jc w:val="both"/>
        <w:rPr>
          <w:rFonts w:eastAsia="Calibri"/>
          <w:b/>
          <w:lang w:eastAsia="ru-RU"/>
        </w:rPr>
      </w:pPr>
      <w:r>
        <w:rPr>
          <w:rFonts w:eastAsia="Calibri"/>
          <w:b/>
          <w:lang w:eastAsia="ru-RU"/>
        </w:rPr>
      </w:r>
    </w:p>
    <w:p>
      <w:pPr>
        <w:pStyle w:val="Normal"/>
        <w:numPr>
          <w:ilvl w:val="0"/>
          <w:numId w:val="0"/>
        </w:numPr>
        <w:ind w:left="-108" w:right="-108" w:firstLine="709"/>
        <w:jc w:val="center"/>
        <w:outlineLvl w:val="0"/>
        <w:rPr>
          <w:rFonts w:eastAsia="Calibri"/>
          <w:b/>
          <w:lang w:eastAsia="ru-RU"/>
        </w:rPr>
      </w:pPr>
      <w:r>
        <w:rPr>
          <w:rFonts w:eastAsia="Calibri"/>
          <w:b/>
          <w:lang w:eastAsia="ru-RU"/>
        </w:rPr>
        <w:t xml:space="preserve">13. </w:t>
      </w:r>
      <w:r>
        <w:rPr>
          <w:b/>
          <w:lang w:eastAsia="ru-RU"/>
        </w:rPr>
        <w:t>Адреса места нахождения, банковские реквизиты и подписи Сторон</w:t>
      </w:r>
    </w:p>
    <w:p>
      <w:pPr>
        <w:pStyle w:val="Normal"/>
        <w:ind w:left="-108" w:right="-108" w:firstLine="567"/>
        <w:jc w:val="center"/>
        <w:rPr>
          <w:rFonts w:eastAsia="Calibri"/>
          <w:b/>
          <w:lang w:eastAsia="ru-RU"/>
        </w:rPr>
      </w:pPr>
      <w:r>
        <w:rPr>
          <w:rFonts w:eastAsia="Calibri"/>
          <w:b/>
          <w:lang w:eastAsia="ru-RU"/>
        </w:rPr>
      </w:r>
    </w:p>
    <w:tbl>
      <w:tblPr>
        <w:tblW w:w="10200" w:type="dxa"/>
        <w:jc w:val="left"/>
        <w:tblInd w:w="216" w:type="dxa"/>
        <w:tblLayout w:type="fixed"/>
        <w:tblCellMar>
          <w:top w:w="0" w:type="dxa"/>
          <w:left w:w="108" w:type="dxa"/>
          <w:bottom w:w="0" w:type="dxa"/>
          <w:right w:w="108" w:type="dxa"/>
        </w:tblCellMar>
        <w:tblLook w:val="04a0"/>
      </w:tblPr>
      <w:tblGrid>
        <w:gridCol w:w="5133"/>
        <w:gridCol w:w="5066"/>
      </w:tblGrid>
      <w:tr>
        <w:trPr>
          <w:trHeight w:val="425" w:hRule="atLeast"/>
        </w:trPr>
        <w:tc>
          <w:tcPr>
            <w:tcW w:w="5133" w:type="dxa"/>
            <w:tcBorders>
              <w:right w:val="single" w:sz="4" w:space="0" w:color="FFFFFF"/>
            </w:tcBorders>
          </w:tcPr>
          <w:p>
            <w:pPr>
              <w:pStyle w:val="Normal"/>
              <w:widowControl w:val="false"/>
              <w:ind w:left="-108" w:right="-108" w:firstLine="709"/>
              <w:jc w:val="both"/>
              <w:rPr>
                <w:b/>
                <w:lang w:eastAsia="ru-RU"/>
              </w:rPr>
            </w:pPr>
            <w:r>
              <w:rPr>
                <w:b/>
                <w:lang w:eastAsia="ru-RU"/>
              </w:rPr>
              <w:t>Заказчик:</w:t>
            </w:r>
          </w:p>
          <w:p>
            <w:pPr>
              <w:pStyle w:val="Normal"/>
              <w:widowControl w:val="false"/>
              <w:rPr/>
            </w:pPr>
            <w:r>
              <w:rPr/>
              <w:t xml:space="preserve">АСУСО «Омский ДИ» </w:t>
            </w:r>
          </w:p>
          <w:p>
            <w:pPr>
              <w:pStyle w:val="Normal"/>
              <w:widowControl w:val="false"/>
              <w:spacing w:lineRule="atLeast" w:line="60" w:before="0" w:after="0"/>
              <w:contextualSpacing/>
              <w:rPr/>
            </w:pPr>
            <w:r>
              <w:rPr/>
              <w:t>Адрес: 644903, г. Омск, пос. Северный</w:t>
            </w:r>
          </w:p>
          <w:p>
            <w:pPr>
              <w:pStyle w:val="ListParagraph"/>
              <w:widowControl w:val="false"/>
              <w:spacing w:lineRule="atLeast" w:line="0"/>
              <w:ind w:left="0" w:hanging="0"/>
              <w:rPr/>
            </w:pPr>
            <w:r>
              <w:rPr/>
              <w:t>ИНН/КПП 5505013586/550501001</w:t>
            </w:r>
          </w:p>
          <w:p>
            <w:pPr>
              <w:pStyle w:val="Normal"/>
              <w:widowControl w:val="false"/>
              <w:jc w:val="both"/>
              <w:rPr/>
            </w:pPr>
            <w:r>
              <w:rPr/>
              <w:t>ОГРН 1025501177382 от 11.08.1999</w:t>
            </w:r>
          </w:p>
          <w:p>
            <w:pPr>
              <w:pStyle w:val="Normal"/>
              <w:widowControl w:val="false"/>
              <w:jc w:val="both"/>
              <w:rPr/>
            </w:pPr>
            <w:r>
              <w:rPr/>
              <w:t>Банк: Омское Отделение № 8634 ПАО Сбербанк г. Омск</w:t>
            </w:r>
          </w:p>
          <w:p>
            <w:pPr>
              <w:pStyle w:val="Normal"/>
              <w:widowControl w:val="false"/>
              <w:jc w:val="both"/>
              <w:rPr/>
            </w:pPr>
            <w:r>
              <w:rPr/>
              <w:t>БИК 045209673</w:t>
            </w:r>
          </w:p>
          <w:p>
            <w:pPr>
              <w:pStyle w:val="Normal"/>
              <w:widowControl w:val="false"/>
              <w:jc w:val="both"/>
              <w:rPr/>
            </w:pPr>
            <w:r>
              <w:rPr/>
              <w:t>К/с 30101810900000000673</w:t>
            </w:r>
          </w:p>
          <w:p>
            <w:pPr>
              <w:pStyle w:val="Normal"/>
              <w:widowControl w:val="false"/>
              <w:jc w:val="both"/>
              <w:rPr/>
            </w:pPr>
            <w:r>
              <w:rPr/>
              <w:t>Р/с 40603810445004000003</w:t>
            </w:r>
          </w:p>
          <w:p>
            <w:pPr>
              <w:pStyle w:val="Normal"/>
              <w:widowControl w:val="false"/>
              <w:jc w:val="both"/>
              <w:rPr/>
            </w:pPr>
            <w:r>
              <w:rPr/>
              <w:t>ОКПО 03156796</w:t>
            </w:r>
          </w:p>
          <w:p>
            <w:pPr>
              <w:pStyle w:val="Normal"/>
              <w:widowControl w:val="false"/>
              <w:jc w:val="both"/>
              <w:rPr/>
            </w:pPr>
            <w:r>
              <w:rPr/>
              <w:t>ОКВЭД 87.20</w:t>
            </w:r>
          </w:p>
          <w:p>
            <w:pPr>
              <w:pStyle w:val="Normal"/>
              <w:widowControl w:val="false"/>
              <w:jc w:val="both"/>
              <w:rPr/>
            </w:pPr>
            <w:r>
              <w:rPr/>
              <w:t>ОКТМО 52701000</w:t>
            </w:r>
          </w:p>
          <w:p>
            <w:pPr>
              <w:pStyle w:val="ListParagraph"/>
              <w:widowControl w:val="false"/>
              <w:spacing w:lineRule="atLeast" w:line="0"/>
              <w:ind w:left="0" w:hanging="0"/>
              <w:rPr>
                <w:bCs/>
              </w:rPr>
            </w:pPr>
            <w:r>
              <w:rPr/>
              <w:t xml:space="preserve">Адрес электронной почты: </w:t>
            </w:r>
            <w:r>
              <w:rPr>
                <w:lang w:val="en-US"/>
              </w:rPr>
              <w:t>omsky</w:t>
            </w:r>
            <w:r>
              <w:rPr/>
              <w:t>_</w:t>
            </w:r>
            <w:r>
              <w:rPr>
                <w:lang w:val="en-US"/>
              </w:rPr>
              <w:t>internat</w:t>
            </w:r>
            <w:r>
              <w:rPr/>
              <w:t>@</w:t>
            </w:r>
            <w:r>
              <w:rPr>
                <w:lang w:val="en-US"/>
              </w:rPr>
              <w:t>mtsr</w:t>
            </w:r>
            <w:r>
              <w:rPr/>
              <w:t>.</w:t>
            </w:r>
            <w:r>
              <w:rPr>
                <w:lang w:val="en-US"/>
              </w:rPr>
              <w:t>omskportal</w:t>
            </w:r>
            <w:r>
              <w:rPr/>
              <w:t>.</w:t>
            </w:r>
            <w:r>
              <w:rPr>
                <w:lang w:val="en-US"/>
              </w:rPr>
              <w:t>ru</w:t>
            </w:r>
          </w:p>
          <w:p>
            <w:pPr>
              <w:pStyle w:val="ListParagraph"/>
              <w:widowControl w:val="false"/>
              <w:spacing w:lineRule="atLeast" w:line="0"/>
              <w:ind w:left="0" w:hanging="0"/>
              <w:rPr/>
            </w:pPr>
            <w:r>
              <w:rPr>
                <w:bCs/>
              </w:rPr>
              <w:t>тел: 8(3812)71-29-</w:t>
            </w:r>
            <w:r>
              <w:rPr>
                <w:bCs/>
              </w:rPr>
              <w:t>61</w:t>
            </w:r>
          </w:p>
          <w:p>
            <w:pPr>
              <w:pStyle w:val="Normal"/>
              <w:widowControl w:val="false"/>
              <w:jc w:val="both"/>
              <w:rPr/>
            </w:pPr>
            <w:r>
              <w:rPr/>
            </w:r>
          </w:p>
          <w:p>
            <w:pPr>
              <w:pStyle w:val="Normal"/>
              <w:widowControl w:val="false"/>
              <w:ind w:left="480" w:right="-108" w:firstLine="108"/>
              <w:jc w:val="both"/>
              <w:rPr>
                <w:rFonts w:eastAsia="Calibri"/>
                <w:b/>
                <w:lang w:eastAsia="ru-RU"/>
              </w:rPr>
            </w:pPr>
            <w:r>
              <w:rPr>
                <w:rFonts w:eastAsia="Calibri"/>
                <w:b/>
                <w:lang w:eastAsia="ru-RU"/>
              </w:rPr>
            </w:r>
          </w:p>
          <w:p>
            <w:pPr>
              <w:pStyle w:val="Normal"/>
              <w:widowControl w:val="false"/>
              <w:ind w:left="499" w:right="-108" w:hanging="19"/>
              <w:jc w:val="both"/>
              <w:rPr>
                <w:rFonts w:eastAsia="Calibri"/>
                <w:b/>
                <w:lang w:eastAsia="ru-RU"/>
              </w:rPr>
            </w:pPr>
            <w:r>
              <w:rPr>
                <w:rFonts w:eastAsia="Calibri"/>
                <w:b/>
                <w:lang w:eastAsia="ru-RU"/>
              </w:rPr>
            </w:r>
          </w:p>
          <w:p>
            <w:pPr>
              <w:pStyle w:val="Normal"/>
              <w:widowControl w:val="false"/>
              <w:ind w:right="-108" w:hanging="0"/>
              <w:jc w:val="both"/>
              <w:rPr>
                <w:rFonts w:eastAsia="Calibri"/>
                <w:b/>
                <w:lang w:eastAsia="ru-RU"/>
              </w:rPr>
            </w:pPr>
            <w:r>
              <w:rPr>
                <w:rFonts w:eastAsia="Calibri"/>
                <w:b/>
                <w:lang w:eastAsia="ru-RU"/>
              </w:rPr>
              <w:t xml:space="preserve">______________/А.Г. Шкарупа/ </w:t>
            </w:r>
          </w:p>
          <w:p>
            <w:pPr>
              <w:pStyle w:val="Normal"/>
              <w:widowControl w:val="false"/>
              <w:ind w:left="499" w:right="-108" w:hanging="19"/>
              <w:jc w:val="both"/>
              <w:rPr>
                <w:rFonts w:eastAsia="Calibri"/>
                <w:lang w:eastAsia="ru-RU"/>
              </w:rPr>
            </w:pPr>
            <w:r>
              <w:rPr>
                <w:rFonts w:eastAsia="Calibri"/>
                <w:lang w:eastAsia="ru-RU"/>
              </w:rPr>
              <w:t>«___»_______________ 2026 г.</w:t>
            </w:r>
          </w:p>
          <w:p>
            <w:pPr>
              <w:pStyle w:val="Normal"/>
              <w:widowControl w:val="false"/>
              <w:ind w:left="-108" w:right="-108" w:firstLine="709"/>
              <w:jc w:val="both"/>
              <w:rPr>
                <w:rFonts w:eastAsia="Calibri"/>
                <w:lang w:eastAsia="ar-SA"/>
              </w:rPr>
            </w:pPr>
            <w:r>
              <w:rPr>
                <w:rFonts w:eastAsia="Calibri"/>
                <w:lang w:eastAsia="ar-SA"/>
              </w:rPr>
              <w:t>М.П.</w:t>
            </w:r>
          </w:p>
        </w:tc>
        <w:tc>
          <w:tcPr>
            <w:tcW w:w="5066" w:type="dxa"/>
            <w:tcBorders>
              <w:left w:val="single" w:sz="4" w:space="0" w:color="FFFFFF"/>
            </w:tcBorders>
          </w:tcPr>
          <w:p>
            <w:pPr>
              <w:pStyle w:val="Normal"/>
              <w:widowControl w:val="false"/>
              <w:ind w:left="459" w:right="-108" w:firstLine="709"/>
              <w:jc w:val="both"/>
              <w:rPr>
                <w:rFonts w:eastAsia="Calibri"/>
                <w:b/>
                <w:lang w:eastAsia="ru-RU"/>
              </w:rPr>
            </w:pPr>
            <w:r>
              <w:rPr>
                <w:rFonts w:eastAsia="Calibri"/>
                <w:b/>
                <w:lang w:eastAsia="ru-RU"/>
              </w:rPr>
              <w:t>Поставщик:</w:t>
            </w:r>
          </w:p>
          <w:p>
            <w:pPr>
              <w:pStyle w:val="Normal"/>
              <w:widowControl w:val="false"/>
              <w:ind w:left="459" w:right="-108" w:firstLine="709"/>
              <w:jc w:val="both"/>
              <w:rPr>
                <w:rFonts w:eastAsia="Calibri"/>
                <w:spacing w:val="-5"/>
                <w:lang w:eastAsia="ru-RU"/>
              </w:rPr>
            </w:pPr>
            <w:r>
              <w:rPr>
                <w:rFonts w:eastAsia="Calibri"/>
                <w:spacing w:val="-5"/>
                <w:lang w:eastAsia="ru-RU"/>
              </w:rPr>
              <w:t xml:space="preserve">Юридический адрес: </w:t>
            </w:r>
          </w:p>
          <w:p>
            <w:pPr>
              <w:pStyle w:val="Normal"/>
              <w:widowControl w:val="false"/>
              <w:ind w:left="459" w:right="-108" w:firstLine="709"/>
              <w:jc w:val="both"/>
              <w:rPr>
                <w:rFonts w:eastAsia="Calibri"/>
                <w:spacing w:val="-5"/>
                <w:lang w:eastAsia="ru-RU"/>
              </w:rPr>
            </w:pPr>
            <w:r>
              <w:rPr>
                <w:rFonts w:eastAsia="Calibri"/>
                <w:spacing w:val="-5"/>
                <w:lang w:eastAsia="ru-RU"/>
              </w:rPr>
              <w:t xml:space="preserve">Почтовый адрес: </w:t>
            </w:r>
          </w:p>
          <w:p>
            <w:pPr>
              <w:pStyle w:val="Normal"/>
              <w:widowControl w:val="false"/>
              <w:ind w:left="459" w:right="-108" w:firstLine="709"/>
              <w:jc w:val="both"/>
              <w:rPr>
                <w:rFonts w:eastAsia="Calibri"/>
                <w:spacing w:val="-5"/>
                <w:lang w:eastAsia="ru-RU"/>
              </w:rPr>
            </w:pPr>
            <w:r>
              <w:rPr>
                <w:rFonts w:eastAsia="Calibri"/>
                <w:spacing w:val="-5"/>
                <w:lang w:eastAsia="ru-RU"/>
              </w:rPr>
              <w:t xml:space="preserve">Телефон:  </w:t>
            </w:r>
          </w:p>
          <w:p>
            <w:pPr>
              <w:pStyle w:val="Normal"/>
              <w:widowControl w:val="false"/>
              <w:ind w:left="459" w:right="-108" w:firstLine="709"/>
              <w:jc w:val="both"/>
              <w:rPr>
                <w:rFonts w:eastAsia="Calibri"/>
                <w:spacing w:val="-5"/>
                <w:lang w:eastAsia="ru-RU"/>
              </w:rPr>
            </w:pPr>
            <w:r>
              <w:rPr>
                <w:rFonts w:eastAsia="Calibri"/>
                <w:spacing w:val="-5"/>
                <w:lang w:eastAsia="ru-RU"/>
              </w:rPr>
              <w:t xml:space="preserve">Факс: </w:t>
            </w:r>
          </w:p>
          <w:p>
            <w:pPr>
              <w:pStyle w:val="Normal"/>
              <w:widowControl w:val="false"/>
              <w:ind w:left="459" w:right="-108" w:firstLine="709"/>
              <w:jc w:val="both"/>
              <w:rPr>
                <w:rFonts w:eastAsia="Calibri"/>
                <w:spacing w:val="-5"/>
                <w:lang w:eastAsia="ru-RU"/>
              </w:rPr>
            </w:pPr>
            <w:r>
              <w:rPr>
                <w:rFonts w:eastAsia="Calibri"/>
                <w:lang w:eastAsia="ru-RU"/>
              </w:rPr>
              <w:t>e-mail:</w:t>
            </w:r>
          </w:p>
          <w:p>
            <w:pPr>
              <w:pStyle w:val="Normal"/>
              <w:widowControl w:val="false"/>
              <w:ind w:left="459" w:right="-108" w:firstLine="709"/>
              <w:jc w:val="both"/>
              <w:rPr>
                <w:rFonts w:eastAsia="Calibri"/>
                <w:spacing w:val="-5"/>
                <w:lang w:eastAsia="ru-RU"/>
              </w:rPr>
            </w:pPr>
            <w:r>
              <w:rPr>
                <w:rFonts w:eastAsia="Calibri"/>
                <w:spacing w:val="-5"/>
                <w:lang w:eastAsia="ru-RU"/>
              </w:rPr>
              <w:t xml:space="preserve">Банковские реквизиты:  </w:t>
            </w:r>
          </w:p>
          <w:p>
            <w:pPr>
              <w:pStyle w:val="Normal"/>
              <w:widowControl w:val="false"/>
              <w:ind w:left="459" w:right="-108" w:firstLine="709"/>
              <w:jc w:val="both"/>
              <w:rPr>
                <w:rFonts w:eastAsia="Calibri"/>
                <w:spacing w:val="-5"/>
                <w:lang w:eastAsia="ru-RU"/>
              </w:rPr>
            </w:pPr>
            <w:r>
              <w:rPr>
                <w:rFonts w:eastAsia="Calibri"/>
                <w:spacing w:val="-5"/>
                <w:lang w:eastAsia="ru-RU"/>
              </w:rPr>
              <w:t xml:space="preserve">ИНН </w:t>
            </w:r>
          </w:p>
          <w:p>
            <w:pPr>
              <w:pStyle w:val="Normal"/>
              <w:widowControl w:val="false"/>
              <w:ind w:left="459" w:right="-108" w:firstLine="709"/>
              <w:jc w:val="both"/>
              <w:rPr>
                <w:rFonts w:eastAsia="Calibri"/>
                <w:spacing w:val="-5"/>
                <w:lang w:eastAsia="ru-RU"/>
              </w:rPr>
            </w:pPr>
            <w:r>
              <w:rPr>
                <w:rFonts w:eastAsia="Calibri"/>
                <w:spacing w:val="-5"/>
                <w:lang w:eastAsia="ru-RU"/>
              </w:rPr>
              <w:t xml:space="preserve">КПП </w:t>
            </w:r>
          </w:p>
          <w:p>
            <w:pPr>
              <w:pStyle w:val="Normal"/>
              <w:widowControl w:val="false"/>
              <w:ind w:left="459" w:right="-108" w:firstLine="709"/>
              <w:jc w:val="both"/>
              <w:rPr>
                <w:rFonts w:eastAsia="Calibri"/>
                <w:spacing w:val="-5"/>
                <w:lang w:eastAsia="ru-RU"/>
              </w:rPr>
            </w:pPr>
            <w:r>
              <w:rPr>
                <w:rFonts w:eastAsia="Calibri"/>
                <w:spacing w:val="-5"/>
                <w:lang w:eastAsia="ru-RU"/>
              </w:rPr>
              <w:t xml:space="preserve">ОГРН              </w:t>
            </w:r>
          </w:p>
          <w:p>
            <w:pPr>
              <w:pStyle w:val="Normal"/>
              <w:widowControl w:val="false"/>
              <w:ind w:left="459" w:right="-108" w:firstLine="709"/>
              <w:jc w:val="both"/>
              <w:rPr>
                <w:rFonts w:eastAsia="Calibri"/>
                <w:lang w:eastAsia="ar-SA"/>
              </w:rPr>
            </w:pPr>
            <w:r>
              <w:rPr>
                <w:rFonts w:eastAsia="Calibri"/>
                <w:lang w:eastAsia="ar-SA"/>
              </w:rPr>
              <w:t>ОКТМО              ОКПО</w:t>
            </w:r>
          </w:p>
          <w:p>
            <w:pPr>
              <w:pStyle w:val="Normal"/>
              <w:widowControl w:val="false"/>
              <w:ind w:left="459" w:right="-108" w:firstLine="709"/>
              <w:jc w:val="both"/>
              <w:rPr>
                <w:rFonts w:eastAsia="Calibri"/>
                <w:lang w:eastAsia="ar-SA"/>
              </w:rPr>
            </w:pPr>
            <w:r>
              <w:rPr>
                <w:rFonts w:eastAsia="Calibri"/>
                <w:lang w:eastAsia="ar-SA"/>
              </w:rPr>
              <w:t>БИК</w:t>
            </w:r>
          </w:p>
          <w:p>
            <w:pPr>
              <w:pStyle w:val="Normal"/>
              <w:widowControl w:val="false"/>
              <w:ind w:left="459" w:right="-108" w:firstLine="709"/>
              <w:jc w:val="both"/>
              <w:rPr>
                <w:rFonts w:eastAsia="Calibri"/>
                <w:lang w:eastAsia="ar-SA"/>
              </w:rPr>
            </w:pPr>
            <w:r>
              <w:rPr>
                <w:rFonts w:eastAsia="Calibri"/>
                <w:lang w:eastAsia="ar-SA"/>
              </w:rPr>
              <w:t xml:space="preserve">к/с   </w:t>
            </w:r>
          </w:p>
          <w:p>
            <w:pPr>
              <w:pStyle w:val="Normal"/>
              <w:widowControl w:val="false"/>
              <w:ind w:left="459" w:right="-108" w:firstLine="709"/>
              <w:jc w:val="both"/>
              <w:rPr>
                <w:rFonts w:eastAsia="Calibri"/>
                <w:b/>
                <w:lang w:eastAsia="ru-RU"/>
              </w:rPr>
            </w:pPr>
            <w:r>
              <w:rPr>
                <w:rFonts w:eastAsia="Calibri"/>
                <w:lang w:eastAsia="ar-SA"/>
              </w:rPr>
              <w:t xml:space="preserve">р/с </w:t>
            </w:r>
          </w:p>
          <w:p>
            <w:pPr>
              <w:pStyle w:val="Normal"/>
              <w:widowControl w:val="false"/>
              <w:ind w:left="-108" w:right="-108" w:firstLine="709"/>
              <w:jc w:val="both"/>
              <w:rPr>
                <w:rFonts w:eastAsia="Calibri"/>
                <w:b/>
                <w:lang w:eastAsia="ru-RU"/>
              </w:rPr>
            </w:pPr>
            <w:r>
              <w:rPr>
                <w:rFonts w:eastAsia="Calibri"/>
                <w:b/>
                <w:lang w:eastAsia="ru-RU"/>
              </w:rPr>
            </w:r>
          </w:p>
          <w:p>
            <w:pPr>
              <w:pStyle w:val="Normal"/>
              <w:widowControl w:val="false"/>
              <w:ind w:left="-108" w:right="-108" w:firstLine="709"/>
              <w:jc w:val="both"/>
              <w:rPr>
                <w:rFonts w:eastAsia="Calibri"/>
                <w:b/>
                <w:lang w:eastAsia="ru-RU"/>
              </w:rPr>
            </w:pPr>
            <w:r>
              <w:rPr>
                <w:rFonts w:eastAsia="Calibri"/>
                <w:b/>
                <w:lang w:eastAsia="ru-RU"/>
              </w:rPr>
            </w:r>
          </w:p>
          <w:p>
            <w:pPr>
              <w:pStyle w:val="Normal"/>
              <w:widowControl w:val="false"/>
              <w:ind w:left="-108" w:right="-108" w:firstLine="709"/>
              <w:jc w:val="both"/>
              <w:rPr>
                <w:rFonts w:eastAsia="Calibri"/>
                <w:b/>
                <w:lang w:eastAsia="ru-RU"/>
              </w:rPr>
            </w:pPr>
            <w:r>
              <w:rPr>
                <w:rFonts w:eastAsia="Calibri"/>
                <w:b/>
                <w:lang w:eastAsia="ru-RU"/>
              </w:rPr>
              <w:t xml:space="preserve">______________/__________/ </w:t>
            </w:r>
          </w:p>
          <w:p>
            <w:pPr>
              <w:pStyle w:val="Normal"/>
              <w:widowControl w:val="false"/>
              <w:ind w:left="459" w:right="-108" w:firstLine="709"/>
              <w:jc w:val="both"/>
              <w:rPr>
                <w:rFonts w:eastAsia="Calibri"/>
                <w:lang w:eastAsia="ru-RU"/>
              </w:rPr>
            </w:pPr>
            <w:r>
              <w:rPr>
                <w:rFonts w:eastAsia="Calibri"/>
                <w:lang w:eastAsia="ru-RU"/>
              </w:rPr>
              <w:t>«___»_______________ 20__ г.</w:t>
            </w:r>
          </w:p>
          <w:p>
            <w:pPr>
              <w:pStyle w:val="Normal"/>
              <w:widowControl w:val="false"/>
              <w:ind w:left="459" w:right="-108" w:firstLine="709"/>
              <w:jc w:val="both"/>
              <w:rPr>
                <w:rFonts w:eastAsia="Calibri"/>
                <w:lang w:eastAsia="ar-SA"/>
              </w:rPr>
            </w:pPr>
            <w:r>
              <w:rPr>
                <w:rFonts w:eastAsia="Calibri"/>
                <w:lang w:eastAsia="ar-SA"/>
              </w:rPr>
              <w:t xml:space="preserve">М.П. </w:t>
            </w:r>
          </w:p>
        </w:tc>
      </w:tr>
    </w:tbl>
    <w:p>
      <w:pPr>
        <w:pStyle w:val="Normal"/>
        <w:ind w:left="6946" w:right="-108" w:firstLine="709"/>
        <w:jc w:val="both"/>
        <w:rPr>
          <w:rFonts w:eastAsia="Calibri"/>
          <w:bCs/>
          <w:lang w:eastAsia="ru-RU"/>
        </w:rPr>
      </w:pPr>
      <w:r>
        <w:rPr>
          <w:rFonts w:eastAsia="Calibri"/>
          <w:bCs/>
          <w:lang w:eastAsia="ru-RU"/>
        </w:rPr>
      </w:r>
    </w:p>
    <w:p>
      <w:pPr>
        <w:pStyle w:val="Normal"/>
        <w:ind w:left="6946" w:right="-108" w:firstLine="709"/>
        <w:jc w:val="both"/>
        <w:rPr>
          <w:rFonts w:eastAsia="Calibri"/>
          <w:bCs/>
          <w:lang w:eastAsia="ru-RU"/>
        </w:rPr>
      </w:pPr>
      <w:r>
        <w:rPr>
          <w:rFonts w:eastAsia="Calibri"/>
          <w:bCs/>
          <w:lang w:eastAsia="ru-RU"/>
        </w:rPr>
      </w:r>
    </w:p>
    <w:p>
      <w:pPr>
        <w:pStyle w:val="Normal"/>
        <w:ind w:left="6946" w:right="-108" w:firstLine="709"/>
        <w:jc w:val="both"/>
        <w:rPr>
          <w:rFonts w:eastAsia="Calibri"/>
          <w:bCs/>
          <w:lang w:eastAsia="ru-RU"/>
        </w:rPr>
      </w:pPr>
      <w:r>
        <w:rPr>
          <w:rFonts w:eastAsia="Calibri"/>
          <w:bCs/>
          <w:lang w:eastAsia="ru-RU"/>
        </w:rPr>
      </w:r>
    </w:p>
    <w:p>
      <w:pPr>
        <w:sectPr>
          <w:footerReference w:type="default" r:id="rId3"/>
          <w:type w:val="nextPage"/>
          <w:pgSz w:w="11906" w:h="16838"/>
          <w:pgMar w:left="1134" w:right="567" w:gutter="0" w:header="0" w:top="709" w:footer="397" w:bottom="709"/>
          <w:pgNumType w:fmt="decimal"/>
          <w:formProt w:val="false"/>
          <w:textDirection w:val="lrTb"/>
          <w:docGrid w:type="default" w:linePitch="326" w:charSpace="0"/>
        </w:sectPr>
        <w:pStyle w:val="Normal"/>
        <w:ind w:left="6946" w:right="-108" w:firstLine="709"/>
        <w:jc w:val="both"/>
        <w:rPr>
          <w:rFonts w:eastAsia="Calibri"/>
          <w:bCs/>
          <w:lang w:eastAsia="ru-RU"/>
        </w:rPr>
      </w:pPr>
      <w:r>
        <w:rPr>
          <w:rFonts w:eastAsia="Calibri"/>
          <w:bCs/>
          <w:lang w:eastAsia="ru-RU"/>
        </w:rPr>
      </w:r>
    </w:p>
    <w:p>
      <w:pPr>
        <w:pStyle w:val="Normal"/>
        <w:ind w:left="6946" w:right="-108" w:firstLine="709"/>
        <w:jc w:val="right"/>
        <w:rPr>
          <w:rFonts w:eastAsia="Calibri"/>
          <w:bCs/>
          <w:lang w:eastAsia="ru-RU"/>
        </w:rPr>
      </w:pPr>
      <w:r>
        <w:rPr>
          <w:rFonts w:eastAsia="Calibri"/>
          <w:bCs/>
          <w:lang w:eastAsia="ru-RU"/>
        </w:rPr>
        <w:t xml:space="preserve">Приложение № 1 </w:t>
      </w:r>
    </w:p>
    <w:p>
      <w:pPr>
        <w:pStyle w:val="Normal"/>
        <w:ind w:left="6946" w:right="-108" w:firstLine="709"/>
        <w:jc w:val="right"/>
        <w:rPr>
          <w:rFonts w:eastAsia="Calibri"/>
          <w:bCs/>
          <w:lang w:eastAsia="ru-RU"/>
        </w:rPr>
      </w:pPr>
      <w:r>
        <w:rPr>
          <w:rFonts w:eastAsia="Calibri"/>
          <w:bCs/>
          <w:lang w:eastAsia="ru-RU"/>
        </w:rPr>
        <w:t>к Договору № ___</w:t>
      </w:r>
    </w:p>
    <w:p>
      <w:pPr>
        <w:pStyle w:val="Normal"/>
        <w:ind w:left="6946" w:right="-108" w:hanging="425"/>
        <w:jc w:val="right"/>
        <w:rPr>
          <w:rFonts w:eastAsia="Calibri"/>
          <w:bCs/>
          <w:lang w:eastAsia="ru-RU"/>
        </w:rPr>
      </w:pPr>
      <w:r>
        <w:rPr>
          <w:rFonts w:eastAsia="Calibri"/>
          <w:bCs/>
          <w:lang w:eastAsia="ru-RU"/>
        </w:rPr>
        <w:t>от «___»____________ 2026 г.</w:t>
      </w:r>
    </w:p>
    <w:p>
      <w:pPr>
        <w:pStyle w:val="Normal"/>
        <w:ind w:left="-108" w:right="-108" w:firstLine="709"/>
        <w:jc w:val="right"/>
        <w:rPr>
          <w:rFonts w:eastAsia="Calibri"/>
          <w:bCs/>
          <w:lang w:eastAsia="ru-RU"/>
        </w:rPr>
      </w:pPr>
      <w:r>
        <w:rPr>
          <w:rFonts w:eastAsia="Calibri"/>
          <w:bCs/>
          <w:lang w:eastAsia="ru-RU"/>
        </w:rPr>
      </w:r>
    </w:p>
    <w:p>
      <w:pPr>
        <w:pStyle w:val="Normal"/>
        <w:keepNext w:val="true"/>
        <w:numPr>
          <w:ilvl w:val="0"/>
          <w:numId w:val="0"/>
        </w:numPr>
        <w:ind w:left="-108" w:right="-108" w:firstLine="709"/>
        <w:jc w:val="center"/>
        <w:outlineLvl w:val="2"/>
        <w:rPr>
          <w:b/>
          <w:bCs/>
          <w:lang w:eastAsia="ru-RU"/>
        </w:rPr>
      </w:pPr>
      <w:r>
        <w:rPr>
          <w:b/>
          <w:bCs/>
          <w:lang w:eastAsia="ru-RU"/>
        </w:rPr>
        <w:t>СПЕЦИФИКАЦИЯ</w:t>
      </w:r>
    </w:p>
    <w:p>
      <w:pPr>
        <w:pStyle w:val="Normal"/>
        <w:keepNext w:val="true"/>
        <w:numPr>
          <w:ilvl w:val="0"/>
          <w:numId w:val="0"/>
        </w:numPr>
        <w:ind w:left="-108" w:right="-108" w:firstLine="709"/>
        <w:jc w:val="center"/>
        <w:outlineLvl w:val="2"/>
        <w:rPr>
          <w:b/>
          <w:bCs/>
          <w:lang w:eastAsia="ru-RU"/>
        </w:rPr>
      </w:pPr>
      <w:r>
        <w:rPr>
          <w:b/>
          <w:bCs/>
          <w:lang w:eastAsia="ru-RU"/>
        </w:rPr>
      </w:r>
    </w:p>
    <w:tbl>
      <w:tblPr>
        <w:tblW w:w="10378" w:type="dxa"/>
        <w:jc w:val="left"/>
        <w:tblInd w:w="37" w:type="dxa"/>
        <w:tblLayout w:type="fixed"/>
        <w:tblCellMar>
          <w:top w:w="0" w:type="dxa"/>
          <w:left w:w="30" w:type="dxa"/>
          <w:bottom w:w="0" w:type="dxa"/>
          <w:right w:w="30" w:type="dxa"/>
        </w:tblCellMar>
        <w:tblLook w:val="0000"/>
      </w:tblPr>
      <w:tblGrid>
        <w:gridCol w:w="389"/>
        <w:gridCol w:w="4177"/>
        <w:gridCol w:w="993"/>
        <w:gridCol w:w="1274"/>
        <w:gridCol w:w="1986"/>
        <w:gridCol w:w="1558"/>
      </w:tblGrid>
      <w:tr>
        <w:trPr>
          <w:trHeight w:val="336" w:hRule="atLeast"/>
        </w:trPr>
        <w:tc>
          <w:tcPr>
            <w:tcW w:w="389" w:type="dxa"/>
            <w:tcBorders>
              <w:top w:val="single" w:sz="6" w:space="0" w:color="000000"/>
              <w:left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w:t>
            </w:r>
          </w:p>
        </w:tc>
        <w:tc>
          <w:tcPr>
            <w:tcW w:w="4177"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Наименование</w:t>
            </w:r>
          </w:p>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Товара.</w:t>
            </w:r>
          </w:p>
          <w:p>
            <w:pPr>
              <w:pStyle w:val="Normal"/>
              <w:widowControl w:val="false"/>
              <w:jc w:val="center"/>
              <w:rPr>
                <w:rFonts w:eastAsia="Calibri" w:eastAsiaTheme="minorHAnsi"/>
                <w:color w:val="000000"/>
                <w:lang w:eastAsia="en-US"/>
              </w:rPr>
            </w:pPr>
            <w:r>
              <w:rPr>
                <w:rFonts w:eastAsia="Calibri" w:eastAsiaTheme="minorHAnsi"/>
                <w:color w:val="000000"/>
                <w:lang w:eastAsia="en-US"/>
              </w:rPr>
              <w:t>Страна производитель товара, производитель, номер реестровой записи</w:t>
            </w:r>
          </w:p>
        </w:tc>
        <w:tc>
          <w:tcPr>
            <w:tcW w:w="993" w:type="dxa"/>
            <w:tcBorders>
              <w:top w:val="single" w:sz="6" w:space="0" w:color="000000"/>
              <w:left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Ед.</w:t>
            </w:r>
          </w:p>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изм.</w:t>
            </w:r>
          </w:p>
        </w:tc>
        <w:tc>
          <w:tcPr>
            <w:tcW w:w="1274" w:type="dxa"/>
            <w:tcBorders>
              <w:top w:val="single" w:sz="6" w:space="0" w:color="000000"/>
              <w:left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Всего</w:t>
            </w:r>
          </w:p>
        </w:tc>
        <w:tc>
          <w:tcPr>
            <w:tcW w:w="1986" w:type="dxa"/>
            <w:tcBorders>
              <w:top w:val="single" w:sz="6" w:space="0" w:color="000000"/>
              <w:left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Цена за ед. товара, рублей</w:t>
            </w:r>
          </w:p>
        </w:tc>
        <w:tc>
          <w:tcPr>
            <w:tcW w:w="1558" w:type="dxa"/>
            <w:vMerge w:val="restart"/>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 xml:space="preserve">Сумма, </w:t>
            </w:r>
          </w:p>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рублей</w:t>
            </w:r>
          </w:p>
          <w:p>
            <w:pPr>
              <w:pStyle w:val="Normal"/>
              <w:widowControl w:val="false"/>
              <w:jc w:val="center"/>
              <w:rPr>
                <w:rFonts w:eastAsia="Calibri" w:eastAsiaTheme="minorHAnsi"/>
                <w:color w:val="000000"/>
                <w:lang w:eastAsia="en-US"/>
              </w:rPr>
            </w:pPr>
            <w:r>
              <w:rPr>
                <w:rFonts w:eastAsia="Calibri" w:eastAsiaTheme="minorHAnsi"/>
                <w:color w:val="000000"/>
                <w:lang w:eastAsia="en-US"/>
              </w:rPr>
              <w:t>(руб.)</w:t>
            </w:r>
          </w:p>
        </w:tc>
      </w:tr>
      <w:tr>
        <w:trPr>
          <w:trHeight w:val="168" w:hRule="atLeast"/>
        </w:trPr>
        <w:tc>
          <w:tcPr>
            <w:tcW w:w="389" w:type="dxa"/>
            <w:tcBorders>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4177" w:type="dxa"/>
            <w:vMerge w:val="continue"/>
            <w:tcBorders>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993" w:type="dxa"/>
            <w:tcBorders>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274" w:type="dxa"/>
            <w:tcBorders>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986" w:type="dxa"/>
            <w:tcBorders>
              <w:left w:val="single" w:sz="6" w:space="0" w:color="000000"/>
              <w:bottom w:val="single" w:sz="6" w:space="0" w:color="000000"/>
              <w:right w:val="single" w:sz="6" w:space="0" w:color="000000"/>
            </w:tcBorders>
          </w:tcPr>
          <w:p>
            <w:pPr>
              <w:pStyle w:val="Normal"/>
              <w:widowControl w:val="false"/>
              <w:suppressAutoHyphens w:val="false"/>
              <w:rPr>
                <w:rFonts w:eastAsia="Calibri" w:eastAsiaTheme="minorHAnsi"/>
                <w:color w:val="000000"/>
                <w:lang w:eastAsia="en-US"/>
              </w:rPr>
            </w:pPr>
            <w:r>
              <w:rPr>
                <w:rFonts w:eastAsia="Calibri" w:eastAsiaTheme="minorHAnsi"/>
                <w:color w:val="000000"/>
                <w:lang w:eastAsia="en-US"/>
              </w:rPr>
            </w:r>
          </w:p>
        </w:tc>
        <w:tc>
          <w:tcPr>
            <w:tcW w:w="1558" w:type="dxa"/>
            <w:vMerge w:val="continue"/>
            <w:tcBorders>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r>
      <w:tr>
        <w:trPr>
          <w:trHeight w:val="457" w:hRule="atLeast"/>
        </w:trPr>
        <w:tc>
          <w:tcPr>
            <w:tcW w:w="389"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1</w:t>
            </w:r>
          </w:p>
        </w:tc>
        <w:tc>
          <w:tcPr>
            <w:tcW w:w="4177"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rPr>
                <w:rFonts w:eastAsia="Calibri" w:eastAsiaTheme="minorHAnsi"/>
                <w:color w:val="000000"/>
                <w:lang w:eastAsia="en-US"/>
              </w:rPr>
            </w:pPr>
            <w:r>
              <w:rPr>
                <w:rFonts w:eastAsia="Calibri" w:eastAsiaTheme="minorHAnsi"/>
                <w:color w:val="000000"/>
                <w:lang w:eastAsia="en-US"/>
              </w:rPr>
            </w:r>
          </w:p>
        </w:tc>
        <w:tc>
          <w:tcPr>
            <w:tcW w:w="993"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274"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986"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558"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r>
      <w:tr>
        <w:trPr>
          <w:trHeight w:val="457" w:hRule="atLeast"/>
        </w:trPr>
        <w:tc>
          <w:tcPr>
            <w:tcW w:w="389"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2</w:t>
            </w:r>
          </w:p>
        </w:tc>
        <w:tc>
          <w:tcPr>
            <w:tcW w:w="4177"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rPr>
                <w:rFonts w:eastAsia="Calibri" w:eastAsiaTheme="minorHAnsi"/>
                <w:color w:val="000000"/>
                <w:lang w:eastAsia="en-US"/>
              </w:rPr>
            </w:pPr>
            <w:r>
              <w:rPr>
                <w:rFonts w:eastAsia="Calibri" w:eastAsiaTheme="minorHAnsi"/>
                <w:color w:val="000000"/>
                <w:lang w:eastAsia="en-US"/>
              </w:rPr>
            </w:r>
          </w:p>
        </w:tc>
        <w:tc>
          <w:tcPr>
            <w:tcW w:w="993"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274"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986"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558"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r>
      <w:tr>
        <w:trPr>
          <w:trHeight w:val="457" w:hRule="atLeast"/>
        </w:trPr>
        <w:tc>
          <w:tcPr>
            <w:tcW w:w="389"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t>…</w:t>
            </w:r>
          </w:p>
        </w:tc>
        <w:tc>
          <w:tcPr>
            <w:tcW w:w="4177"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rPr>
                <w:rFonts w:eastAsia="Calibri" w:eastAsiaTheme="minorHAnsi"/>
                <w:color w:val="000000"/>
                <w:lang w:eastAsia="en-US"/>
              </w:rPr>
            </w:pPr>
            <w:r>
              <w:rPr>
                <w:rFonts w:eastAsia="Calibri" w:eastAsiaTheme="minorHAnsi"/>
                <w:color w:val="000000"/>
                <w:lang w:eastAsia="en-US"/>
              </w:rPr>
            </w:r>
          </w:p>
        </w:tc>
        <w:tc>
          <w:tcPr>
            <w:tcW w:w="993"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274"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986"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c>
          <w:tcPr>
            <w:tcW w:w="1558" w:type="dxa"/>
            <w:tcBorders>
              <w:top w:val="single" w:sz="6" w:space="0" w:color="000000"/>
              <w:left w:val="single" w:sz="6" w:space="0" w:color="000000"/>
              <w:bottom w:val="single" w:sz="6" w:space="0" w:color="000000"/>
              <w:right w:val="single" w:sz="6" w:space="0" w:color="000000"/>
            </w:tcBorders>
          </w:tcPr>
          <w:p>
            <w:pPr>
              <w:pStyle w:val="Normal"/>
              <w:widowControl w:val="false"/>
              <w:suppressAutoHyphens w:val="false"/>
              <w:jc w:val="center"/>
              <w:rPr>
                <w:rFonts w:eastAsia="Calibri" w:eastAsiaTheme="minorHAnsi"/>
                <w:color w:val="000000"/>
                <w:lang w:eastAsia="en-US"/>
              </w:rPr>
            </w:pPr>
            <w:r>
              <w:rPr>
                <w:rFonts w:eastAsia="Calibri" w:eastAsiaTheme="minorHAnsi"/>
                <w:color w:val="000000"/>
                <w:lang w:eastAsia="en-US"/>
              </w:rPr>
            </w:r>
          </w:p>
        </w:tc>
      </w:tr>
    </w:tbl>
    <w:p>
      <w:pPr>
        <w:pStyle w:val="Normal"/>
        <w:keepNext w:val="true"/>
        <w:numPr>
          <w:ilvl w:val="0"/>
          <w:numId w:val="0"/>
        </w:numPr>
        <w:ind w:left="-108" w:right="-108" w:firstLine="709"/>
        <w:jc w:val="center"/>
        <w:outlineLvl w:val="2"/>
        <w:rPr>
          <w:bCs/>
          <w:i/>
          <w:i/>
          <w:lang w:eastAsia="ru-RU"/>
        </w:rPr>
      </w:pPr>
      <w:r>
        <w:rPr>
          <w:bCs/>
          <w:i/>
          <w:lang w:eastAsia="ru-RU"/>
        </w:rPr>
        <w:t>Заполняется на этапе заключения договора</w:t>
      </w:r>
    </w:p>
    <w:p>
      <w:pPr>
        <w:pStyle w:val="Normal"/>
        <w:keepNext w:val="true"/>
        <w:numPr>
          <w:ilvl w:val="0"/>
          <w:numId w:val="0"/>
        </w:numPr>
        <w:tabs>
          <w:tab w:val="clear" w:pos="708"/>
          <w:tab w:val="left" w:pos="142" w:leader="none"/>
        </w:tabs>
        <w:ind w:right="-108" w:hanging="0"/>
        <w:outlineLvl w:val="2"/>
        <w:rPr>
          <w:lang w:eastAsia="ru-RU"/>
        </w:rPr>
      </w:pPr>
      <w:r>
        <w:rPr>
          <w:lang w:eastAsia="ru-RU"/>
        </w:rPr>
      </w:r>
    </w:p>
    <w:p>
      <w:pPr>
        <w:pStyle w:val="Normal"/>
        <w:keepNext w:val="true"/>
        <w:keepLines/>
        <w:suppressLineNumbers/>
        <w:ind w:left="-993" w:hanging="0"/>
        <w:jc w:val="both"/>
        <w:rPr>
          <w:b/>
        </w:rPr>
      </w:pPr>
      <w:r>
        <w:rPr>
          <w:b/>
        </w:rPr>
      </w:r>
    </w:p>
    <w:p>
      <w:pPr>
        <w:pStyle w:val="Normal"/>
        <w:keepNext w:val="true"/>
        <w:keepLines/>
        <w:suppressLineNumbers/>
        <w:ind w:left="-993" w:hanging="0"/>
        <w:jc w:val="both"/>
        <w:rPr>
          <w:b/>
        </w:rPr>
      </w:pPr>
      <w:r>
        <w:rPr>
          <w:b/>
        </w:rPr>
      </w:r>
    </w:p>
    <w:tbl>
      <w:tblPr>
        <w:tblW w:w="4850" w:type="pct"/>
        <w:jc w:val="left"/>
        <w:tblInd w:w="221" w:type="dxa"/>
        <w:tblLayout w:type="fixed"/>
        <w:tblCellMar>
          <w:top w:w="0" w:type="dxa"/>
          <w:left w:w="108" w:type="dxa"/>
          <w:bottom w:w="0" w:type="dxa"/>
          <w:right w:w="108" w:type="dxa"/>
        </w:tblCellMar>
        <w:tblLook w:val="0000"/>
      </w:tblPr>
      <w:tblGrid>
        <w:gridCol w:w="5364"/>
        <w:gridCol w:w="4787"/>
      </w:tblGrid>
      <w:tr>
        <w:trPr>
          <w:trHeight w:val="233" w:hRule="atLeast"/>
        </w:trPr>
        <w:tc>
          <w:tcPr>
            <w:tcW w:w="53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187" w:leader="none"/>
                <w:tab w:val="left" w:pos="10080" w:leader="none"/>
              </w:tabs>
              <w:ind w:right="-55" w:firstLine="567"/>
              <w:jc w:val="center"/>
              <w:rPr>
                <w:lang w:eastAsia="ru-RU"/>
              </w:rPr>
            </w:pPr>
            <w:r>
              <w:rPr>
                <w:lang w:eastAsia="ru-RU"/>
              </w:rPr>
              <w:t>Заказчик</w:t>
            </w:r>
          </w:p>
        </w:tc>
        <w:tc>
          <w:tcPr>
            <w:tcW w:w="47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187" w:leader="none"/>
                <w:tab w:val="left" w:pos="10080" w:leader="none"/>
              </w:tabs>
              <w:ind w:right="-55" w:firstLine="567"/>
              <w:jc w:val="center"/>
              <w:rPr>
                <w:lang w:eastAsia="ru-RU"/>
              </w:rPr>
            </w:pPr>
            <w:r>
              <w:rPr>
                <w:bCs/>
                <w:lang w:eastAsia="ru-RU"/>
              </w:rPr>
              <w:t>Поставщик</w:t>
            </w:r>
          </w:p>
        </w:tc>
      </w:tr>
      <w:tr>
        <w:trPr/>
        <w:tc>
          <w:tcPr>
            <w:tcW w:w="536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 xml:space="preserve">АСУСО «Омский ДИ» </w:t>
            </w:r>
          </w:p>
          <w:p>
            <w:pPr>
              <w:pStyle w:val="Normal"/>
              <w:widowControl w:val="false"/>
              <w:snapToGrid w:val="false"/>
              <w:rPr>
                <w:bCs/>
                <w:highlight w:val="yellow"/>
                <w:lang w:eastAsia="ru-RU"/>
              </w:rPr>
            </w:pPr>
            <w:r>
              <w:rPr>
                <w:bCs/>
                <w:highlight w:val="yellow"/>
                <w:lang w:eastAsia="ru-RU"/>
              </w:rPr>
            </w:r>
          </w:p>
        </w:tc>
        <w:tc>
          <w:tcPr>
            <w:tcW w:w="47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lang w:eastAsia="ru-RU"/>
              </w:rPr>
            </w:pPr>
            <w:r>
              <w:rPr>
                <w:lang w:eastAsia="ru-RU"/>
              </w:rPr>
            </w:r>
          </w:p>
        </w:tc>
      </w:tr>
      <w:tr>
        <w:trPr>
          <w:trHeight w:val="564" w:hRule="atLeast"/>
        </w:trPr>
        <w:tc>
          <w:tcPr>
            <w:tcW w:w="53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369" w:leader="none"/>
                <w:tab w:val="left" w:pos="10080" w:leader="none"/>
              </w:tabs>
              <w:ind w:left="369" w:right="-55" w:hanging="229"/>
              <w:jc w:val="both"/>
              <w:rPr>
                <w:highlight w:val="yellow"/>
                <w:lang w:eastAsia="ru-RU"/>
              </w:rPr>
            </w:pPr>
            <w:r>
              <w:rPr>
                <w:highlight w:val="yellow"/>
                <w:lang w:eastAsia="ru-RU"/>
              </w:rPr>
            </w:r>
          </w:p>
          <w:p>
            <w:pPr>
              <w:pStyle w:val="Normal"/>
              <w:widowControl w:val="false"/>
              <w:ind w:right="-108" w:hanging="0"/>
              <w:jc w:val="both"/>
              <w:rPr>
                <w:rFonts w:eastAsia="Calibri"/>
                <w:b/>
                <w:lang w:eastAsia="ru-RU"/>
              </w:rPr>
            </w:pPr>
            <w:r>
              <w:rPr>
                <w:rFonts w:eastAsia="Calibri"/>
                <w:b/>
                <w:lang w:eastAsia="ru-RU"/>
              </w:rPr>
              <w:t xml:space="preserve">______________/А.Г. Шкарупа/ </w:t>
            </w:r>
          </w:p>
          <w:p>
            <w:pPr>
              <w:pStyle w:val="Normal"/>
              <w:widowControl w:val="false"/>
              <w:tabs>
                <w:tab w:val="clear" w:pos="708"/>
                <w:tab w:val="left" w:pos="369" w:leader="none"/>
                <w:tab w:val="left" w:pos="10080" w:leader="none"/>
              </w:tabs>
              <w:ind w:left="369" w:right="-55" w:hanging="229"/>
              <w:jc w:val="both"/>
              <w:rPr>
                <w:lang w:eastAsia="ru-RU"/>
              </w:rPr>
            </w:pPr>
            <w:r>
              <w:rPr>
                <w:lang w:eastAsia="ru-RU"/>
              </w:rPr>
            </w:r>
          </w:p>
          <w:p>
            <w:pPr>
              <w:pStyle w:val="Normal"/>
              <w:widowControl w:val="false"/>
              <w:tabs>
                <w:tab w:val="clear" w:pos="708"/>
                <w:tab w:val="left" w:pos="187" w:leader="none"/>
                <w:tab w:val="left" w:pos="10080" w:leader="none"/>
              </w:tabs>
              <w:ind w:right="-55" w:firstLine="203"/>
              <w:jc w:val="both"/>
              <w:rPr>
                <w:highlight w:val="yellow"/>
                <w:lang w:eastAsia="ru-RU"/>
              </w:rPr>
            </w:pPr>
            <w:r>
              <w:rPr>
                <w:highlight w:val="yellow"/>
                <w:lang w:eastAsia="ru-RU"/>
              </w:rPr>
            </w:r>
          </w:p>
        </w:tc>
        <w:tc>
          <w:tcPr>
            <w:tcW w:w="47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08"/>
                <w:tab w:val="left" w:pos="369" w:leader="none"/>
                <w:tab w:val="left" w:pos="10080" w:leader="none"/>
              </w:tabs>
              <w:ind w:left="369" w:right="-55" w:hanging="229"/>
              <w:jc w:val="both"/>
              <w:rPr>
                <w:lang w:eastAsia="ru-RU"/>
              </w:rPr>
            </w:pPr>
            <w:r>
              <w:rPr>
                <w:lang w:eastAsia="ru-RU"/>
              </w:rPr>
            </w:r>
          </w:p>
          <w:p>
            <w:pPr>
              <w:pStyle w:val="Normal"/>
              <w:widowControl w:val="false"/>
              <w:tabs>
                <w:tab w:val="clear" w:pos="708"/>
                <w:tab w:val="left" w:pos="369" w:leader="none"/>
                <w:tab w:val="left" w:pos="10080" w:leader="none"/>
              </w:tabs>
              <w:ind w:left="369" w:right="-55" w:hanging="229"/>
              <w:jc w:val="both"/>
              <w:rPr>
                <w:lang w:eastAsia="ru-RU"/>
              </w:rPr>
            </w:pPr>
            <w:r>
              <w:rPr>
                <w:lang w:eastAsia="ru-RU"/>
              </w:rPr>
              <w:t xml:space="preserve">_______________________ </w:t>
            </w:r>
          </w:p>
          <w:p>
            <w:pPr>
              <w:pStyle w:val="Normal"/>
              <w:widowControl w:val="false"/>
              <w:tabs>
                <w:tab w:val="clear" w:pos="708"/>
                <w:tab w:val="left" w:pos="369" w:leader="none"/>
                <w:tab w:val="left" w:pos="10080" w:leader="none"/>
              </w:tabs>
              <w:ind w:left="369" w:right="-55" w:hanging="93"/>
              <w:jc w:val="both"/>
              <w:rPr>
                <w:lang w:eastAsia="ru-RU"/>
              </w:rPr>
            </w:pPr>
            <w:r>
              <w:rPr>
                <w:lang w:eastAsia="ru-RU"/>
              </w:rPr>
            </w:r>
          </w:p>
        </w:tc>
      </w:tr>
    </w:tbl>
    <w:p>
      <w:pPr>
        <w:pStyle w:val="Normal"/>
        <w:rPr/>
      </w:pPr>
      <w:r>
        <w:rPr/>
      </w:r>
    </w:p>
    <w:sectPr>
      <w:footerReference w:type="default" r:id="rId4"/>
      <w:footerReference w:type="first" r:id="rId5"/>
      <w:type w:val="nextPage"/>
      <w:pgSz w:w="11906" w:h="16838"/>
      <w:pgMar w:left="720" w:right="720" w:gutter="0" w:header="0" w:top="720" w:footer="425"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86820112"/>
    </w:sdtPr>
    <w:sdtContent>
      <w:p>
        <w:pPr>
          <w:pStyle w:val="Style28"/>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7</w:t>
        </w:r>
        <w:r>
          <w:rPr>
            <w:sz w:val="20"/>
            <w:szCs w:val="20"/>
          </w:rPr>
          <w:fldChar w:fldCharType="end"/>
        </w:r>
      </w:p>
      <w:p>
        <w:pPr>
          <w:pStyle w:val="Style28"/>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8"/>
      <w:jc w:val="right"/>
      <w:rPr/>
    </w:pPr>
    <w:r>
      <w:rPr>
        <w:sz w:val="20"/>
        <w:szCs w:val="20"/>
      </w:rPr>
      <w:fldChar w:fldCharType="begin"/>
    </w:r>
    <w:r>
      <w:rPr>
        <w:sz w:val="20"/>
        <w:szCs w:val="20"/>
      </w:rPr>
      <w:instrText xml:space="preserve"> PAGE </w:instrText>
    </w:r>
    <w:r>
      <w:rPr>
        <w:sz w:val="20"/>
        <w:szCs w:val="20"/>
      </w:rPr>
      <w:fldChar w:fldCharType="separate"/>
    </w:r>
    <w:r>
      <w:rPr>
        <w:sz w:val="20"/>
        <w:szCs w:val="20"/>
      </w:rPr>
      <w:t>8</w:t>
    </w:r>
    <w:r>
      <w:rPr>
        <w:sz w:val="20"/>
        <w:szCs w:val="20"/>
      </w:rPr>
      <w:fldChar w:fldCharType="end"/>
    </w:r>
  </w:p>
  <w:p>
    <w:pPr>
      <w:pStyle w:val="Style28"/>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f2b03"/>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zh-CN" w:val="ru-RU" w:bidi="ar-SA"/>
    </w:rPr>
  </w:style>
  <w:style w:type="character" w:styleId="DefaultParagraphFont" w:default="1">
    <w:name w:val="Default Paragraph Font"/>
    <w:uiPriority w:val="1"/>
    <w:semiHidden/>
    <w:unhideWhenUsed/>
    <w:qFormat/>
    <w:rPr/>
  </w:style>
  <w:style w:type="character" w:styleId="-">
    <w:name w:val="Hyperlink"/>
    <w:uiPriority w:val="99"/>
    <w:semiHidden/>
    <w:unhideWhenUsed/>
    <w:rsid w:val="00df2b03"/>
    <w:rPr>
      <w:color w:val="0000FF"/>
      <w:u w:val="single"/>
    </w:rPr>
  </w:style>
  <w:style w:type="character" w:styleId="Style14" w:customStyle="1">
    <w:name w:val="Текст сноски Знак"/>
    <w:basedOn w:val="DefaultParagraphFont"/>
    <w:uiPriority w:val="99"/>
    <w:semiHidden/>
    <w:qFormat/>
    <w:rsid w:val="00df2b03"/>
    <w:rPr>
      <w:rFonts w:ascii="Times New Roman" w:hAnsi="Times New Roman" w:eastAsia="Times New Roman" w:cs="Times New Roman"/>
      <w:sz w:val="20"/>
      <w:szCs w:val="20"/>
      <w:lang w:eastAsia="zh-CN"/>
    </w:rPr>
  </w:style>
  <w:style w:type="character" w:styleId="Style15">
    <w:name w:val="Символ сноски"/>
    <w:uiPriority w:val="99"/>
    <w:semiHidden/>
    <w:unhideWhenUsed/>
    <w:qFormat/>
    <w:rsid w:val="00df2b03"/>
    <w:rPr>
      <w:vertAlign w:val="superscript"/>
    </w:rPr>
  </w:style>
  <w:style w:type="character" w:styleId="Style16">
    <w:name w:val="Footnote Reference"/>
    <w:rPr>
      <w:vertAlign w:val="superscript"/>
    </w:rPr>
  </w:style>
  <w:style w:type="character" w:styleId="1" w:customStyle="1">
    <w:name w:val="Текст сноски Знак1"/>
    <w:basedOn w:val="DefaultParagraphFont"/>
    <w:uiPriority w:val="99"/>
    <w:semiHidden/>
    <w:qFormat/>
    <w:locked/>
    <w:rsid w:val="00df2b03"/>
    <w:rPr>
      <w:rFonts w:ascii="Times New Roman" w:hAnsi="Times New Roman" w:eastAsia="Times New Roman" w:cs="Times New Roman"/>
      <w:sz w:val="20"/>
      <w:szCs w:val="20"/>
      <w:lang w:eastAsia="zh-CN"/>
    </w:rPr>
  </w:style>
  <w:style w:type="character" w:styleId="Style17" w:customStyle="1">
    <w:name w:val="Верх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character" w:styleId="Style18" w:customStyle="1">
    <w:name w:val="Ниж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character" w:styleId="FontStyle19" w:customStyle="1">
    <w:name w:val="Font Style19"/>
    <w:uiPriority w:val="99"/>
    <w:qFormat/>
    <w:rsid w:val="00d77073"/>
    <w:rPr>
      <w:rFonts w:ascii="Times New Roman" w:hAnsi="Times New Roman" w:cs="Times New Roman"/>
      <w:sz w:val="20"/>
      <w:szCs w:val="20"/>
    </w:rPr>
  </w:style>
  <w:style w:type="character" w:styleId="Style19" w:customStyle="1">
    <w:name w:val="Абзац списка Знак"/>
    <w:link w:val="ListParagraph"/>
    <w:uiPriority w:val="34"/>
    <w:qFormat/>
    <w:rsid w:val="004534b8"/>
    <w:rPr>
      <w:rFonts w:ascii="Times New Roman" w:hAnsi="Times New Roman" w:eastAsia="Times New Roman" w:cs="Times New Roman"/>
      <w:sz w:val="24"/>
      <w:szCs w:val="24"/>
      <w:lang w:eastAsia="ru-RU"/>
    </w:rPr>
  </w:style>
  <w:style w:type="paragraph" w:styleId="Style20">
    <w:name w:val="Заголовок"/>
    <w:basedOn w:val="Normal"/>
    <w:next w:val="Style21"/>
    <w:qFormat/>
    <w:pPr>
      <w:keepNext w:val="true"/>
      <w:spacing w:before="240" w:after="120"/>
    </w:pPr>
    <w:rPr>
      <w:rFonts w:ascii="PT Astra Serif" w:hAnsi="PT Astra Serif" w:eastAsia="Tahoma" w:cs="Noto Sans Devanagari"/>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ascii="PT Astra Serif" w:hAnsi="PT Astra Serif" w:cs="Noto Sans Devanagari"/>
    </w:rPr>
  </w:style>
  <w:style w:type="paragraph" w:styleId="Style23">
    <w:name w:val="Caption"/>
    <w:basedOn w:val="Normal"/>
    <w:qFormat/>
    <w:pPr>
      <w:suppressLineNumbers/>
      <w:spacing w:before="120" w:after="120"/>
    </w:pPr>
    <w:rPr>
      <w:rFonts w:ascii="PT Astra Serif" w:hAnsi="PT Astra Serif" w:cs="Noto Sans Devanagari"/>
      <w:i/>
      <w:iCs/>
      <w:sz w:val="24"/>
      <w:szCs w:val="24"/>
    </w:rPr>
  </w:style>
  <w:style w:type="paragraph" w:styleId="Style24">
    <w:name w:val="Указатель"/>
    <w:basedOn w:val="Normal"/>
    <w:qFormat/>
    <w:pPr>
      <w:suppressLineNumbers/>
    </w:pPr>
    <w:rPr>
      <w:rFonts w:ascii="PT Astra Serif" w:hAnsi="PT Astra Serif" w:cs="Noto Sans Devanagari"/>
    </w:rPr>
  </w:style>
  <w:style w:type="paragraph" w:styleId="Style25">
    <w:name w:val="Footnote Text"/>
    <w:basedOn w:val="Normal"/>
    <w:link w:val="1"/>
    <w:uiPriority w:val="99"/>
    <w:semiHidden/>
    <w:unhideWhenUsed/>
    <w:rsid w:val="00df2b03"/>
    <w:pPr>
      <w:suppressAutoHyphens w:val="false"/>
    </w:pPr>
    <w:rPr>
      <w:sz w:val="20"/>
      <w:szCs w:val="20"/>
    </w:rPr>
  </w:style>
  <w:style w:type="paragraph" w:styleId="Style26">
    <w:name w:val="Колонтитул"/>
    <w:basedOn w:val="Normal"/>
    <w:qFormat/>
    <w:pPr/>
    <w:rPr/>
  </w:style>
  <w:style w:type="paragraph" w:styleId="Style27">
    <w:name w:val="Header"/>
    <w:basedOn w:val="Normal"/>
    <w:link w:val="Style17"/>
    <w:uiPriority w:val="99"/>
    <w:unhideWhenUsed/>
    <w:rsid w:val="00b1183b"/>
    <w:pPr>
      <w:tabs>
        <w:tab w:val="clear" w:pos="708"/>
        <w:tab w:val="center" w:pos="4677" w:leader="none"/>
        <w:tab w:val="right" w:pos="9355" w:leader="none"/>
      </w:tabs>
    </w:pPr>
    <w:rPr/>
  </w:style>
  <w:style w:type="paragraph" w:styleId="Style28">
    <w:name w:val="Footer"/>
    <w:basedOn w:val="Normal"/>
    <w:link w:val="Style18"/>
    <w:uiPriority w:val="99"/>
    <w:unhideWhenUsed/>
    <w:rsid w:val="00b1183b"/>
    <w:pPr>
      <w:tabs>
        <w:tab w:val="clear" w:pos="708"/>
        <w:tab w:val="center" w:pos="4677" w:leader="none"/>
        <w:tab w:val="right" w:pos="9355" w:leader="none"/>
      </w:tabs>
    </w:pPr>
    <w:rPr/>
  </w:style>
  <w:style w:type="paragraph" w:styleId="ListParagraph">
    <w:name w:val="List Paragraph"/>
    <w:basedOn w:val="Normal"/>
    <w:link w:val="Style19"/>
    <w:uiPriority w:val="34"/>
    <w:qFormat/>
    <w:rsid w:val="004534b8"/>
    <w:pPr>
      <w:suppressAutoHyphens w:val="false"/>
      <w:spacing w:before="0" w:after="0"/>
      <w:ind w:left="720" w:hanging="0"/>
      <w:contextualSpacing/>
    </w:pPr>
    <w:rPr>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0800200.1"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LibreOffice/7.5.6.2$Linux_X86_64 LibreOffice_project/50$Build-2</Application>
  <AppVersion>15.0000</AppVersion>
  <Pages>8</Pages>
  <Words>2783</Words>
  <Characters>19997</Characters>
  <CharactersWithSpaces>22674</CharactersWithSpaces>
  <Paragraphs>192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2026-03-04T03:09:00Z</dcterms:created>
  <dc:creator>User107</dc:creator>
  <dc:description/>
  <dc:language>ru-RU</dc:language>
  <cp:lastModifiedBy/>
  <dcterms:modified xsi:type="dcterms:W3CDTF">2026-08-26T13:14:16Z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