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0312E6">
      <w:pPr>
        <w:spacing w:after="0" w:line="240" w:lineRule="auto"/>
        <w:ind w:left="5529" w:firstLine="357"/>
        <w:jc w:val="right"/>
        <w:rPr>
          <w:rFonts w:ascii="Times New Roman" w:hAnsi="Times New Roman"/>
          <w:szCs w:val="22"/>
        </w:rPr>
      </w:pPr>
      <w:r>
        <w:rPr>
          <w:rFonts w:ascii="Times New Roman" w:hAnsi="Times New Roman"/>
          <w:szCs w:val="22"/>
        </w:rPr>
        <w:t>Приложение № 3</w:t>
      </w:r>
    </w:p>
    <w:p w14:paraId="19F8D2B4">
      <w:pPr>
        <w:spacing w:after="0" w:line="240" w:lineRule="auto"/>
        <w:ind w:left="5529" w:firstLine="357"/>
        <w:jc w:val="right"/>
        <w:rPr>
          <w:rFonts w:ascii="Times New Roman" w:hAnsi="Times New Roman"/>
          <w:szCs w:val="22"/>
        </w:rPr>
      </w:pPr>
      <w:r>
        <w:rPr>
          <w:rFonts w:ascii="Times New Roman" w:hAnsi="Times New Roman"/>
          <w:szCs w:val="22"/>
        </w:rPr>
        <w:t xml:space="preserve"> к извещению о запросе котировок</w:t>
      </w:r>
    </w:p>
    <w:p w14:paraId="79B8125D">
      <w:pPr>
        <w:widowControl w:val="0"/>
        <w:spacing w:after="0" w:line="240" w:lineRule="auto"/>
        <w:contextualSpacing/>
        <w:jc w:val="center"/>
        <w:rPr>
          <w:rFonts w:ascii="Times New Roman" w:hAnsi="Times New Roman"/>
          <w:b/>
          <w:szCs w:val="22"/>
        </w:rPr>
      </w:pPr>
    </w:p>
    <w:p w14:paraId="25A564DC">
      <w:pPr>
        <w:spacing w:line="240" w:lineRule="auto"/>
        <w:ind w:right="567"/>
        <w:jc w:val="center"/>
        <w:rPr>
          <w:rFonts w:ascii="Times New Roman" w:hAnsi="Times New Roman"/>
          <w:b/>
          <w:szCs w:val="22"/>
          <w:u w:val="single"/>
        </w:rPr>
      </w:pPr>
      <w:r>
        <w:rPr>
          <w:rFonts w:ascii="Times New Roman" w:hAnsi="Times New Roman"/>
          <w:b/>
          <w:szCs w:val="22"/>
          <w:u w:val="single"/>
        </w:rPr>
        <w:t>ПРОЕКТ ДОГОВОРА</w:t>
      </w:r>
    </w:p>
    <w:p w14:paraId="551B1520">
      <w:pPr>
        <w:keepNext/>
        <w:spacing w:line="240" w:lineRule="auto"/>
        <w:ind w:right="567"/>
        <w:jc w:val="center"/>
        <w:outlineLvl w:val="0"/>
        <w:rPr>
          <w:rFonts w:ascii="Times New Roman" w:hAnsi="Times New Roman"/>
          <w:b/>
          <w:szCs w:val="22"/>
        </w:rPr>
      </w:pPr>
      <w:r>
        <w:rPr>
          <w:rFonts w:ascii="Times New Roman" w:hAnsi="Times New Roman"/>
          <w:b/>
          <w:szCs w:val="22"/>
        </w:rPr>
        <w:t>Договор №_____</w:t>
      </w:r>
    </w:p>
    <w:tbl>
      <w:tblPr>
        <w:tblStyle w:val="8"/>
        <w:tblW w:w="10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48"/>
        <w:gridCol w:w="5452"/>
      </w:tblGrid>
      <w:tr w14:paraId="1CC0C3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48" w:type="dxa"/>
            <w:tcBorders>
              <w:top w:val="nil"/>
              <w:left w:val="nil"/>
              <w:bottom w:val="nil"/>
              <w:right w:val="nil"/>
            </w:tcBorders>
          </w:tcPr>
          <w:p w14:paraId="0B06583A">
            <w:pPr>
              <w:spacing w:line="240" w:lineRule="auto"/>
              <w:ind w:right="567"/>
              <w:jc w:val="both"/>
              <w:rPr>
                <w:rFonts w:ascii="Times New Roman" w:hAnsi="Times New Roman"/>
                <w:szCs w:val="22"/>
              </w:rPr>
            </w:pPr>
            <w:r>
              <w:rPr>
                <w:rFonts w:ascii="Times New Roman" w:hAnsi="Times New Roman"/>
                <w:szCs w:val="22"/>
              </w:rPr>
              <w:t xml:space="preserve">ст. Кущевская </w:t>
            </w:r>
          </w:p>
        </w:tc>
        <w:tc>
          <w:tcPr>
            <w:tcW w:w="5452" w:type="dxa"/>
            <w:tcBorders>
              <w:top w:val="nil"/>
              <w:left w:val="nil"/>
              <w:bottom w:val="nil"/>
              <w:right w:val="nil"/>
            </w:tcBorders>
          </w:tcPr>
          <w:p w14:paraId="0D735641">
            <w:pPr>
              <w:spacing w:line="240" w:lineRule="auto"/>
              <w:ind w:right="567"/>
              <w:jc w:val="right"/>
              <w:rPr>
                <w:rFonts w:ascii="Times New Roman" w:hAnsi="Times New Roman"/>
                <w:szCs w:val="22"/>
                <w:highlight w:val="red"/>
              </w:rPr>
            </w:pPr>
            <w:r>
              <w:rPr>
                <w:rFonts w:ascii="Times New Roman" w:hAnsi="Times New Roman"/>
                <w:szCs w:val="22"/>
              </w:rPr>
              <w:t xml:space="preserve">             «__» ______________ 2026 г.</w:t>
            </w:r>
          </w:p>
        </w:tc>
      </w:tr>
    </w:tbl>
    <w:p w14:paraId="2A14D3FB">
      <w:pPr>
        <w:widowControl w:val="0"/>
        <w:spacing w:after="0" w:line="240" w:lineRule="auto"/>
        <w:ind w:firstLine="708"/>
        <w:contextualSpacing/>
        <w:jc w:val="both"/>
        <w:rPr>
          <w:rFonts w:ascii="Times New Roman" w:hAnsi="Times New Roman"/>
          <w:szCs w:val="22"/>
        </w:rPr>
      </w:pPr>
      <w:r>
        <w:rPr>
          <w:rFonts w:ascii="Times New Roman" w:hAnsi="Times New Roman"/>
          <w:b/>
          <w:bCs/>
          <w:szCs w:val="22"/>
        </w:rPr>
        <w:t xml:space="preserve">Муниципальное автономное общеобразовательное учреждение средняя общеобразовательная школа </w:t>
      </w:r>
      <w:bookmarkStart w:id="0" w:name="_Hlk236839165"/>
      <w:r>
        <w:rPr>
          <w:rFonts w:ascii="Times New Roman" w:hAnsi="Times New Roman"/>
          <w:b/>
          <w:bCs/>
          <w:szCs w:val="22"/>
        </w:rPr>
        <w:t>№ 16 имени К.И. Недорубова</w:t>
      </w:r>
      <w:bookmarkEnd w:id="0"/>
      <w:r>
        <w:rPr>
          <w:rFonts w:ascii="Times New Roman" w:hAnsi="Times New Roman"/>
          <w:szCs w:val="22"/>
        </w:rPr>
        <w:t>, именуемое в дальнейшем «Заказчик», в лице директора Шелест Ольги Николаевны, действующей на основании Устава, с одной стороны, и ___________________________________________ именуемый(ое) в дальнейшем «Поставщик», в лице                                   , действующего на основании ____________________, с другой стороны, совместно именуемые «Стороны», заключили настоящий договор (далее Договор), с соблюдением требований Федерального закона от 18 июля 2011г. № 223-ФЗ «О закупках товаров, работ, услуг отдельными видами юридических лиц»,  (далее – Федеральный закон № 223-ФЗ) и Положением о закупке товаров, работ, услуг для нужд МАОУ СОШ № 16 имени К.И. Недорубова (далее Положение о закупке) о нижеследующем:</w:t>
      </w:r>
    </w:p>
    <w:p w14:paraId="7C15194C">
      <w:pPr>
        <w:widowControl w:val="0"/>
        <w:spacing w:after="0" w:line="240" w:lineRule="auto"/>
        <w:contextualSpacing/>
        <w:jc w:val="both"/>
        <w:rPr>
          <w:rFonts w:ascii="Times New Roman" w:hAnsi="Times New Roman"/>
          <w:szCs w:val="22"/>
        </w:rPr>
      </w:pPr>
    </w:p>
    <w:p w14:paraId="50788600">
      <w:pPr>
        <w:widowControl w:val="0"/>
        <w:spacing w:after="0" w:line="240" w:lineRule="auto"/>
        <w:contextualSpacing/>
        <w:jc w:val="center"/>
        <w:outlineLvl w:val="1"/>
        <w:rPr>
          <w:rFonts w:ascii="Times New Roman" w:hAnsi="Times New Roman"/>
          <w:szCs w:val="22"/>
        </w:rPr>
      </w:pPr>
      <w:r>
        <w:rPr>
          <w:rFonts w:ascii="Times New Roman" w:hAnsi="Times New Roman"/>
          <w:szCs w:val="22"/>
        </w:rPr>
        <w:t>I. ПРЕДМЕТ ДОГОВОРА</w:t>
      </w:r>
    </w:p>
    <w:p w14:paraId="3AB97E8C">
      <w:pPr>
        <w:widowControl w:val="0"/>
        <w:spacing w:after="0" w:line="240" w:lineRule="auto"/>
        <w:ind w:firstLine="567"/>
        <w:contextualSpacing/>
        <w:jc w:val="both"/>
        <w:rPr>
          <w:rFonts w:ascii="Times New Roman" w:hAnsi="Times New Roman"/>
          <w:szCs w:val="22"/>
        </w:rPr>
      </w:pPr>
      <w:r>
        <w:rPr>
          <w:rFonts w:ascii="Times New Roman" w:hAnsi="Times New Roman"/>
          <w:szCs w:val="22"/>
        </w:rPr>
        <w:t xml:space="preserve">1.1. Поставщик обязуется осуществить </w:t>
      </w:r>
      <w:r>
        <w:rPr>
          <w:rFonts w:ascii="Times New Roman" w:hAnsi="Times New Roman"/>
          <w:b/>
          <w:szCs w:val="22"/>
        </w:rPr>
        <w:t>поставку</w:t>
      </w:r>
      <w:r>
        <w:rPr>
          <w:rFonts w:ascii="Times New Roman" w:hAnsi="Times New Roman"/>
          <w:szCs w:val="22"/>
        </w:rPr>
        <w:t xml:space="preserve"> </w:t>
      </w:r>
      <w:r>
        <w:rPr>
          <w:rFonts w:ascii="Times New Roman" w:hAnsi="Times New Roman"/>
          <w:b/>
          <w:bCs/>
          <w:szCs w:val="22"/>
        </w:rPr>
        <w:t>продуктов питания</w:t>
      </w:r>
      <w:r>
        <w:rPr>
          <w:rFonts w:hint="default" w:ascii="Times New Roman" w:hAnsi="Times New Roman"/>
          <w:b/>
          <w:bCs/>
          <w:szCs w:val="22"/>
          <w:lang w:val="ru-RU"/>
        </w:rPr>
        <w:t xml:space="preserve"> </w:t>
      </w:r>
      <w:r>
        <w:rPr>
          <w:rFonts w:ascii="Times New Roman" w:hAnsi="Times New Roman"/>
          <w:b/>
          <w:bCs/>
          <w:szCs w:val="22"/>
          <w:lang w:val="ru-RU"/>
        </w:rPr>
        <w:t>ИНВ</w:t>
      </w:r>
      <w:r>
        <w:rPr>
          <w:rFonts w:ascii="Times New Roman" w:hAnsi="Times New Roman"/>
          <w:szCs w:val="22"/>
        </w:rPr>
        <w:t xml:space="preserve"> (далее - Товар) Заказчику в обусловленный настоящим Договором срок, согласно Спецификации (Приложение № 1 к настоящему Договору) и Описанию объекта закупки (Приложение № 2 к настоящему Договору), а Заказчик обязуется принять и оплатить Товар в порядке и на условиях, предусмотренных настоящим Договором.</w:t>
      </w:r>
    </w:p>
    <w:p w14:paraId="7938A4D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 xml:space="preserve">1.2. Наименование, количество и основные характеристики поставляемого Товара указаны в Спецификации (Приложение №1 к настоящему Договору). Функциональные, технические и качественные характеристики Товара установлены в Описании объекта закупки (Приложение №2 к настоящему Договору). </w:t>
      </w:r>
    </w:p>
    <w:p w14:paraId="0D17A53E">
      <w:pPr>
        <w:widowControl w:val="0"/>
        <w:spacing w:before="240" w:after="0" w:line="240" w:lineRule="auto"/>
        <w:ind w:firstLine="567"/>
        <w:contextualSpacing/>
        <w:jc w:val="both"/>
        <w:rPr>
          <w:rFonts w:ascii="Times New Roman" w:hAnsi="Times New Roman"/>
          <w:b/>
          <w:color w:val="auto"/>
          <w:szCs w:val="22"/>
        </w:rPr>
      </w:pPr>
      <w:r>
        <w:rPr>
          <w:rFonts w:ascii="Times New Roman" w:hAnsi="Times New Roman"/>
          <w:szCs w:val="22"/>
        </w:rPr>
        <w:t xml:space="preserve">1.3. Срок поставки: </w:t>
      </w:r>
      <w:r>
        <w:rPr>
          <w:rFonts w:ascii="Times New Roman" w:hAnsi="Times New Roman"/>
          <w:b/>
          <w:color w:val="auto"/>
          <w:szCs w:val="22"/>
        </w:rPr>
        <w:t>с 01.09.2026 г. до 31.12.2026 г.</w:t>
      </w:r>
    </w:p>
    <w:p w14:paraId="5F2B01BB">
      <w:pPr>
        <w:widowControl w:val="0"/>
        <w:spacing w:before="240" w:after="0" w:line="240" w:lineRule="auto"/>
        <w:ind w:firstLine="567"/>
        <w:contextualSpacing/>
        <w:jc w:val="both"/>
        <w:rPr>
          <w:rFonts w:ascii="Times New Roman" w:hAnsi="Times New Roman"/>
          <w:b/>
          <w:color w:val="FF0000"/>
          <w:szCs w:val="22"/>
        </w:rPr>
      </w:pPr>
    </w:p>
    <w:p w14:paraId="0FEE4458">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II. ЦЕНА ДОГОВОРА И ПОРЯДОК РАСЧЕТОВ</w:t>
      </w:r>
    </w:p>
    <w:p w14:paraId="42C09C8A">
      <w:pPr>
        <w:widowControl w:val="0"/>
        <w:spacing w:after="0" w:line="240" w:lineRule="auto"/>
        <w:ind w:firstLine="567"/>
        <w:contextualSpacing/>
        <w:jc w:val="both"/>
        <w:rPr>
          <w:rFonts w:ascii="Times New Roman" w:hAnsi="Times New Roman"/>
          <w:szCs w:val="22"/>
        </w:rPr>
      </w:pPr>
      <w:r>
        <w:rPr>
          <w:rFonts w:ascii="Times New Roman" w:hAnsi="Times New Roman"/>
          <w:szCs w:val="22"/>
        </w:rPr>
        <w:t>2.1. Цена Договора составляет _____________ (_______) рублей __ копеек, в том числе НДС - (__ процентов) ________ (______) рублей __ копеек/НДС не облагается в соответствии с налоговым законодательством Российской Федерации.</w:t>
      </w:r>
    </w:p>
    <w:p w14:paraId="7242394A">
      <w:pPr>
        <w:widowControl w:val="0"/>
        <w:spacing w:before="240" w:after="0" w:line="240" w:lineRule="auto"/>
        <w:ind w:firstLine="567"/>
        <w:contextualSpacing/>
        <w:jc w:val="both"/>
        <w:rPr>
          <w:rFonts w:ascii="Times New Roman" w:hAnsi="Times New Roman"/>
          <w:szCs w:val="22"/>
        </w:rPr>
      </w:pPr>
      <w:bookmarkStart w:id="1" w:name="Par57"/>
      <w:bookmarkEnd w:id="1"/>
      <w:bookmarkStart w:id="2" w:name="Par60"/>
      <w:bookmarkEnd w:id="2"/>
      <w:r>
        <w:rPr>
          <w:rFonts w:ascii="Times New Roman" w:hAnsi="Times New Roman"/>
          <w:szCs w:val="22"/>
        </w:rPr>
        <w:t>2.2. Цена Договора включает в себя упаковку, транспортные, погрузо-разгрузочные работы, в том числе подъем на этаж, к месту складирования, страховые расходы, связанные с исполнением Договора, а также налоги (в том числе НДС) и сборы, установленные действующим законодательством Российской Федерации.</w:t>
      </w:r>
    </w:p>
    <w:p w14:paraId="719CBFF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Цена Договора является твердой и не может изменяться в ходе его исполнения, за исключением случаев, предусмотренных настоящим Договором и Положением о закупке.</w:t>
      </w:r>
    </w:p>
    <w:p w14:paraId="257C8EB1">
      <w:pPr>
        <w:spacing w:after="0" w:line="240" w:lineRule="auto"/>
        <w:ind w:firstLine="567"/>
        <w:jc w:val="both"/>
        <w:rPr>
          <w:rFonts w:ascii="Times New Roman" w:hAnsi="Times New Roman"/>
          <w:szCs w:val="22"/>
        </w:rPr>
      </w:pPr>
      <w:r>
        <w:rPr>
          <w:rFonts w:ascii="Times New Roman" w:hAnsi="Times New Roman"/>
          <w:szCs w:val="22"/>
        </w:rPr>
        <w:t>2.3. Источник финансирования Договора – Консолидированный бюджет.</w:t>
      </w:r>
    </w:p>
    <w:p w14:paraId="367AE5C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2.4. Оплата каждой партии Товара, определенной в Заявке, производится Заказчиком на основании счета, предоставленного Поставщиком, в течение 7 (семи) рабочих дней со дня подписания Заказчиком документа о приемке. Оплата Заказчиком производится при наличии надлежаще оформленных Поставщиком документов: счетов, счетов-фактур (в случае если установлен НДС), товарных накладных оформленных в соответствии с Налоговым кодексом РФ, условиями настоящего Договора, нормами действующего законодательства РФ.</w:t>
      </w:r>
    </w:p>
    <w:p w14:paraId="23CEF0F2">
      <w:pPr>
        <w:widowControl w:val="0"/>
        <w:spacing w:before="240" w:after="0" w:line="240" w:lineRule="auto"/>
        <w:ind w:firstLine="567"/>
        <w:contextualSpacing/>
        <w:jc w:val="both"/>
        <w:rPr>
          <w:rFonts w:ascii="Times New Roman" w:hAnsi="Times New Roman"/>
          <w:szCs w:val="22"/>
        </w:rPr>
      </w:pPr>
      <w:bookmarkStart w:id="3" w:name="Par79"/>
      <w:bookmarkEnd w:id="3"/>
      <w:r>
        <w:rPr>
          <w:rFonts w:ascii="Times New Roman" w:hAnsi="Times New Roman"/>
          <w:szCs w:val="22"/>
        </w:rPr>
        <w:t>2.5. Оплата по Договору осуществляется по безналичному расчету путем перечисления Заказчиком денежных средств на счет Поставщика, указанный в настоящем Договоре.</w:t>
      </w:r>
    </w:p>
    <w:p w14:paraId="54FE36F9">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2.6. Заказчик уменьшает суммы,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78FDE1A">
      <w:pPr>
        <w:widowControl w:val="0"/>
        <w:spacing w:before="240" w:after="0" w:line="240" w:lineRule="auto"/>
        <w:ind w:firstLine="567"/>
        <w:contextualSpacing/>
        <w:jc w:val="both"/>
        <w:rPr>
          <w:rFonts w:ascii="Times New Roman" w:hAnsi="Times New Roman"/>
          <w:szCs w:val="22"/>
        </w:rPr>
      </w:pPr>
      <w:bookmarkStart w:id="4" w:name="Par81"/>
      <w:bookmarkEnd w:id="4"/>
      <w:r>
        <w:rPr>
          <w:rFonts w:ascii="Times New Roman" w:hAnsi="Times New Roman"/>
          <w:szCs w:val="22"/>
        </w:rPr>
        <w:t>2.7. Датой оплаты считается дата списания денежных средств со счета Заказчика, указанного в настоящем Договоре.</w:t>
      </w:r>
    </w:p>
    <w:p w14:paraId="254857A6">
      <w:pPr>
        <w:widowControl w:val="0"/>
        <w:spacing w:after="0" w:line="240" w:lineRule="auto"/>
        <w:ind w:firstLine="567"/>
        <w:contextualSpacing/>
        <w:jc w:val="center"/>
        <w:outlineLvl w:val="1"/>
        <w:rPr>
          <w:rFonts w:ascii="Times New Roman" w:hAnsi="Times New Roman"/>
          <w:szCs w:val="22"/>
        </w:rPr>
      </w:pPr>
    </w:p>
    <w:p w14:paraId="63574ABA">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III. ПОРЯДОК, СРОКИ И УСЛОВИЯ ПОСТАВКИ И ПРИЕМКИ ТОВАРА</w:t>
      </w:r>
    </w:p>
    <w:p w14:paraId="26DAB017">
      <w:pPr>
        <w:spacing w:after="0" w:line="240" w:lineRule="auto"/>
        <w:ind w:firstLine="567"/>
        <w:jc w:val="both"/>
        <w:rPr>
          <w:rFonts w:ascii="Times New Roman" w:hAnsi="Times New Roman"/>
          <w:szCs w:val="22"/>
        </w:rPr>
      </w:pPr>
      <w:bookmarkStart w:id="5" w:name="_Hlk198298079"/>
      <w:r>
        <w:rPr>
          <w:rFonts w:ascii="Times New Roman" w:hAnsi="Times New Roman"/>
          <w:szCs w:val="22"/>
        </w:rPr>
        <w:t xml:space="preserve">3.1. Товар Заказчику поставляется партиями в соответствии с условиями настоящего Договора. Количество Товара в каждой партии определяется на основании письменной заявки Заказчика. Подписанная заявка направляется посредством электронной почты, на адрес, указанный в Договоре.  </w:t>
      </w:r>
    </w:p>
    <w:p w14:paraId="2EA2392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Поставка Товара осуществляется не позднее, чем в течение 3 (трех) дней со дня отправки Заявки Заказчиком.</w:t>
      </w:r>
    </w:p>
    <w:p w14:paraId="20764124">
      <w:pPr>
        <w:widowControl w:val="0"/>
        <w:spacing w:after="0" w:line="240" w:lineRule="auto"/>
        <w:ind w:firstLine="567"/>
        <w:jc w:val="both"/>
        <w:rPr>
          <w:rFonts w:ascii="Times New Roman" w:hAnsi="Times New Roman"/>
          <w:szCs w:val="22"/>
        </w:rPr>
      </w:pPr>
      <w:r>
        <w:rPr>
          <w:rFonts w:ascii="Times New Roman" w:hAnsi="Times New Roman"/>
          <w:szCs w:val="22"/>
        </w:rPr>
        <w:t>3.2. Поставка Товара осуществляется по адрес</w:t>
      </w:r>
      <w:bookmarkStart w:id="6" w:name="Par110"/>
      <w:bookmarkEnd w:id="6"/>
      <w:r>
        <w:rPr>
          <w:rFonts w:ascii="Times New Roman" w:hAnsi="Times New Roman"/>
          <w:szCs w:val="22"/>
        </w:rPr>
        <w:t>у: 352030, Краснодарский край, р-н Кущевский, ст-ца Кущевская, пер. Кавказский, д. 95 по рабочим дням.</w:t>
      </w:r>
    </w:p>
    <w:bookmarkEnd w:id="5"/>
    <w:p w14:paraId="73ADC49D">
      <w:pPr>
        <w:spacing w:after="0" w:line="240" w:lineRule="auto"/>
        <w:ind w:firstLine="540"/>
        <w:jc w:val="both"/>
        <w:rPr>
          <w:rFonts w:ascii="Times New Roman" w:hAnsi="Times New Roman"/>
          <w:szCs w:val="22"/>
        </w:rPr>
      </w:pPr>
      <w:r>
        <w:rPr>
          <w:rFonts w:ascii="Times New Roman" w:hAnsi="Times New Roman"/>
          <w:szCs w:val="22"/>
        </w:rPr>
        <w:t xml:space="preserve">3.3. В день доставки Товара по адресу поставки Товара в соответствии с условиями настоящего Договора, Поставщик обязан передать Заказчику подписанные со своей стороны товарную накладную по </w:t>
      </w:r>
      <w:r>
        <w:fldChar w:fldCharType="begin"/>
      </w:r>
      <w:r>
        <w:instrText xml:space="preserve"> HYPERLINK "consultantplus://offline/ref=8F8AF2F3203F8C8EBCE0BFF5F8C0BF793418905830B95B6EEE5CEF5B973AB62C4563D9B0979206EEEA0AB0C736B513EE01793C7D68AC8AK3eBM" </w:instrText>
      </w:r>
      <w:r>
        <w:fldChar w:fldCharType="separate"/>
      </w:r>
      <w:r>
        <w:rPr>
          <w:rFonts w:ascii="Times New Roman" w:hAnsi="Times New Roman"/>
          <w:color w:val="0000FF"/>
          <w:szCs w:val="22"/>
        </w:rPr>
        <w:t>форме N ТОРГ-12</w:t>
      </w:r>
      <w:r>
        <w:rPr>
          <w:rFonts w:ascii="Times New Roman" w:hAnsi="Times New Roman"/>
          <w:color w:val="0000FF"/>
          <w:szCs w:val="22"/>
        </w:rPr>
        <w:fldChar w:fldCharType="end"/>
      </w:r>
      <w:r>
        <w:rPr>
          <w:rFonts w:ascii="Times New Roman" w:hAnsi="Times New Roman"/>
          <w:szCs w:val="22"/>
        </w:rPr>
        <w:t xml:space="preserve"> в 2 (двух) экземплярах (по 1 (одному) экземпляру для каждой из Сторон) и счет.</w:t>
      </w:r>
    </w:p>
    <w:p w14:paraId="6C5CA043">
      <w:pPr>
        <w:spacing w:after="0" w:line="240" w:lineRule="auto"/>
        <w:ind w:firstLine="540"/>
        <w:jc w:val="both"/>
        <w:rPr>
          <w:rFonts w:ascii="Times New Roman" w:hAnsi="Times New Roman"/>
          <w:szCs w:val="22"/>
        </w:rPr>
      </w:pPr>
      <w:r>
        <w:rPr>
          <w:rFonts w:ascii="Times New Roman" w:hAnsi="Times New Roman"/>
          <w:szCs w:val="22"/>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14:paraId="387D1377">
      <w:pPr>
        <w:spacing w:after="0" w:line="240" w:lineRule="auto"/>
        <w:ind w:firstLine="540"/>
        <w:jc w:val="both"/>
        <w:rPr>
          <w:rFonts w:ascii="Times New Roman" w:hAnsi="Times New Roman"/>
          <w:szCs w:val="22"/>
        </w:rPr>
      </w:pPr>
      <w:r>
        <w:rPr>
          <w:rFonts w:ascii="Times New Roman" w:hAnsi="Times New Roman"/>
          <w:szCs w:val="22"/>
        </w:rPr>
        <w:t>Для проверки поставленного Товара (результатов отдельного этапа исполнения Договора) в части соответствия Товара (результатов отдельного этапа исполнения Договора) условиям настоящего Договора Заказчик проводит экспертизу. Экспертиза поставленного Товара (результатов отдельного этапа исполнения Договора) может проводиться Заказчиком своими силами, или к ее проведению могут привлекаться независимые эксперты (экспертные организации) на основании Договоров, заключенных Заказчиком.</w:t>
      </w:r>
    </w:p>
    <w:p w14:paraId="31609014">
      <w:pPr>
        <w:spacing w:after="0" w:line="240" w:lineRule="auto"/>
        <w:ind w:firstLine="540"/>
        <w:jc w:val="both"/>
        <w:rPr>
          <w:rFonts w:ascii="Times New Roman" w:hAnsi="Times New Roman"/>
          <w:szCs w:val="22"/>
        </w:rPr>
      </w:pPr>
      <w:r>
        <w:rPr>
          <w:rFonts w:ascii="Times New Roman" w:hAnsi="Times New Roman"/>
          <w:szCs w:val="22"/>
        </w:rPr>
        <w:t>Заказчик вправе для проведения экспертизы Товара (результатов отдельного этапа исполнения Договора) осуществлять выборочную проверку качества и безопасности Товара (результатов отдельного этапа исполнения Договора).</w:t>
      </w:r>
    </w:p>
    <w:p w14:paraId="60840C8E">
      <w:pPr>
        <w:spacing w:after="0" w:line="240" w:lineRule="auto"/>
        <w:ind w:firstLine="540"/>
        <w:jc w:val="both"/>
        <w:rPr>
          <w:rFonts w:ascii="Times New Roman" w:hAnsi="Times New Roman"/>
          <w:szCs w:val="22"/>
        </w:rPr>
      </w:pPr>
      <w:r>
        <w:rPr>
          <w:rFonts w:ascii="Times New Roman" w:hAnsi="Times New Roman"/>
          <w:szCs w:val="22"/>
        </w:rPr>
        <w:t>Товар на период проведения экспертизы находится у Заказчика на ответственном хранении.</w:t>
      </w:r>
    </w:p>
    <w:p w14:paraId="44E293C1">
      <w:pPr>
        <w:spacing w:after="0" w:line="240" w:lineRule="auto"/>
        <w:ind w:firstLine="540"/>
        <w:jc w:val="both"/>
        <w:rPr>
          <w:rFonts w:ascii="Times New Roman" w:hAnsi="Times New Roman"/>
          <w:szCs w:val="22"/>
        </w:rPr>
      </w:pPr>
      <w:r>
        <w:rPr>
          <w:rFonts w:ascii="Times New Roman" w:hAnsi="Times New Roman"/>
          <w:szCs w:val="22"/>
        </w:rPr>
        <w:t>По результатам проведенной экспертизы Товара, в том числе выборочной проверки качества и безопасности Товара (результатов отдельного этапа исполнения Договора), Заказчик составляет заключение об отсутствии или наличии нарушений условий настоящего Договора, а также об отсутствии или наличии нарушений в части качества и безопасности Товара (результатов отдельного этапа исполнения Договора).</w:t>
      </w:r>
    </w:p>
    <w:p w14:paraId="434B29BB">
      <w:pPr>
        <w:spacing w:after="0" w:line="240" w:lineRule="auto"/>
        <w:ind w:firstLine="540"/>
        <w:jc w:val="both"/>
        <w:rPr>
          <w:rFonts w:ascii="Times New Roman" w:hAnsi="Times New Roman"/>
          <w:szCs w:val="22"/>
        </w:rPr>
      </w:pPr>
      <w:r>
        <w:rPr>
          <w:rFonts w:ascii="Times New Roman" w:hAnsi="Times New Roman"/>
          <w:szCs w:val="22"/>
        </w:rPr>
        <w:t>В случае если по результатам такой экспертизы установлены нарушения условий настоящего Договора (результатов отдельного этапа исполнения Договора),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358CC3E0">
      <w:pPr>
        <w:spacing w:after="0" w:line="240" w:lineRule="auto"/>
        <w:ind w:firstLine="540"/>
        <w:jc w:val="both"/>
        <w:rPr>
          <w:rFonts w:ascii="Times New Roman" w:hAnsi="Times New Roman"/>
          <w:szCs w:val="22"/>
        </w:rPr>
      </w:pPr>
      <w:r>
        <w:rPr>
          <w:rFonts w:ascii="Times New Roman" w:hAnsi="Times New Roman"/>
          <w:szCs w:val="22"/>
        </w:rPr>
        <w:t>Заказчик вправе не отказывать в приемке поставленного Товара в случае выявления несоответствия этого Товара условиям настоящего Договора,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14:paraId="74433327">
      <w:pPr>
        <w:spacing w:after="0" w:line="240" w:lineRule="auto"/>
        <w:ind w:firstLine="540"/>
        <w:jc w:val="both"/>
        <w:rPr>
          <w:rFonts w:ascii="Times New Roman" w:hAnsi="Times New Roman"/>
          <w:szCs w:val="22"/>
        </w:rPr>
      </w:pPr>
      <w:r>
        <w:rPr>
          <w:rFonts w:ascii="Times New Roman" w:hAnsi="Times New Roman"/>
          <w:szCs w:val="22"/>
        </w:rPr>
        <w:t xml:space="preserve">При отсутствии претензий относительно количества Товара, комплектности, упаковки Товара, комплекта, качества и безопасности Товара (результатов отдельного этапа исполнения Договора), в том числе на основании заключения по результатам экспертизы, проведенной путем выборочной проверки качества и безопасности Товара (результатов отдельного этапа исполнения Договора), Заказчик подписывает товарную накладную по </w:t>
      </w:r>
      <w:r>
        <w:fldChar w:fldCharType="begin"/>
      </w:r>
      <w:r>
        <w:instrText xml:space="preserve"> HYPERLINK "consultantplus://offline/ref=8F8AF2F3203F8C8EBCE0BFF5F8C0BF793418905830B95B6EEE5CEF5B973AB62C4563D9B0979206EEEA0AB0C736B513EE01793C7D68AC8AK3eBM" </w:instrText>
      </w:r>
      <w:r>
        <w:fldChar w:fldCharType="separate"/>
      </w:r>
      <w:r>
        <w:rPr>
          <w:rFonts w:ascii="Times New Roman" w:hAnsi="Times New Roman"/>
          <w:color w:val="0000FF"/>
          <w:szCs w:val="22"/>
        </w:rPr>
        <w:t>форме N ТОРГ-12</w:t>
      </w:r>
      <w:r>
        <w:rPr>
          <w:rFonts w:ascii="Times New Roman" w:hAnsi="Times New Roman"/>
          <w:color w:val="0000FF"/>
          <w:szCs w:val="22"/>
        </w:rPr>
        <w:fldChar w:fldCharType="end"/>
      </w:r>
      <w:r>
        <w:rPr>
          <w:rFonts w:ascii="Times New Roman" w:hAnsi="Times New Roman"/>
          <w:szCs w:val="22"/>
        </w:rPr>
        <w:t xml:space="preserve"> в течение 20 ( двадцать ) рабочих дней с момента доставки Товара.</w:t>
      </w:r>
    </w:p>
    <w:p w14:paraId="510E43A5">
      <w:pPr>
        <w:spacing w:after="0" w:line="240" w:lineRule="auto"/>
        <w:ind w:firstLine="540"/>
        <w:jc w:val="both"/>
        <w:rPr>
          <w:rFonts w:ascii="Times New Roman" w:hAnsi="Times New Roman"/>
          <w:szCs w:val="22"/>
        </w:rPr>
      </w:pPr>
      <w:r>
        <w:rPr>
          <w:rFonts w:ascii="Times New Roman" w:hAnsi="Times New Roman"/>
          <w:szCs w:val="22"/>
        </w:rPr>
        <w:t>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Договора) Заказчик отказывается от приемки такого Товара (результата отдельного этапа исполнения Договора) и составляет в течение 20 (двадцать) рабочих дней с момента доставки Товара мотивированный отказ от подписания товарной накладной с указанием перечня выявленных нарушений условий настоящего Договора (далее - мотивированный отказ).</w:t>
      </w:r>
    </w:p>
    <w:p w14:paraId="2B46011C">
      <w:pPr>
        <w:spacing w:after="0" w:line="240" w:lineRule="auto"/>
        <w:ind w:firstLine="540"/>
        <w:jc w:val="both"/>
        <w:rPr>
          <w:rFonts w:ascii="Times New Roman" w:hAnsi="Times New Roman"/>
          <w:szCs w:val="22"/>
        </w:rPr>
      </w:pPr>
      <w:r>
        <w:rPr>
          <w:rFonts w:ascii="Times New Roman" w:hAnsi="Times New Roman"/>
          <w:szCs w:val="22"/>
        </w:rPr>
        <w:t>В случае привлечения Заказчиком для проведения экспертизы поставленного Товара (результатов отдельного этапа исполнения Договора) экспертов, экспертных организаций при принятии решения о приемке или об отказе в приемке Товара (результатов отдельного этапа исполнения Договора)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37A565CA">
      <w:pPr>
        <w:spacing w:after="0" w:line="240" w:lineRule="auto"/>
        <w:ind w:firstLine="540"/>
        <w:jc w:val="both"/>
        <w:rPr>
          <w:rFonts w:ascii="Times New Roman" w:hAnsi="Times New Roman"/>
          <w:szCs w:val="22"/>
        </w:rPr>
      </w:pPr>
      <w:r>
        <w:rPr>
          <w:rFonts w:ascii="Times New Roman" w:hAnsi="Times New Roman"/>
          <w:szCs w:val="22"/>
        </w:rPr>
        <w:t xml:space="preserve">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Договора)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10 ( десяти ) календарных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w:t>
      </w:r>
      <w:r>
        <w:fldChar w:fldCharType="begin"/>
      </w:r>
      <w:r>
        <w:instrText xml:space="preserve"> HYPERLINK "consultantplus://offline/ref=8F8AF2F3203F8C8EBCE0BFF5F8C0BF793418905830B95B6EEE5CEF5B973AB62C4563D9B0979206EEEA0AB0C736B513EE01793C7D68AC8AK3eBM" </w:instrText>
      </w:r>
      <w:r>
        <w:fldChar w:fldCharType="separate"/>
      </w:r>
      <w:r>
        <w:rPr>
          <w:rFonts w:ascii="Times New Roman" w:hAnsi="Times New Roman"/>
          <w:color w:val="0000FF"/>
          <w:szCs w:val="22"/>
        </w:rPr>
        <w:t>форме N ТОРГ-12</w:t>
      </w:r>
      <w:r>
        <w:rPr>
          <w:rFonts w:ascii="Times New Roman" w:hAnsi="Times New Roman"/>
          <w:color w:val="0000FF"/>
          <w:szCs w:val="22"/>
        </w:rPr>
        <w:fldChar w:fldCharType="end"/>
      </w:r>
      <w:r>
        <w:rPr>
          <w:rFonts w:ascii="Times New Roman" w:hAnsi="Times New Roman"/>
          <w:szCs w:val="22"/>
        </w:rPr>
        <w:t xml:space="preserve"> в порядке, предусмотренном настоящим разделом.</w:t>
      </w:r>
    </w:p>
    <w:p w14:paraId="5F3ECF52">
      <w:pPr>
        <w:spacing w:after="0" w:line="240" w:lineRule="auto"/>
        <w:ind w:firstLine="540"/>
        <w:jc w:val="both"/>
        <w:rPr>
          <w:rFonts w:ascii="Times New Roman" w:hAnsi="Times New Roman"/>
          <w:szCs w:val="22"/>
        </w:rPr>
      </w:pPr>
      <w:r>
        <w:rPr>
          <w:rFonts w:ascii="Times New Roman" w:hAnsi="Times New Roman"/>
          <w:szCs w:val="22"/>
        </w:rPr>
        <w:t>В случае повторного выявления по результатам экспертизы, предусмотренной настоящим пунктом, нарушений условий настоящего Договора Заказчик вправе отказаться от исполнения настоящего Договора по основаниям, предусмотренным гражданским законодательством Российской Федерации.</w:t>
      </w:r>
    </w:p>
    <w:p w14:paraId="07A46DEF">
      <w:pPr>
        <w:spacing w:after="0" w:line="240" w:lineRule="auto"/>
        <w:ind w:firstLine="540"/>
        <w:jc w:val="both"/>
        <w:rPr>
          <w:rFonts w:ascii="Times New Roman" w:hAnsi="Times New Roman"/>
          <w:szCs w:val="22"/>
        </w:rPr>
      </w:pPr>
      <w:bookmarkStart w:id="7" w:name="P103"/>
      <w:bookmarkEnd w:id="7"/>
      <w:r>
        <w:rPr>
          <w:rFonts w:ascii="Times New Roman" w:hAnsi="Times New Roman"/>
          <w:szCs w:val="22"/>
        </w:rPr>
        <w:t xml:space="preserve">3.4. Право собственности на Товар, риск утраты, случайной гибели или повреждения Товара переходят от Поставщика к Заказчику с момента подписания Сторонами товарной накладной по </w:t>
      </w:r>
      <w:r>
        <w:fldChar w:fldCharType="begin"/>
      </w:r>
      <w:r>
        <w:instrText xml:space="preserve"> HYPERLINK "consultantplus://offline/ref=8F8AF2F3203F8C8EBCE0BFF5F8C0BF793418905830B95B6EEE5CEF5B973AB62C4563D9B0979206EEEA0AB0C736B513EE01793C7D68AC8AK3eBM" </w:instrText>
      </w:r>
      <w:r>
        <w:fldChar w:fldCharType="separate"/>
      </w:r>
      <w:r>
        <w:rPr>
          <w:rFonts w:ascii="Times New Roman" w:hAnsi="Times New Roman"/>
          <w:color w:val="0000FF"/>
          <w:szCs w:val="22"/>
        </w:rPr>
        <w:t>форме N ТОРГ-12</w:t>
      </w:r>
      <w:r>
        <w:rPr>
          <w:rFonts w:ascii="Times New Roman" w:hAnsi="Times New Roman"/>
          <w:color w:val="0000FF"/>
          <w:szCs w:val="22"/>
        </w:rPr>
        <w:fldChar w:fldCharType="end"/>
      </w:r>
      <w:r>
        <w:rPr>
          <w:rFonts w:ascii="Times New Roman" w:hAnsi="Times New Roman"/>
          <w:szCs w:val="22"/>
        </w:rPr>
        <w:t>.</w:t>
      </w:r>
    </w:p>
    <w:p w14:paraId="4A1A27F1">
      <w:pPr>
        <w:spacing w:after="0" w:line="240" w:lineRule="auto"/>
        <w:ind w:firstLine="540"/>
        <w:jc w:val="both"/>
        <w:rPr>
          <w:rFonts w:ascii="Times New Roman" w:hAnsi="Times New Roman"/>
          <w:szCs w:val="22"/>
        </w:rPr>
      </w:pPr>
      <w:r>
        <w:rPr>
          <w:rFonts w:ascii="Times New Roman" w:hAnsi="Times New Roman"/>
          <w:szCs w:val="22"/>
        </w:rPr>
        <w:t>3.5. Поставщик обязан одновременно с передачей Товара передать Заказчику относящиеся к нему документы, предусмотренные законодательством Российской Федерации, производителем Товара и настоящим Договором.</w:t>
      </w:r>
    </w:p>
    <w:p w14:paraId="687B1247">
      <w:pPr>
        <w:spacing w:after="0" w:line="240" w:lineRule="auto"/>
        <w:ind w:firstLine="540"/>
        <w:jc w:val="both"/>
        <w:rPr>
          <w:rFonts w:ascii="Times New Roman" w:hAnsi="Times New Roman"/>
          <w:szCs w:val="22"/>
        </w:rPr>
      </w:pPr>
      <w:r>
        <w:rPr>
          <w:rFonts w:ascii="Times New Roman" w:hAnsi="Times New Roman"/>
          <w:szCs w:val="22"/>
        </w:rPr>
        <w:t>3.6. Сдача и приемка Товара осуществляются уполномоченными представителями Сторон.</w:t>
      </w:r>
    </w:p>
    <w:p w14:paraId="547923CE">
      <w:pPr>
        <w:widowControl w:val="0"/>
        <w:spacing w:after="0" w:line="240" w:lineRule="auto"/>
        <w:ind w:firstLine="567"/>
        <w:contextualSpacing/>
        <w:jc w:val="center"/>
        <w:outlineLvl w:val="1"/>
        <w:rPr>
          <w:rFonts w:ascii="Times New Roman" w:hAnsi="Times New Roman"/>
          <w:szCs w:val="22"/>
        </w:rPr>
      </w:pPr>
    </w:p>
    <w:p w14:paraId="465F72E6">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IV. ВЗАИМОДЕЙСТВИЕ СТОРОН</w:t>
      </w:r>
    </w:p>
    <w:p w14:paraId="56C7ABF5">
      <w:pPr>
        <w:widowControl w:val="0"/>
        <w:spacing w:after="0" w:line="240" w:lineRule="auto"/>
        <w:ind w:firstLine="567"/>
        <w:contextualSpacing/>
        <w:jc w:val="both"/>
        <w:rPr>
          <w:rFonts w:ascii="Times New Roman" w:hAnsi="Times New Roman"/>
          <w:szCs w:val="22"/>
        </w:rPr>
      </w:pPr>
      <w:r>
        <w:rPr>
          <w:rFonts w:ascii="Times New Roman" w:hAnsi="Times New Roman"/>
          <w:szCs w:val="22"/>
        </w:rPr>
        <w:t>4.1. Поставщик обязан:</w:t>
      </w:r>
    </w:p>
    <w:p w14:paraId="451CBE0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4.1.1. Поставить Товар в порядке, количестве, в срок и на условиях, предусмотренных настоящим Договором.</w:t>
      </w:r>
    </w:p>
    <w:p w14:paraId="7AB20AB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Договором.</w:t>
      </w:r>
    </w:p>
    <w:p w14:paraId="1B5142C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4.1.3. Обеспечить за свой счет устранение выявленных нарушений при несоответствии поставленного Товара условиям настоящего Договора или осуществить его соответствующую замену в порядке и на условиях, предусмотренных настоящим Договором.</w:t>
      </w:r>
    </w:p>
    <w:p w14:paraId="177CA14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4.1.4. В случае принятия решения об одностороннем отказе от исполнения настоящего Договора не позднее чем в течение 3 (трех) рабочих дней с даты принятия указанного решения направить Заказчику такое решение по почте заказным письмом с уведомлением о вручении по адресу Заказчика,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Датой такого надлежащего уведомления признается дата получения Поставщиком подтверждения о вручении Заказчику указанного уведомления.</w:t>
      </w:r>
    </w:p>
    <w:p w14:paraId="23448686">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4.1.5. 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Договора.</w:t>
      </w:r>
    </w:p>
    <w:p w14:paraId="16E9991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4.2. Поставщик вправе:</w:t>
      </w:r>
    </w:p>
    <w:p w14:paraId="1AA231F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4.2.1. Требовать от Заказчика произвести приемку Товара в порядке и в сроки, предусмотренные настоящим Договором.</w:t>
      </w:r>
    </w:p>
    <w:p w14:paraId="5B629B54">
      <w:pPr>
        <w:widowControl w:val="0"/>
        <w:spacing w:before="240" w:after="0" w:line="240" w:lineRule="auto"/>
        <w:ind w:firstLine="567"/>
        <w:contextualSpacing/>
        <w:jc w:val="both"/>
        <w:rPr>
          <w:rFonts w:ascii="Times New Roman" w:hAnsi="Times New Roman"/>
          <w:szCs w:val="22"/>
        </w:rPr>
      </w:pPr>
      <w:bookmarkStart w:id="8" w:name="Par163"/>
      <w:bookmarkEnd w:id="8"/>
      <w:r>
        <w:rPr>
          <w:rFonts w:ascii="Times New Roman" w:hAnsi="Times New Roman"/>
          <w:szCs w:val="22"/>
        </w:rPr>
        <w:t>4.2.2. Требовать своевременной оплаты на условиях, установленных настоящим Договором, надлежащим образом поставленного и принятого Заказчиком Товара.</w:t>
      </w:r>
    </w:p>
    <w:p w14:paraId="70EDC8DE">
      <w:pPr>
        <w:widowControl w:val="0"/>
        <w:spacing w:before="240" w:after="0" w:line="240" w:lineRule="auto"/>
        <w:ind w:firstLine="567"/>
        <w:contextualSpacing/>
        <w:jc w:val="both"/>
        <w:rPr>
          <w:rFonts w:ascii="Times New Roman" w:hAnsi="Times New Roman"/>
          <w:szCs w:val="22"/>
        </w:rPr>
      </w:pPr>
      <w:bookmarkStart w:id="9" w:name="Par164"/>
      <w:bookmarkEnd w:id="9"/>
      <w:r>
        <w:rPr>
          <w:rFonts w:ascii="Times New Roman" w:hAnsi="Times New Roman"/>
          <w:szCs w:val="22"/>
        </w:rPr>
        <w:t>4.2.3. Принять решение об одностороннем отказе от исполнения настоящего Договора в соответствии с гражданским законодательством Российской Федерации.</w:t>
      </w:r>
    </w:p>
    <w:p w14:paraId="6D3FE74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4.2.4. Требовать возмещения убытков, уплаты неустоек (штрафов, пеней) в соответствии с разделом VII настоящего Договора.</w:t>
      </w:r>
    </w:p>
    <w:p w14:paraId="4799828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4.3. Заказчик обязуется:</w:t>
      </w:r>
    </w:p>
    <w:p w14:paraId="6730BA13">
      <w:pPr>
        <w:widowControl w:val="0"/>
        <w:spacing w:before="240" w:after="0" w:line="240" w:lineRule="auto"/>
        <w:ind w:firstLine="567"/>
        <w:contextualSpacing/>
        <w:jc w:val="both"/>
        <w:rPr>
          <w:rFonts w:ascii="Times New Roman" w:hAnsi="Times New Roman"/>
          <w:szCs w:val="22"/>
        </w:rPr>
      </w:pPr>
      <w:bookmarkStart w:id="10" w:name="Par168"/>
      <w:bookmarkEnd w:id="10"/>
      <w:r>
        <w:rPr>
          <w:rFonts w:ascii="Times New Roman" w:hAnsi="Times New Roman"/>
          <w:szCs w:val="22"/>
        </w:rPr>
        <w:t>4.3.1. Обеспечить своевременную оплату поставленного Товара, соответствующего условиям настоящего Договора, в порядке и сроки, предусмотренные настоящим Договором.</w:t>
      </w:r>
    </w:p>
    <w:p w14:paraId="535F469D">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 xml:space="preserve">4.3.2. Принять решение об одностороннем отказе от исполнения настоящего Договора в случае, если в ходе исполнения настоящего Договора установлено, что: </w:t>
      </w:r>
    </w:p>
    <w:p w14:paraId="0924DB7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 xml:space="preserve">а) Поставщик и (или) поставляемый Товар перестали соответствовать установленным извещением об осуществлении закупки требованиям к участникам) и (или) поставляемому Товару; </w:t>
      </w:r>
    </w:p>
    <w:p w14:paraId="6604235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б) при определении поставщика Поставщик представил недостоверную информацию о своем соответствии и (или) соответствии поставляемого Товара требованиям, указанным в подпункте «а» настоящего пункта, что позволило ему стать победителем определения поставщика.</w:t>
      </w:r>
    </w:p>
    <w:p w14:paraId="47CBD86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4.3.3. В случае принятия решения об одностороннем отказе от исполнения настоящего Договора не позднее чем в течение 3 (трех) рабочих дней с даты принятия указанного решения направить Поставщику такое решение по почте заказным письмом с уведомлением о вручении по адресу Поставщика, указанному в настоящем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Датой такого надлежащего уведомления признается дата получения Заказчиком подтверждения о вручении Поставщику указанного уведомления.</w:t>
      </w:r>
    </w:p>
    <w:p w14:paraId="7238E80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4.3.4. Требовать уплаты неустоек (штрафов, пеней) в соответствии с разделом VII настоящего Договора.</w:t>
      </w:r>
    </w:p>
    <w:p w14:paraId="0C2AA99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4.3.5. Обеспечить своевременную приемку поставленного Товара, соответствующего условиям настоящего Договора, в порядке и сроки, предусмотренные настоящим Договором.</w:t>
      </w:r>
    </w:p>
    <w:p w14:paraId="5BB7E2BC">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 Заказчик вправе:</w:t>
      </w:r>
    </w:p>
    <w:p w14:paraId="388235F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4.4.1. Требовать от Поставщика надлежащего исполнения обязательств по настоящему Договору.</w:t>
      </w:r>
    </w:p>
    <w:p w14:paraId="765C2AC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4.4.2. Требовать от Поставщика своевременного устранения нарушений, выявленных как в ходе приемки, так и в течение срока годности.</w:t>
      </w:r>
    </w:p>
    <w:p w14:paraId="48E0FD89">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4.4.3. Проверять ход и качество выполнения Поставщиком условий настоящего Договора.</w:t>
      </w:r>
    </w:p>
    <w:p w14:paraId="7A6B5F49">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4.4.4. Требовать возмещения убытков в соответствии с разделом VII настоящего Договора, причиненных по вине Поставщика.</w:t>
      </w:r>
    </w:p>
    <w:p w14:paraId="043370A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4.4.5. Предложить увеличить или уменьшить в процессе исполнения настоящего Договора количество Товара, предусмотренного настоящим Договором, не более чем на 30 процентов, в порядке и на условиях, установленных настоящим Договором и Положением о закупке Заказчика.</w:t>
      </w:r>
    </w:p>
    <w:p w14:paraId="44757755">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4.4.6. Отказаться от приемки и оплаты Товара, не соответствующего условиям настоящего Договора.</w:t>
      </w:r>
    </w:p>
    <w:p w14:paraId="696FC85A">
      <w:pPr>
        <w:widowControl w:val="0"/>
        <w:spacing w:before="240" w:after="0" w:line="240" w:lineRule="auto"/>
        <w:ind w:firstLine="567"/>
        <w:contextualSpacing/>
        <w:jc w:val="both"/>
        <w:rPr>
          <w:rFonts w:ascii="Times New Roman" w:hAnsi="Times New Roman"/>
          <w:szCs w:val="22"/>
        </w:rPr>
      </w:pPr>
      <w:bookmarkStart w:id="11" w:name="Par180"/>
      <w:bookmarkEnd w:id="11"/>
      <w:r>
        <w:rPr>
          <w:rFonts w:ascii="Times New Roman" w:hAnsi="Times New Roman"/>
          <w:szCs w:val="22"/>
        </w:rPr>
        <w:t>4.4.7. Принять решение об одностороннем отказе от исполнения настоящего Договора в соответствии с гражданским законодательством Российской Федерации.</w:t>
      </w:r>
    </w:p>
    <w:p w14:paraId="006601AF">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4.4.8. До принятия решения об одностороннем отказе от исполнения настоящего Договора провести экспертизу поставленного Товара с привлечением экспертов, экспертных организаций.</w:t>
      </w:r>
    </w:p>
    <w:p w14:paraId="645B5A02">
      <w:pPr>
        <w:widowControl w:val="0"/>
        <w:spacing w:after="0" w:line="240" w:lineRule="auto"/>
        <w:ind w:firstLine="567"/>
        <w:contextualSpacing/>
        <w:jc w:val="center"/>
        <w:outlineLvl w:val="1"/>
        <w:rPr>
          <w:rFonts w:ascii="Times New Roman" w:hAnsi="Times New Roman"/>
          <w:color w:val="FF0000"/>
          <w:szCs w:val="22"/>
        </w:rPr>
      </w:pPr>
    </w:p>
    <w:p w14:paraId="1F98EADA">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V. УПАКОВКА ТОВАРА</w:t>
      </w:r>
    </w:p>
    <w:p w14:paraId="4876732E">
      <w:pPr>
        <w:widowControl w:val="0"/>
        <w:spacing w:after="0" w:line="240" w:lineRule="auto"/>
        <w:ind w:firstLine="567"/>
        <w:contextualSpacing/>
        <w:jc w:val="both"/>
        <w:rPr>
          <w:rFonts w:ascii="Times New Roman" w:hAnsi="Times New Roman"/>
          <w:szCs w:val="22"/>
        </w:rPr>
      </w:pPr>
      <w:r>
        <w:rPr>
          <w:rFonts w:ascii="Times New Roman" w:hAnsi="Times New Roman"/>
          <w:szCs w:val="22"/>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14:paraId="032D783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пунктом 3.3 раздела III настоящего Договора. Такой Товар не засчитывается в счет исполнения обязательств по настоящему Договору.</w:t>
      </w:r>
    </w:p>
    <w:p w14:paraId="02699AE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5.3. Поставщик несет ответственность перед Заказчиком за повреждение Товара вследствие его ненадлежащей упаковки.</w:t>
      </w:r>
    </w:p>
    <w:p w14:paraId="2868E10C">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5.4. На упаковке должна быть маркировка, содержащая информацию согласно части 4.1 статьи 4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 881, а также информацию согласно иным техническим регламентам на отдельные виды Товара.</w:t>
      </w:r>
    </w:p>
    <w:p w14:paraId="5A8E524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14:paraId="20F69C6C">
      <w:pPr>
        <w:widowControl w:val="0"/>
        <w:spacing w:after="0" w:line="240" w:lineRule="auto"/>
        <w:ind w:firstLine="567"/>
        <w:contextualSpacing/>
        <w:jc w:val="both"/>
        <w:rPr>
          <w:rFonts w:ascii="Times New Roman" w:hAnsi="Times New Roman"/>
          <w:szCs w:val="22"/>
        </w:rPr>
      </w:pPr>
    </w:p>
    <w:p w14:paraId="2FDBAB09">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VI. КАЧЕСТВО ТОВАРА, СРОК ГОДНОСТИ</w:t>
      </w:r>
    </w:p>
    <w:p w14:paraId="193D3CE8">
      <w:pPr>
        <w:widowControl w:val="0"/>
        <w:spacing w:after="0" w:line="240" w:lineRule="auto"/>
        <w:ind w:firstLine="567"/>
        <w:contextualSpacing/>
        <w:jc w:val="both"/>
        <w:rPr>
          <w:rFonts w:ascii="Times New Roman" w:hAnsi="Times New Roman"/>
          <w:szCs w:val="22"/>
        </w:rPr>
      </w:pPr>
      <w:r>
        <w:rPr>
          <w:rFonts w:ascii="Times New Roman" w:hAnsi="Times New Roman"/>
          <w:szCs w:val="22"/>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14:paraId="5D56527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6.2. Товар не должен представлять опасности для жизни и здоровья граждан.</w:t>
      </w:r>
    </w:p>
    <w:p w14:paraId="53A5A1CD">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6.3. Товар должен быть пригодным для целей, для которых Товар такого рода обычно используется, и соответствовать условиям настоящего Договора.</w:t>
      </w:r>
    </w:p>
    <w:p w14:paraId="143D0CC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6.4. Остаточный срок скоропортящихся продуктов питания должен быть не менее 10 дней до истечения срока годности. Остаточный срок годности продуктов длительного хранения должен быть не менее 90 дней до истечения срока годности.</w:t>
      </w:r>
    </w:p>
    <w:p w14:paraId="051F862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Договором.</w:t>
      </w:r>
    </w:p>
    <w:p w14:paraId="2569926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Заказчик предъявляет претензии по качеству Товара в течение остаточного срока годности Товара.</w:t>
      </w:r>
    </w:p>
    <w:p w14:paraId="5E22614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5 (Пяти) рабочих дней с момента уведомления Заказчиком Поставщика.</w:t>
      </w:r>
    </w:p>
    <w:p w14:paraId="67FA6476">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В случае если по результатам экспертизы, указанной в разделе III настоящего Договора, выявлено нарушение условий настоящего Договора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14:paraId="0BECFF40">
      <w:pPr>
        <w:widowControl w:val="0"/>
        <w:spacing w:after="0" w:line="240" w:lineRule="auto"/>
        <w:ind w:firstLine="567"/>
        <w:contextualSpacing/>
        <w:jc w:val="both"/>
        <w:rPr>
          <w:rFonts w:ascii="Times New Roman" w:hAnsi="Times New Roman"/>
          <w:szCs w:val="22"/>
        </w:rPr>
      </w:pPr>
    </w:p>
    <w:p w14:paraId="1E0901CF">
      <w:pPr>
        <w:widowControl w:val="0"/>
        <w:spacing w:after="0" w:line="240" w:lineRule="auto"/>
        <w:ind w:firstLine="567"/>
        <w:contextualSpacing/>
        <w:jc w:val="center"/>
        <w:outlineLvl w:val="1"/>
        <w:rPr>
          <w:rFonts w:ascii="Times New Roman" w:hAnsi="Times New Roman"/>
          <w:szCs w:val="22"/>
        </w:rPr>
      </w:pPr>
      <w:bookmarkStart w:id="12" w:name="Par211"/>
      <w:bookmarkEnd w:id="12"/>
      <w:r>
        <w:rPr>
          <w:rFonts w:ascii="Times New Roman" w:hAnsi="Times New Roman"/>
          <w:szCs w:val="22"/>
        </w:rPr>
        <w:t>VII. ОТВЕТСТВЕННОСТЬ СТОРОН</w:t>
      </w:r>
    </w:p>
    <w:p w14:paraId="5A972795">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73D6609C">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7.2. В случае просрочки исполнения заказчиком обязательства, предусмотренного договором, поставщик (исполнитель, подрядчик) вправе потребовать уплаты неустойки (пеней).</w:t>
      </w:r>
    </w:p>
    <w:p w14:paraId="0245269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договором в размере 1/300 (одной трехсотой) действующей на день уплаты пени ключевой ставки Центрального банка Российской Федерации от стоимости просроченных к исполнению заказчиком обязательств. Заказчик освобождается от уплаты пени, если докажет, что просрочка исполнения указанного обязательства произошла вследствие непреодолимой силы или по вине другой стороны.</w:t>
      </w:r>
    </w:p>
    <w:p w14:paraId="31E5B07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7.3. В случае просрочки исполнения поставщиком (исполнителем, подрядчиком) обязательства (в том числе гарантийного обязательства), предусмотренного договором, заказчик направляет поставщику (исполнителю, подрядчику) требование об уплате неустойки (пеней).</w:t>
      </w:r>
    </w:p>
    <w:p w14:paraId="53AEAD2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Пеня начисляется за каждый день просрочки исполнения поставщиком (исполнителем, подрядчиком)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по день фактического исполнения данного обязательства, и  устанавливается договором в размере е 1/300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(исполнителем, подрядчиком). Поставщик (исполнитель, подрядчик) освобождается от уплаты пени, если докажет, что просрочка исполнения указанного обязательства произошла вследствие непреодолимой силы или по вине заказчика.</w:t>
      </w:r>
    </w:p>
    <w:p w14:paraId="6F349FC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7.4. В случае неисполнения либо не надлежащего исполнения поставщиком (исполнителем, подрядчиком) принятых на себя обязательств, предусмотренных договором, не связанных с просрочкой исполнения обязательств, а так же в случае нарушения поставщиком (исполнителем, подрядчиком) сроков исполнения обязательств, предусмотренных договором, на срок более чем 10 (десять) календарных дней, заказчик вправе отказаться от приема и оплаты товаров (работ, услуг), а также потребовать уплату штрафа в размере 10 % от стоимости договора, путем направления в адрес поставщика (исполнителя, подрядчика) соответствующего уведомления (претензии).</w:t>
      </w:r>
    </w:p>
    <w:p w14:paraId="50E3935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7.5. В случае применения штрафных санкций в отношении заказчика со стороны третьих лиц по вине поставщика (подрядчика, исполнителя), последний обязан возместить заказчику понесенные им убытки при наличии соответствующих подтверждающих документов. При этом, убытки взыскиваются сверх штрафных санкций, предусмотренных договором.</w:t>
      </w:r>
    </w:p>
    <w:p w14:paraId="4598C4B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7.6. Во всех случаях, когда привлечение заказчика к ответственности в связи с нарушением прав третьих лиц на объекты интеллектуальной собственности или авторских прав происходит по вине поставщика (подрядчика, исполнителя), последний обязан возместить заказчику все суммы, взысканные судом с заказчика, все судебные расходы и иные издержки, возмещение которых суд присудит заказчику, а также все понесенные заказчиком убытки.</w:t>
      </w:r>
    </w:p>
    <w:p w14:paraId="10BFF60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7.7. Заказчик не несет ответственности по обязательствам поставщика (подрядчика, исполнителя) перед третьими лицами.</w:t>
      </w:r>
    </w:p>
    <w:p w14:paraId="2F4E37F2">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7.8. Общая сумма начисленной неустойки (штрафов, пени) за неисполнение или ненадлежащее исполнение поставщиком (исполнителем, подрядчиком) обязательств, предусмотренных договором, не может превышать цену договора.</w:t>
      </w:r>
    </w:p>
    <w:p w14:paraId="66C50ABD">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7.9.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3039EDF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7.10.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396B1FD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7.11. В случае если законодательством Российской Федерации установлен иной порядок начисления неустойки (штрафов, пени), чем порядок, предусмотренный настоящим Положением, размер такой неустойки и порядок её начисления осуществляется в соответствие с требованиями законодательства Российской Федерации.</w:t>
      </w:r>
    </w:p>
    <w:p w14:paraId="0D55D94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7.12. Уплата неустойки (штрафа, пени) не освобождает Стороны от исполнения обязательств по Договору.</w:t>
      </w:r>
    </w:p>
    <w:p w14:paraId="194BE636">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7.13. В случае неисполнения или ненадлежащего исполнения Поставщиком условий Договора, Заказчик вправе удержать сумму неустойки в размере, указанном в разделе VII Договора, путем уменьшения выплаты Поставщику суммы за Товар по Договору на сумму неустойки.</w:t>
      </w:r>
    </w:p>
    <w:p w14:paraId="0FCB739F">
      <w:pPr>
        <w:widowControl w:val="0"/>
        <w:spacing w:after="0" w:line="240" w:lineRule="auto"/>
        <w:ind w:firstLine="567"/>
        <w:contextualSpacing/>
        <w:jc w:val="both"/>
        <w:rPr>
          <w:rFonts w:ascii="Times New Roman" w:hAnsi="Times New Roman"/>
          <w:color w:val="FF0000"/>
          <w:szCs w:val="22"/>
        </w:rPr>
      </w:pPr>
    </w:p>
    <w:p w14:paraId="0B1F519D">
      <w:pPr>
        <w:widowControl w:val="0"/>
        <w:spacing w:after="0" w:line="240" w:lineRule="auto"/>
        <w:ind w:firstLine="567"/>
        <w:contextualSpacing/>
        <w:jc w:val="center"/>
        <w:outlineLvl w:val="1"/>
        <w:rPr>
          <w:rFonts w:ascii="Times New Roman" w:hAnsi="Times New Roman"/>
          <w:szCs w:val="22"/>
        </w:rPr>
      </w:pPr>
      <w:bookmarkStart w:id="13" w:name="Par231"/>
      <w:bookmarkEnd w:id="13"/>
      <w:r>
        <w:rPr>
          <w:rFonts w:ascii="Times New Roman" w:hAnsi="Times New Roman"/>
          <w:szCs w:val="22"/>
        </w:rPr>
        <w:t>VIII. ОБЕСПЕЧЕНИЕ ИСПОЛНЕНИЯ ДОГОВОРА</w:t>
      </w:r>
    </w:p>
    <w:p w14:paraId="4B8AA60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8.1. Обеспечение исполнения настоящего Договора не установлено.</w:t>
      </w:r>
    </w:p>
    <w:p w14:paraId="210FA0DA">
      <w:pPr>
        <w:widowControl w:val="0"/>
        <w:spacing w:after="0" w:line="240" w:lineRule="auto"/>
        <w:ind w:firstLine="567"/>
        <w:contextualSpacing/>
        <w:jc w:val="both"/>
        <w:rPr>
          <w:rFonts w:ascii="Times New Roman" w:hAnsi="Times New Roman"/>
          <w:color w:val="FF0000"/>
          <w:szCs w:val="22"/>
        </w:rPr>
      </w:pPr>
    </w:p>
    <w:p w14:paraId="6F9A83EA">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IX. ОБСТОЯТЕЛЬСТВА НЕПРЕОДОЛИМОЙ СИЛЫ</w:t>
      </w:r>
    </w:p>
    <w:p w14:paraId="15C3951B">
      <w:pPr>
        <w:widowControl w:val="0"/>
        <w:spacing w:after="0" w:line="240" w:lineRule="auto"/>
        <w:ind w:firstLine="567"/>
        <w:contextualSpacing/>
        <w:jc w:val="both"/>
        <w:rPr>
          <w:rFonts w:ascii="Times New Roman" w:hAnsi="Times New Roman"/>
          <w:szCs w:val="22"/>
        </w:rPr>
      </w:pPr>
      <w:r>
        <w:rPr>
          <w:rFonts w:ascii="Times New Roman" w:hAnsi="Times New Roman"/>
          <w:szCs w:val="22"/>
        </w:rPr>
        <w:t>9.1. Сторона, не исполнившая или ненадлежащим образом исполнившая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14:paraId="0B3BF245">
      <w:pPr>
        <w:widowControl w:val="0"/>
        <w:spacing w:before="240" w:after="0" w:line="240" w:lineRule="auto"/>
        <w:ind w:firstLine="567"/>
        <w:contextualSpacing/>
        <w:jc w:val="both"/>
        <w:rPr>
          <w:rFonts w:ascii="Times New Roman" w:hAnsi="Times New Roman"/>
          <w:szCs w:val="22"/>
        </w:rPr>
      </w:pPr>
      <w:bookmarkStart w:id="14" w:name="Par254"/>
      <w:bookmarkEnd w:id="14"/>
      <w:r>
        <w:rPr>
          <w:rFonts w:ascii="Times New Roman" w:hAnsi="Times New Roman"/>
          <w:szCs w:val="22"/>
        </w:rPr>
        <w:t>9.2. О возникновении и прекращении обстоятельства непреодолимой силы Стороны уведомляют друг друга письменно в течение 10 (десяти) календарных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Договору,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14:paraId="15CA0328">
      <w:pPr>
        <w:widowControl w:val="0"/>
        <w:spacing w:before="240" w:after="0" w:line="240" w:lineRule="auto"/>
        <w:ind w:firstLine="567"/>
        <w:contextualSpacing/>
        <w:jc w:val="both"/>
        <w:rPr>
          <w:rFonts w:ascii="Times New Roman" w:hAnsi="Times New Roman"/>
          <w:szCs w:val="22"/>
        </w:rPr>
      </w:pPr>
      <w:bookmarkStart w:id="15" w:name="Par255"/>
      <w:bookmarkEnd w:id="15"/>
      <w:r>
        <w:rPr>
          <w:rFonts w:ascii="Times New Roman" w:hAnsi="Times New Roman"/>
          <w:szCs w:val="22"/>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14:paraId="01E7D0F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 xml:space="preserve">9.4. Если одна из Сторон не направит или несвоевременно направит документы, указанные в пунктах 9.2 - </w:t>
      </w:r>
      <w:r>
        <w:fldChar w:fldCharType="begin"/>
      </w:r>
      <w:r>
        <w:instrText xml:space="preserve"> HYPERLINK \l "Par255" \o "9.3.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 </w:instrText>
      </w:r>
      <w:r>
        <w:fldChar w:fldCharType="separate"/>
      </w:r>
      <w:r>
        <w:rPr>
          <w:rFonts w:ascii="Times New Roman" w:hAnsi="Times New Roman"/>
          <w:szCs w:val="22"/>
        </w:rPr>
        <w:t>9.3</w:t>
      </w:r>
      <w:r>
        <w:rPr>
          <w:rFonts w:ascii="Times New Roman" w:hAnsi="Times New Roman"/>
          <w:szCs w:val="22"/>
        </w:rPr>
        <w:fldChar w:fldCharType="end"/>
      </w:r>
      <w:r>
        <w:rPr>
          <w:rFonts w:ascii="Times New Roman" w:hAnsi="Times New Roman"/>
          <w:szCs w:val="22"/>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Договору,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Договору.</w:t>
      </w:r>
    </w:p>
    <w:p w14:paraId="3547D5B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9.5. В случае, если обстоятельства непреодолимой силы будут сохраняться более 30 (Тридцати) календарных дней, любая Сторона имеет право предложить другой Стороне расторгнуть его. При прекращении настоящего Договора по причинам, указанным в настоящем пункте, Стороны обязаны осуществить взаиморасчеты по своим обязательствам на день прекращения настоящего Договора.</w:t>
      </w:r>
    </w:p>
    <w:p w14:paraId="1FDDB1DC">
      <w:pPr>
        <w:widowControl w:val="0"/>
        <w:spacing w:after="0" w:line="240" w:lineRule="auto"/>
        <w:ind w:firstLine="567"/>
        <w:contextualSpacing/>
        <w:jc w:val="center"/>
        <w:outlineLvl w:val="1"/>
        <w:rPr>
          <w:rFonts w:ascii="Times New Roman" w:hAnsi="Times New Roman"/>
          <w:b/>
          <w:szCs w:val="22"/>
        </w:rPr>
      </w:pPr>
    </w:p>
    <w:p w14:paraId="16FD0523">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X. РАССМОТРЕНИЕ И РАЗРЕШЕНИЕ СПОРОВ</w:t>
      </w:r>
    </w:p>
    <w:p w14:paraId="03BADCBF">
      <w:pPr>
        <w:widowControl w:val="0"/>
        <w:spacing w:after="0" w:line="240" w:lineRule="auto"/>
        <w:ind w:firstLine="567"/>
        <w:contextualSpacing/>
        <w:jc w:val="both"/>
        <w:rPr>
          <w:rFonts w:ascii="Times New Roman" w:hAnsi="Times New Roman"/>
          <w:szCs w:val="22"/>
        </w:rPr>
      </w:pPr>
      <w:r>
        <w:rPr>
          <w:rFonts w:ascii="Times New Roman" w:hAnsi="Times New Roman"/>
          <w:szCs w:val="22"/>
        </w:rPr>
        <w:t>10.1. Все споры, возникающие из настоящего Договора, Стороны могут разрешать путем переговоров.</w:t>
      </w:r>
    </w:p>
    <w:p w14:paraId="32B3346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10.2. Все споры, возникающие из настоящего Договора, подлежат передаче на разрешение в Арбитражный суд Краснодарского края в соответствии с действующим законодательством Российской Федерации и настоящим Договором.</w:t>
      </w:r>
    </w:p>
    <w:p w14:paraId="1FED0811">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10.3. До передачи спора на разрешение в Арбитражный суд Краснодарского края Стороны принимают предусмотренные настоящим разделом меры по досудебному урегулированию спора, за исключением дел, для которых согласно части 5 статьи 4 Арбитражного процессуального кодекса Российской Федерации принятие сторонами мер по досудебному урегулированию не является обязательным.</w:t>
      </w:r>
    </w:p>
    <w:p w14:paraId="635B28B3">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10.4. Претензия должна быть составлена в письменной форме и направлена одной Стороной другой Стороне по адресу Стороны-адресата, установленному настоящим Договором, с использованием курьерской доставки с отметкой о вручении либо с использованием почтовой связи заказным или ценным письмом с уведомлением о вручении. Момент получения претензии Стороной-адресатом определяется в соответствии с гражданским законодательством Российской Федерации.</w:t>
      </w:r>
    </w:p>
    <w:p w14:paraId="3B35418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10.5. Сторона должна дать в письменной форме ответ на претензию по существу в срок не позднее 10 (Десяти) календарных дней с даты получения претензии.</w:t>
      </w:r>
    </w:p>
    <w:p w14:paraId="051FC478">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10.6.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Договора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т.д.); дату и регистрационный номер претензии; подпись уполномоченного лица; перечень прилагаемых документов.</w:t>
      </w:r>
    </w:p>
    <w:p w14:paraId="2EC0DCB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10.7. Если требования в претензии подлежат денежной оценке, в претензии указывается истребуемая денежная сумма и ее полный и обоснованный расчет.</w:t>
      </w:r>
    </w:p>
    <w:p w14:paraId="37DFA63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Стороны-адресата, их копии либо выписки из них.</w:t>
      </w:r>
    </w:p>
    <w:p w14:paraId="19F7F74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10.9. В претензии могут быть указаны иные сведения, которые, по мнению Стороны, предъявившей претензию, будут способствовать более быстрому и правильному ее рассмотрению, объективному урегулированию спора.</w:t>
      </w:r>
    </w:p>
    <w:p w14:paraId="58D719B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10.10. При отклонении претензии полностью или частично либо неполучении ответа в установленные для ее рассмотрения сроки, либо неисполнении требований по претензии в установленные для их исполнения сроки, либо невручении претензии по обстоятельствам, зависящим от Стороны-адресата, Сторона, предъявившая претензию, вправе после наступления любого из указанных событий передать спор на разрешение в Арбитражный суд Краснодарского края.</w:t>
      </w:r>
    </w:p>
    <w:p w14:paraId="0F686428">
      <w:pPr>
        <w:widowControl w:val="0"/>
        <w:spacing w:before="240" w:after="0" w:line="240" w:lineRule="auto"/>
        <w:ind w:firstLine="567"/>
        <w:contextualSpacing/>
        <w:jc w:val="both"/>
        <w:rPr>
          <w:rFonts w:ascii="Times New Roman" w:hAnsi="Times New Roman"/>
          <w:szCs w:val="22"/>
        </w:rPr>
      </w:pPr>
    </w:p>
    <w:p w14:paraId="4F026C07">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XI. СРОК ДЕЙСТВИЯ И ПОРЯДОК ИЗМЕНЕНИЯ, РАСТОРЖЕНИЯ ДОГОВОРА</w:t>
      </w:r>
    </w:p>
    <w:p w14:paraId="2AF72D9F">
      <w:pPr>
        <w:widowControl w:val="0"/>
        <w:spacing w:after="0" w:line="240" w:lineRule="auto"/>
        <w:ind w:firstLine="567"/>
        <w:contextualSpacing/>
        <w:jc w:val="both"/>
        <w:rPr>
          <w:rFonts w:ascii="Times New Roman" w:hAnsi="Times New Roman"/>
          <w:szCs w:val="22"/>
        </w:rPr>
      </w:pPr>
      <w:bookmarkStart w:id="16" w:name="Par275"/>
      <w:bookmarkEnd w:id="16"/>
      <w:r>
        <w:rPr>
          <w:rFonts w:ascii="Times New Roman" w:hAnsi="Times New Roman"/>
          <w:szCs w:val="22"/>
        </w:rPr>
        <w:t>11.1. Настоящий Договор вступает в силу с даты его заключения обеими Сторонами и действует по 31 декабря 2026 г. (включительно), а в части неисполненных обязательств - до полного их исполнения Сторонами. Окончание срока действия настоящего Договора не влечет прекращения неисполненных обязательств Сторон по настоящему Договору.</w:t>
      </w:r>
    </w:p>
    <w:p w14:paraId="679E07DF">
      <w:pPr>
        <w:widowControl w:val="0"/>
        <w:spacing w:after="0" w:line="240" w:lineRule="auto"/>
        <w:ind w:firstLine="567"/>
        <w:contextualSpacing/>
        <w:jc w:val="both"/>
        <w:rPr>
          <w:rFonts w:ascii="Times New Roman" w:hAnsi="Times New Roman"/>
          <w:szCs w:val="22"/>
        </w:rPr>
      </w:pPr>
      <w:r>
        <w:rPr>
          <w:rFonts w:ascii="Times New Roman" w:hAnsi="Times New Roman"/>
          <w:szCs w:val="22"/>
        </w:rPr>
        <w:t>11.2. Изменение существенных условий договора при его исполнении допускается по соглашению сторон путем заключения дополнительного соглашения в случаях:</w:t>
      </w:r>
    </w:p>
    <w:p w14:paraId="34A0F16B">
      <w:pPr>
        <w:widowControl w:val="0"/>
        <w:spacing w:after="0" w:line="240" w:lineRule="auto"/>
        <w:ind w:firstLine="567"/>
        <w:contextualSpacing/>
        <w:jc w:val="both"/>
        <w:rPr>
          <w:rFonts w:ascii="Times New Roman" w:hAnsi="Times New Roman"/>
          <w:szCs w:val="22"/>
        </w:rPr>
      </w:pPr>
      <w:r>
        <w:rPr>
          <w:rFonts w:ascii="Times New Roman" w:hAnsi="Times New Roman"/>
          <w:szCs w:val="22"/>
        </w:rPr>
        <w:t>1) увеличения по инициативе заказчика количества поставляемого товара, объема выполняемых работ (за исключением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оказываемых услуг, с соответствующим изменением цены договора в пределах тридцати процентов от первоначальных условий договора при обязательном сохранении неизменной цены единицы товара (работы, услуги);</w:t>
      </w:r>
    </w:p>
    <w:p w14:paraId="1D5A75EE">
      <w:pPr>
        <w:widowControl w:val="0"/>
        <w:spacing w:after="0" w:line="240" w:lineRule="auto"/>
        <w:ind w:firstLine="567"/>
        <w:contextualSpacing/>
        <w:jc w:val="both"/>
        <w:rPr>
          <w:rFonts w:ascii="Times New Roman" w:hAnsi="Times New Roman"/>
          <w:szCs w:val="22"/>
        </w:rPr>
      </w:pPr>
      <w:r>
        <w:rPr>
          <w:rFonts w:ascii="Times New Roman" w:hAnsi="Times New Roman"/>
          <w:szCs w:val="22"/>
        </w:rPr>
        <w:t>2) уменьшения по инициативе заказчика количества поставляемого товара, объема выполняемых работ, оказываемых услуг, с соответствующим изменением цены договора при обязательном сохранении неизменной цены единицы товара (работы, услуги);</w:t>
      </w:r>
    </w:p>
    <w:p w14:paraId="326B000E">
      <w:pPr>
        <w:widowControl w:val="0"/>
        <w:spacing w:after="0" w:line="240" w:lineRule="auto"/>
        <w:ind w:firstLine="567"/>
        <w:contextualSpacing/>
        <w:jc w:val="both"/>
        <w:rPr>
          <w:rFonts w:ascii="Times New Roman" w:hAnsi="Times New Roman"/>
          <w:szCs w:val="22"/>
        </w:rPr>
      </w:pPr>
      <w:r>
        <w:rPr>
          <w:rFonts w:ascii="Times New Roman" w:hAnsi="Times New Roman"/>
          <w:szCs w:val="22"/>
        </w:rPr>
        <w:t>3) уменьшение цены единицы товара, работы, услуги с возможностью изменения предусмотренных таким договором количества товара, объема работы или услуги. При этом не допускается ухудшения качества поставляемого товара, выполняемой работы, оказываемой услуги и иных условий договора;</w:t>
      </w:r>
    </w:p>
    <w:p w14:paraId="4DEDF5B2">
      <w:pPr>
        <w:widowControl w:val="0"/>
        <w:spacing w:after="0" w:line="240" w:lineRule="auto"/>
        <w:ind w:firstLine="567"/>
        <w:contextualSpacing/>
        <w:jc w:val="both"/>
        <w:rPr>
          <w:rFonts w:ascii="Times New Roman" w:hAnsi="Times New Roman"/>
          <w:szCs w:val="22"/>
        </w:rPr>
      </w:pPr>
      <w:r>
        <w:rPr>
          <w:rFonts w:ascii="Times New Roman" w:hAnsi="Times New Roman"/>
          <w:szCs w:val="22"/>
        </w:rPr>
        <w:t>4) возникновения необходимости изменения условий договора, обусловленной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w:t>
      </w:r>
    </w:p>
    <w:p w14:paraId="3CF79AFC">
      <w:pPr>
        <w:widowControl w:val="0"/>
        <w:spacing w:after="0" w:line="240" w:lineRule="auto"/>
        <w:ind w:firstLine="567"/>
        <w:contextualSpacing/>
        <w:jc w:val="both"/>
        <w:rPr>
          <w:rFonts w:ascii="Times New Roman" w:hAnsi="Times New Roman"/>
          <w:szCs w:val="22"/>
        </w:rPr>
      </w:pPr>
      <w:r>
        <w:rPr>
          <w:rFonts w:ascii="Times New Roman" w:hAnsi="Times New Roman"/>
          <w:szCs w:val="22"/>
        </w:rPr>
        <w:t>5) изменения условий договора при возникновении обстоятельств непреодолимой силы;</w:t>
      </w:r>
    </w:p>
    <w:p w14:paraId="02018FEA">
      <w:pPr>
        <w:widowControl w:val="0"/>
        <w:spacing w:after="0" w:line="240" w:lineRule="auto"/>
        <w:ind w:firstLine="567"/>
        <w:contextualSpacing/>
        <w:jc w:val="both"/>
        <w:rPr>
          <w:rFonts w:ascii="Times New Roman" w:hAnsi="Times New Roman"/>
          <w:szCs w:val="22"/>
        </w:rPr>
      </w:pPr>
      <w:r>
        <w:rPr>
          <w:rFonts w:ascii="Times New Roman" w:hAnsi="Times New Roman"/>
          <w:szCs w:val="22"/>
        </w:rPr>
        <w:t>6) если исполнителем предложена поставка (использование при выполнении работ, услуг) товара с улучшенными техническими, качественными и функциональными характеристиками (потребительскими свойствами) без изменения всех прочих существенных условий договора;</w:t>
      </w:r>
    </w:p>
    <w:p w14:paraId="10FAB9BC">
      <w:pPr>
        <w:widowControl w:val="0"/>
        <w:spacing w:after="0" w:line="240" w:lineRule="auto"/>
        <w:ind w:firstLine="567"/>
        <w:contextualSpacing/>
        <w:jc w:val="both"/>
        <w:rPr>
          <w:rFonts w:ascii="Times New Roman" w:hAnsi="Times New Roman"/>
          <w:szCs w:val="22"/>
        </w:rPr>
      </w:pPr>
      <w:r>
        <w:rPr>
          <w:rFonts w:ascii="Times New Roman" w:hAnsi="Times New Roman"/>
          <w:szCs w:val="22"/>
        </w:rPr>
        <w:t>7) наличия причинно-следственной связи между обстоятельствами осуществления закупки для нужд заказчика и экономической ситуацией, характеризующейся недружественными действиями иностранных государств и международных организаций. При этом количество товара, объем работы или услуги, являющихся предметом договора, не могут быть увеличены, за исключением случаев, обозначенных в пп.1 настоящего пункта. Заказчик обосновывает наличие указанной причинно-следственной связи и необходимость изменения существенных условий договора. Документы, подтверждающие причинно-следственную связь и необходимость соответствующих изменений, хранятся вместе с договором, в который вносятся такие изменения.</w:t>
      </w:r>
    </w:p>
    <w:p w14:paraId="7DB41DD6">
      <w:pPr>
        <w:widowControl w:val="0"/>
        <w:spacing w:after="0" w:line="240" w:lineRule="auto"/>
        <w:ind w:firstLine="567"/>
        <w:contextualSpacing/>
        <w:jc w:val="both"/>
        <w:rPr>
          <w:rFonts w:ascii="Times New Roman" w:hAnsi="Times New Roman"/>
          <w:szCs w:val="22"/>
        </w:rPr>
      </w:pPr>
      <w:r>
        <w:rPr>
          <w:rFonts w:ascii="Times New Roman" w:hAnsi="Times New Roman"/>
          <w:szCs w:val="22"/>
        </w:rPr>
        <w:t>11.3. При исполнении договора не допускается перемена поставщика (подрядчика, исполнителя), за исключением случаев, предусмотренных Гражданским кодексом Российской Федерации.</w:t>
      </w:r>
    </w:p>
    <w:p w14:paraId="01E9A8F6">
      <w:pPr>
        <w:widowControl w:val="0"/>
        <w:spacing w:after="0" w:line="240" w:lineRule="auto"/>
        <w:ind w:firstLine="567"/>
        <w:contextualSpacing/>
        <w:jc w:val="both"/>
        <w:rPr>
          <w:rFonts w:ascii="Times New Roman" w:hAnsi="Times New Roman"/>
          <w:szCs w:val="22"/>
        </w:rPr>
      </w:pPr>
      <w:r>
        <w:rPr>
          <w:rFonts w:ascii="Times New Roman" w:hAnsi="Times New Roman"/>
          <w:szCs w:val="22"/>
        </w:rPr>
        <w:t>11.4. Заказчик, 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договором.</w:t>
      </w:r>
    </w:p>
    <w:p w14:paraId="7C038F8C">
      <w:pPr>
        <w:widowControl w:val="0"/>
        <w:spacing w:after="0" w:line="240" w:lineRule="auto"/>
        <w:ind w:firstLine="567"/>
        <w:contextualSpacing/>
        <w:jc w:val="both"/>
        <w:rPr>
          <w:rFonts w:ascii="Times New Roman" w:hAnsi="Times New Roman"/>
          <w:szCs w:val="22"/>
        </w:rPr>
      </w:pPr>
      <w:r>
        <w:rPr>
          <w:rFonts w:ascii="Times New Roman" w:hAnsi="Times New Roman"/>
          <w:szCs w:val="22"/>
        </w:rPr>
        <w:t>11.5. В случае перемены заказчика права и обязанности заказчика, предусмотренные договором, переходят к новому заказчику.</w:t>
      </w:r>
    </w:p>
    <w:p w14:paraId="2FA6F82E">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11.6. Расторжение настоящего Договора допускается по соглашению Сторон, по решению суда, в случае одностороннего отказа Стороны от исполнения настоящего Договора в соответствии с гражданским законодательством Российской Федерации. При этом факт подписания Сторонами соглашения о расторжении настоящего Договора не освобождает Стороны от обязанностей урегулирования взаимных расчетов.</w:t>
      </w:r>
    </w:p>
    <w:p w14:paraId="338BD31B">
      <w:pPr>
        <w:spacing w:after="0" w:line="240" w:lineRule="auto"/>
        <w:ind w:firstLine="567"/>
        <w:jc w:val="both"/>
        <w:rPr>
          <w:rFonts w:ascii="Times New Roman" w:hAnsi="Times New Roman"/>
          <w:szCs w:val="22"/>
        </w:rPr>
      </w:pPr>
      <w:r>
        <w:rPr>
          <w:rFonts w:ascii="Times New Roman" w:hAnsi="Times New Roman"/>
          <w:szCs w:val="22"/>
        </w:rPr>
        <w:t>11.7. Решение о расторжении договора по соглашению сторон, а также в связи с односторонним отказом от исполнения договора оформляется заказчиком в произвольной форме в виде протокола (решения) в соответствии с гражданским законодательством Российской Федерации, в котором должна быть указана информация о дате принятия решения; реквизиты договора и информация поставщике (исполнителе, подрядчике), с которым заказчик расторгает договор; о фактах, которые являются основанием для принятия такого решения (включая реквизиты документов, подтверждающих данные факты); иная информация (при необходимости).</w:t>
      </w:r>
    </w:p>
    <w:p w14:paraId="162E76D9">
      <w:pPr>
        <w:spacing w:after="0" w:line="240" w:lineRule="auto"/>
        <w:ind w:firstLine="567"/>
        <w:jc w:val="both"/>
        <w:rPr>
          <w:rFonts w:ascii="Times New Roman" w:hAnsi="Times New Roman"/>
          <w:szCs w:val="22"/>
        </w:rPr>
      </w:pPr>
      <w:r>
        <w:rPr>
          <w:rFonts w:ascii="Times New Roman" w:hAnsi="Times New Roman"/>
          <w:szCs w:val="22"/>
        </w:rPr>
        <w:t>11.8. Решение о расторжении договора размещается в ЕИС не позднее 5 (пяти) рабочих дней с даты принятия указанного решения и направляется поставщику (исполнителю, подрядчику) одним из способов: по почте заказным письмом с уведомлением о вручении по адресу поставщика (исполнителя, подрядчика), указанному в договоре,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(исполнителю, подрядчику). Выполнение заказчиком требований настоящей части считается надлежащим уведомлением поставщика (исполнителя,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(исполнителю, подрядчику) указанного уведомления либо дата получения заказчиком информации об отсутствии поставщика (исполнителя, подрядчика)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20 (двадцати) дней с даты размещения решения заказчика об одностороннем отказе от исполнения договора в ЕИС.</w:t>
      </w:r>
    </w:p>
    <w:p w14:paraId="72072B06">
      <w:pPr>
        <w:spacing w:after="0" w:line="240" w:lineRule="auto"/>
        <w:ind w:firstLine="567"/>
        <w:jc w:val="both"/>
        <w:rPr>
          <w:rFonts w:ascii="Times New Roman" w:hAnsi="Times New Roman"/>
          <w:szCs w:val="22"/>
        </w:rPr>
      </w:pPr>
      <w:r>
        <w:rPr>
          <w:rFonts w:ascii="Times New Roman" w:hAnsi="Times New Roman"/>
          <w:szCs w:val="22"/>
        </w:rPr>
        <w:t>11.9. Заказчик направляет сведения об участниках закупки, уклонившихся от заключения договоров, в том числе не предоставивших заказчику в срок, предусмотренный извещением о закупке, документацией о закупке, подписанный договор или не предоставивших обеспечение исполнения договора в случае, если заказчиком было установлено требование обеспечения договора до его заключения, а также о поставщиках (исполнителях, подрядчиках), договоры с которыми расторгнуты по решению суда или в случае одностороннего отказа заказчика, в отношении которого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введены политические или экономические санкции и (или) в отношении которого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введены меры ограничительного характера, от исполнения договора в связи с существенным нарушением такими поставщиками (исполнителями, подрядчиками) договоров, в Управление Федеральной антимонопольной службы для рассмотрения вопроса о включении в реестр недобросовестных поставщиков в порядке и сроки, установленные Правилами направления заказчиками сведений о недобросовестных участниках закупки и поставщиках (исполнителях, подрядчиках) в федеральный орган исполнительной власти, уполномоченный на ведение реестра недобросовестных поставщиков, утвержденными Постановлением Правительства Российской Федерации № 1211.</w:t>
      </w:r>
    </w:p>
    <w:p w14:paraId="180A7FD7">
      <w:pPr>
        <w:widowControl w:val="0"/>
        <w:spacing w:after="0" w:line="240" w:lineRule="auto"/>
        <w:ind w:firstLine="567"/>
        <w:contextualSpacing/>
        <w:jc w:val="both"/>
        <w:rPr>
          <w:rFonts w:ascii="Times New Roman" w:hAnsi="Times New Roman"/>
          <w:szCs w:val="22"/>
        </w:rPr>
      </w:pPr>
    </w:p>
    <w:p w14:paraId="65D71BEB">
      <w:pPr>
        <w:widowControl w:val="0"/>
        <w:spacing w:after="0" w:line="240" w:lineRule="auto"/>
        <w:ind w:firstLine="567"/>
        <w:contextualSpacing/>
        <w:jc w:val="center"/>
        <w:outlineLvl w:val="1"/>
        <w:rPr>
          <w:rFonts w:ascii="Times New Roman" w:hAnsi="Times New Roman"/>
          <w:szCs w:val="22"/>
        </w:rPr>
      </w:pPr>
      <w:r>
        <w:rPr>
          <w:rFonts w:ascii="Times New Roman" w:hAnsi="Times New Roman"/>
          <w:szCs w:val="22"/>
        </w:rPr>
        <w:t xml:space="preserve">XII. ПРОЧИЕ ПОЛОЖЕНИЯ </w:t>
      </w:r>
    </w:p>
    <w:p w14:paraId="0856E4C9">
      <w:pPr>
        <w:widowControl w:val="0"/>
        <w:spacing w:after="0" w:line="240" w:lineRule="auto"/>
        <w:ind w:firstLine="567"/>
        <w:contextualSpacing/>
        <w:jc w:val="both"/>
        <w:rPr>
          <w:rFonts w:ascii="Times New Roman" w:hAnsi="Times New Roman"/>
          <w:szCs w:val="22"/>
        </w:rPr>
      </w:pPr>
      <w:r>
        <w:rPr>
          <w:rFonts w:ascii="Times New Roman" w:hAnsi="Times New Roman"/>
          <w:szCs w:val="22"/>
        </w:rPr>
        <w:t>12.1. Во всем, что не оговорено в настоящем Договоре, Стороны руководствуются действующим законодательством Российской Федерации.</w:t>
      </w:r>
    </w:p>
    <w:p w14:paraId="0893A167">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5 (Пяти) календарных дней с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Договоре счет, несет Поставщик.</w:t>
      </w:r>
    </w:p>
    <w:p w14:paraId="22A3B09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12.3. Все сообщения, требования, замечания или уведомления Сторон по настоящему Договору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разделе XV настоящего Договора, либо с использованием электронной почты на электронные адреса, указанные в разделе XV настоящего Договора, либо с использованием факсимильной связи.</w:t>
      </w:r>
    </w:p>
    <w:p w14:paraId="7CBAE905">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XV настоящего Договора, считается надлежащим уведомлением Сторон.</w:t>
      </w:r>
    </w:p>
    <w:p w14:paraId="298A664B">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12.4. При исполнении настоящего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w:t>
      </w:r>
    </w:p>
    <w:p w14:paraId="3D83204A">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Договору.</w:t>
      </w:r>
    </w:p>
    <w:p w14:paraId="6A7A96F0">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12.5. Стороны обязуются обеспечить конфиденциальность сведений, относящихся к предмету настоящего Договора и ставших им известными в ходе исполнения настоящего Договора.</w:t>
      </w:r>
    </w:p>
    <w:p w14:paraId="7BFD7024">
      <w:pPr>
        <w:widowControl w:val="0"/>
        <w:spacing w:before="240" w:after="0" w:line="240" w:lineRule="auto"/>
        <w:ind w:firstLine="567"/>
        <w:contextualSpacing/>
        <w:jc w:val="both"/>
        <w:rPr>
          <w:rFonts w:ascii="Times New Roman" w:hAnsi="Times New Roman"/>
          <w:szCs w:val="22"/>
        </w:rPr>
      </w:pPr>
      <w:r>
        <w:rPr>
          <w:rFonts w:ascii="Times New Roman" w:hAnsi="Times New Roman"/>
          <w:szCs w:val="22"/>
        </w:rPr>
        <w:t>12.6. Настоящий Договор составлен в форме электронного документа, подписанного усиленными электронными подписями Сторон.</w:t>
      </w:r>
    </w:p>
    <w:p w14:paraId="44C4180E">
      <w:pPr>
        <w:widowControl w:val="0"/>
        <w:spacing w:after="0" w:line="240" w:lineRule="auto"/>
        <w:ind w:firstLine="567"/>
        <w:contextualSpacing/>
        <w:jc w:val="both"/>
        <w:rPr>
          <w:rFonts w:ascii="Times New Roman" w:hAnsi="Times New Roman"/>
          <w:szCs w:val="22"/>
        </w:rPr>
      </w:pPr>
    </w:p>
    <w:p w14:paraId="31DB980B">
      <w:pPr>
        <w:spacing w:after="0" w:line="240" w:lineRule="auto"/>
        <w:ind w:firstLine="567"/>
        <w:jc w:val="center"/>
        <w:outlineLvl w:val="1"/>
        <w:rPr>
          <w:rFonts w:ascii="Times New Roman" w:hAnsi="Times New Roman"/>
          <w:szCs w:val="22"/>
        </w:rPr>
      </w:pPr>
      <w:r>
        <w:rPr>
          <w:rFonts w:ascii="Times New Roman" w:hAnsi="Times New Roman"/>
          <w:szCs w:val="22"/>
        </w:rPr>
        <w:t>XIII. АНТИКОРРУПЦИОННАЯ ОГОВОРКА</w:t>
      </w:r>
    </w:p>
    <w:p w14:paraId="5064B85C">
      <w:pPr>
        <w:spacing w:after="0" w:line="240" w:lineRule="auto"/>
        <w:ind w:firstLine="567"/>
        <w:jc w:val="both"/>
        <w:rPr>
          <w:rFonts w:ascii="Times New Roman" w:hAnsi="Times New Roman"/>
          <w:szCs w:val="22"/>
        </w:rPr>
      </w:pPr>
      <w:r>
        <w:rPr>
          <w:rFonts w:ascii="Times New Roman" w:hAnsi="Times New Roman"/>
          <w:szCs w:val="22"/>
        </w:rPr>
        <w:t>13.1. При исполнении своих обязательств по Договору Стороны обязуются не совершать, а также обязуются обеспечивать, чтобы их аффилированные лица, сотрудники и посредники не совершали прямо или косвенно следующих действий:</w:t>
      </w:r>
    </w:p>
    <w:p w14:paraId="43017D82">
      <w:pPr>
        <w:spacing w:after="0" w:line="240" w:lineRule="auto"/>
        <w:ind w:firstLine="567"/>
        <w:jc w:val="both"/>
        <w:rPr>
          <w:rFonts w:ascii="Times New Roman" w:hAnsi="Times New Roman"/>
          <w:szCs w:val="22"/>
        </w:rPr>
      </w:pPr>
      <w:r>
        <w:rPr>
          <w:rFonts w:ascii="Times New Roman" w:hAnsi="Times New Roman"/>
          <w:szCs w:val="22"/>
        </w:rPr>
        <w:t>платить или предлагать уплатить денежные средства или предоставить иные ценности, безвозмездно выполнить работы (оказать услуги) публично-правовым образованием, должностным лицам публично-правовых образований, близким родственникам таких должностных лиц либо лицам, иным образом, связанным с государством, в целях неправомерного получения преимуществ для Сторон по Договору, их аффилированных лиц, работников или посредников, действующих по Договору;</w:t>
      </w:r>
    </w:p>
    <w:p w14:paraId="2B38C722">
      <w:pPr>
        <w:spacing w:after="0" w:line="240" w:lineRule="auto"/>
        <w:ind w:firstLine="567"/>
        <w:jc w:val="both"/>
        <w:rPr>
          <w:rFonts w:ascii="Times New Roman" w:hAnsi="Times New Roman"/>
          <w:szCs w:val="22"/>
        </w:rPr>
      </w:pPr>
      <w:r>
        <w:rPr>
          <w:rFonts w:ascii="Times New Roman" w:hAnsi="Times New Roman"/>
          <w:szCs w:val="22"/>
        </w:rPr>
        <w:t>платить или предлагать уплатить денежные средства или предоставить иные ценности, безвозмездно выполнить работы (оказать услуги) сотрудникам другой Стороны по Договору, ее аффилированным лицам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и т.д.);</w:t>
      </w:r>
    </w:p>
    <w:p w14:paraId="3C3C3433">
      <w:pPr>
        <w:spacing w:after="0" w:line="240" w:lineRule="auto"/>
        <w:ind w:firstLine="567"/>
        <w:jc w:val="both"/>
        <w:rPr>
          <w:rFonts w:ascii="Times New Roman" w:hAnsi="Times New Roman"/>
          <w:szCs w:val="22"/>
        </w:rPr>
      </w:pPr>
      <w:r>
        <w:rPr>
          <w:rFonts w:ascii="Times New Roman" w:hAnsi="Times New Roman"/>
          <w:szCs w:val="22"/>
        </w:rPr>
        <w:t>не совершать иных действий, нарушающих антикоррупционное законодательство Российской Федерации.</w:t>
      </w:r>
    </w:p>
    <w:p w14:paraId="6CAB61FD">
      <w:pPr>
        <w:widowControl w:val="0"/>
        <w:spacing w:after="0" w:line="240" w:lineRule="auto"/>
        <w:contextualSpacing/>
        <w:jc w:val="both"/>
        <w:rPr>
          <w:rFonts w:ascii="Times New Roman" w:hAnsi="Times New Roman"/>
          <w:szCs w:val="22"/>
        </w:rPr>
      </w:pPr>
    </w:p>
    <w:p w14:paraId="05DB2279">
      <w:pPr>
        <w:widowControl w:val="0"/>
        <w:spacing w:after="0" w:line="240" w:lineRule="auto"/>
        <w:contextualSpacing/>
        <w:jc w:val="center"/>
        <w:outlineLvl w:val="1"/>
        <w:rPr>
          <w:rFonts w:ascii="Times New Roman" w:hAnsi="Times New Roman"/>
          <w:szCs w:val="22"/>
        </w:rPr>
      </w:pPr>
      <w:r>
        <w:rPr>
          <w:rFonts w:ascii="Times New Roman" w:hAnsi="Times New Roman"/>
          <w:szCs w:val="22"/>
        </w:rPr>
        <w:t>XIV. ПЕРЕЧЕНЬ ПРИЛОЖЕНИЙ</w:t>
      </w:r>
    </w:p>
    <w:p w14:paraId="42C61D4D">
      <w:pPr>
        <w:widowControl w:val="0"/>
        <w:spacing w:after="0" w:line="240" w:lineRule="auto"/>
        <w:contextualSpacing/>
        <w:jc w:val="both"/>
        <w:rPr>
          <w:rFonts w:ascii="Times New Roman" w:hAnsi="Times New Roman"/>
          <w:szCs w:val="22"/>
        </w:rPr>
      </w:pPr>
      <w:r>
        <w:rPr>
          <w:rFonts w:ascii="Times New Roman" w:hAnsi="Times New Roman"/>
          <w:szCs w:val="22"/>
        </w:rPr>
        <w:t>Неотъемлемой частью настоящего Договора является следующее:</w:t>
      </w:r>
    </w:p>
    <w:p w14:paraId="455EE64B">
      <w:pPr>
        <w:widowControl w:val="0"/>
        <w:spacing w:before="240" w:after="0" w:line="240" w:lineRule="auto"/>
        <w:contextualSpacing/>
        <w:jc w:val="both"/>
        <w:rPr>
          <w:rFonts w:ascii="Times New Roman" w:hAnsi="Times New Roman"/>
          <w:szCs w:val="22"/>
        </w:rPr>
      </w:pPr>
      <w:r>
        <w:rPr>
          <w:rFonts w:ascii="Times New Roman" w:hAnsi="Times New Roman"/>
          <w:szCs w:val="22"/>
        </w:rPr>
        <w:t>Приложение № 1 - Спецификация;</w:t>
      </w:r>
    </w:p>
    <w:p w14:paraId="27740FB3">
      <w:pPr>
        <w:widowControl w:val="0"/>
        <w:spacing w:after="0" w:line="240" w:lineRule="auto"/>
        <w:contextualSpacing/>
        <w:jc w:val="both"/>
        <w:rPr>
          <w:rFonts w:ascii="Times New Roman" w:hAnsi="Times New Roman"/>
          <w:szCs w:val="22"/>
        </w:rPr>
      </w:pPr>
      <w:r>
        <w:rPr>
          <w:rFonts w:ascii="Times New Roman" w:hAnsi="Times New Roman"/>
          <w:szCs w:val="22"/>
        </w:rPr>
        <w:t>Приложение № 2 – Описание объекта закупки.</w:t>
      </w:r>
    </w:p>
    <w:p w14:paraId="1D7C91F3">
      <w:pPr>
        <w:widowControl w:val="0"/>
        <w:spacing w:after="0" w:line="240" w:lineRule="auto"/>
        <w:contextualSpacing/>
        <w:jc w:val="both"/>
        <w:rPr>
          <w:rFonts w:ascii="Times New Roman" w:hAnsi="Times New Roman"/>
          <w:szCs w:val="22"/>
        </w:rPr>
      </w:pPr>
    </w:p>
    <w:p w14:paraId="35722369">
      <w:pPr>
        <w:widowControl w:val="0"/>
        <w:spacing w:after="0" w:line="240" w:lineRule="auto"/>
        <w:contextualSpacing/>
        <w:jc w:val="center"/>
        <w:outlineLvl w:val="1"/>
        <w:rPr>
          <w:rFonts w:ascii="Times New Roman" w:hAnsi="Times New Roman"/>
          <w:szCs w:val="22"/>
        </w:rPr>
      </w:pPr>
      <w:bookmarkStart w:id="17" w:name="Par306"/>
      <w:bookmarkEnd w:id="17"/>
      <w:r>
        <w:rPr>
          <w:rFonts w:ascii="Times New Roman" w:hAnsi="Times New Roman"/>
          <w:szCs w:val="22"/>
        </w:rPr>
        <w:t>XV. АДРЕСА. БАНКОВСКИЕ РЕКВИЗИТЫ И ПОДПИСИ СТОРОН:</w:t>
      </w:r>
    </w:p>
    <w:tbl>
      <w:tblPr>
        <w:tblStyle w:val="8"/>
        <w:tblW w:w="10127" w:type="dxa"/>
        <w:tblInd w:w="0" w:type="dxa"/>
        <w:tblLayout w:type="fixed"/>
        <w:tblCellMar>
          <w:top w:w="102" w:type="dxa"/>
          <w:left w:w="62" w:type="dxa"/>
          <w:bottom w:w="102" w:type="dxa"/>
          <w:right w:w="62" w:type="dxa"/>
        </w:tblCellMar>
      </w:tblPr>
      <w:tblGrid>
        <w:gridCol w:w="5024"/>
        <w:gridCol w:w="284"/>
        <w:gridCol w:w="4819"/>
      </w:tblGrid>
      <w:tr w14:paraId="6350DA91">
        <w:tblPrEx>
          <w:tblCellMar>
            <w:top w:w="102" w:type="dxa"/>
            <w:left w:w="62" w:type="dxa"/>
            <w:bottom w:w="102" w:type="dxa"/>
            <w:right w:w="62" w:type="dxa"/>
          </w:tblCellMar>
        </w:tblPrEx>
        <w:tc>
          <w:tcPr>
            <w:tcW w:w="5024" w:type="dxa"/>
          </w:tcPr>
          <w:p w14:paraId="76C534B4">
            <w:pPr>
              <w:pStyle w:val="35"/>
              <w:jc w:val="both"/>
              <w:rPr>
                <w:rFonts w:ascii="Times New Roman" w:hAnsi="Times New Roman"/>
                <w:b/>
                <w:sz w:val="22"/>
                <w:szCs w:val="22"/>
              </w:rPr>
            </w:pPr>
            <w:r>
              <w:rPr>
                <w:rFonts w:ascii="Times New Roman" w:hAnsi="Times New Roman"/>
                <w:b/>
                <w:sz w:val="22"/>
                <w:szCs w:val="22"/>
              </w:rPr>
              <w:t>Заказчик:</w:t>
            </w:r>
          </w:p>
        </w:tc>
        <w:tc>
          <w:tcPr>
            <w:tcW w:w="284" w:type="dxa"/>
          </w:tcPr>
          <w:p w14:paraId="0683DB20">
            <w:pPr>
              <w:pStyle w:val="35"/>
              <w:jc w:val="both"/>
              <w:rPr>
                <w:rFonts w:ascii="Times New Roman" w:hAnsi="Times New Roman"/>
                <w:b/>
                <w:sz w:val="22"/>
                <w:szCs w:val="22"/>
              </w:rPr>
            </w:pPr>
          </w:p>
        </w:tc>
        <w:tc>
          <w:tcPr>
            <w:tcW w:w="4819" w:type="dxa"/>
          </w:tcPr>
          <w:p w14:paraId="0B7A0650">
            <w:pPr>
              <w:pStyle w:val="35"/>
              <w:jc w:val="both"/>
              <w:rPr>
                <w:rFonts w:ascii="Times New Roman" w:hAnsi="Times New Roman"/>
                <w:b/>
                <w:sz w:val="22"/>
                <w:szCs w:val="22"/>
              </w:rPr>
            </w:pPr>
            <w:r>
              <w:rPr>
                <w:rFonts w:ascii="Times New Roman" w:hAnsi="Times New Roman"/>
                <w:b/>
                <w:sz w:val="22"/>
                <w:szCs w:val="22"/>
              </w:rPr>
              <w:t>Поставщик:</w:t>
            </w:r>
          </w:p>
        </w:tc>
      </w:tr>
      <w:tr w14:paraId="508CCD43">
        <w:tblPrEx>
          <w:tblCellMar>
            <w:top w:w="102" w:type="dxa"/>
            <w:left w:w="62" w:type="dxa"/>
            <w:bottom w:w="102" w:type="dxa"/>
            <w:right w:w="62" w:type="dxa"/>
          </w:tblCellMar>
        </w:tblPrEx>
        <w:tc>
          <w:tcPr>
            <w:tcW w:w="5024" w:type="dxa"/>
          </w:tcPr>
          <w:tbl>
            <w:tblPr>
              <w:tblStyle w:val="8"/>
              <w:tblW w:w="9645" w:type="dxa"/>
              <w:tblInd w:w="206" w:type="dxa"/>
              <w:tblLayout w:type="fixed"/>
              <w:tblCellMar>
                <w:top w:w="0" w:type="dxa"/>
                <w:left w:w="108" w:type="dxa"/>
                <w:bottom w:w="0" w:type="dxa"/>
                <w:right w:w="108" w:type="dxa"/>
              </w:tblCellMar>
            </w:tblPr>
            <w:tblGrid>
              <w:gridCol w:w="9645"/>
            </w:tblGrid>
            <w:tr w14:paraId="74734669">
              <w:tblPrEx>
                <w:tblCellMar>
                  <w:top w:w="0" w:type="dxa"/>
                  <w:left w:w="108" w:type="dxa"/>
                  <w:bottom w:w="0" w:type="dxa"/>
                  <w:right w:w="108" w:type="dxa"/>
                </w:tblCellMar>
              </w:tblPrEx>
              <w:trPr>
                <w:trHeight w:val="255" w:hRule="atLeast"/>
              </w:trPr>
              <w:tc>
                <w:tcPr>
                  <w:tcW w:w="4677" w:type="dxa"/>
                </w:tcPr>
                <w:p w14:paraId="52B02652">
                  <w:pPr>
                    <w:spacing w:after="0" w:line="240" w:lineRule="auto"/>
                    <w:rPr>
                      <w:rFonts w:ascii="Times New Roman" w:hAnsi="Times New Roman"/>
                      <w:szCs w:val="22"/>
                    </w:rPr>
                  </w:pPr>
                  <w:r>
                    <w:rPr>
                      <w:rFonts w:ascii="Times New Roman" w:hAnsi="Times New Roman"/>
                      <w:szCs w:val="22"/>
                    </w:rPr>
                    <w:t>Муниципальное автономное</w:t>
                  </w:r>
                </w:p>
                <w:p w14:paraId="0903D6D8">
                  <w:pPr>
                    <w:spacing w:after="0" w:line="240" w:lineRule="auto"/>
                    <w:ind w:right="4782"/>
                    <w:rPr>
                      <w:rFonts w:ascii="Times New Roman" w:hAnsi="Times New Roman"/>
                      <w:szCs w:val="22"/>
                    </w:rPr>
                  </w:pPr>
                  <w:r>
                    <w:rPr>
                      <w:rFonts w:ascii="Times New Roman" w:hAnsi="Times New Roman"/>
                      <w:szCs w:val="22"/>
                    </w:rPr>
                    <w:t>общеобразовательное учреждение средняя образовательная школа № 16 им. К.И. Недорубова</w:t>
                  </w:r>
                </w:p>
                <w:p w14:paraId="7355E2AC">
                  <w:pPr>
                    <w:spacing w:after="0" w:line="240" w:lineRule="auto"/>
                    <w:rPr>
                      <w:rFonts w:ascii="Times New Roman" w:hAnsi="Times New Roman"/>
                      <w:szCs w:val="22"/>
                    </w:rPr>
                  </w:pPr>
                  <w:r>
                    <w:rPr>
                      <w:rFonts w:ascii="Times New Roman" w:hAnsi="Times New Roman"/>
                      <w:szCs w:val="22"/>
                    </w:rPr>
                    <w:t xml:space="preserve">352030, Краснодарский край, </w:t>
                  </w:r>
                </w:p>
                <w:p w14:paraId="40E5E841">
                  <w:pPr>
                    <w:spacing w:after="0" w:line="240" w:lineRule="auto"/>
                    <w:rPr>
                      <w:rFonts w:ascii="Times New Roman" w:hAnsi="Times New Roman"/>
                      <w:szCs w:val="22"/>
                    </w:rPr>
                  </w:pPr>
                  <w:r>
                    <w:rPr>
                      <w:rFonts w:ascii="Times New Roman" w:hAnsi="Times New Roman"/>
                      <w:szCs w:val="22"/>
                    </w:rPr>
                    <w:t xml:space="preserve">Кущевский район ст. Кущевская, </w:t>
                  </w:r>
                </w:p>
                <w:p w14:paraId="4F0BE48C">
                  <w:pPr>
                    <w:spacing w:after="0" w:line="240" w:lineRule="auto"/>
                    <w:rPr>
                      <w:rFonts w:ascii="Times New Roman" w:hAnsi="Times New Roman"/>
                      <w:szCs w:val="22"/>
                    </w:rPr>
                  </w:pPr>
                  <w:r>
                    <w:rPr>
                      <w:rFonts w:ascii="Times New Roman" w:hAnsi="Times New Roman"/>
                      <w:szCs w:val="22"/>
                    </w:rPr>
                    <w:t>пер. Кавказский, д. 95</w:t>
                  </w:r>
                </w:p>
                <w:p w14:paraId="164BAE05">
                  <w:pPr>
                    <w:spacing w:after="0" w:line="240" w:lineRule="auto"/>
                    <w:rPr>
                      <w:rFonts w:ascii="Times New Roman" w:hAnsi="Times New Roman"/>
                      <w:szCs w:val="22"/>
                    </w:rPr>
                  </w:pPr>
                  <w:r>
                    <w:rPr>
                      <w:rFonts w:ascii="Times New Roman" w:hAnsi="Times New Roman"/>
                      <w:szCs w:val="22"/>
                    </w:rPr>
                    <w:t>ИНН 2340013071 КПП 234001001</w:t>
                  </w:r>
                </w:p>
                <w:p w14:paraId="705FC384">
                  <w:pPr>
                    <w:spacing w:after="0" w:line="240" w:lineRule="auto"/>
                    <w:rPr>
                      <w:rFonts w:ascii="Times New Roman" w:hAnsi="Times New Roman"/>
                      <w:szCs w:val="22"/>
                    </w:rPr>
                  </w:pPr>
                  <w:r>
                    <w:rPr>
                      <w:rFonts w:ascii="Times New Roman" w:hAnsi="Times New Roman"/>
                      <w:szCs w:val="22"/>
                    </w:rPr>
                    <w:t>ОКПО 50440253</w:t>
                  </w:r>
                </w:p>
                <w:p w14:paraId="24DC86A8">
                  <w:pPr>
                    <w:spacing w:after="0" w:line="240" w:lineRule="auto"/>
                    <w:rPr>
                      <w:rFonts w:ascii="Times New Roman" w:hAnsi="Times New Roman"/>
                      <w:szCs w:val="22"/>
                    </w:rPr>
                  </w:pPr>
                  <w:r>
                    <w:rPr>
                      <w:rFonts w:ascii="Times New Roman" w:hAnsi="Times New Roman"/>
                      <w:szCs w:val="22"/>
                    </w:rPr>
                    <w:t>ОГРН 1022304246799</w:t>
                  </w:r>
                </w:p>
                <w:p w14:paraId="3B269D7E">
                  <w:pPr>
                    <w:spacing w:after="0" w:line="240" w:lineRule="auto"/>
                    <w:rPr>
                      <w:rFonts w:ascii="Times New Roman" w:hAnsi="Times New Roman"/>
                      <w:szCs w:val="22"/>
                    </w:rPr>
                  </w:pPr>
                  <w:r>
                    <w:rPr>
                      <w:rFonts w:ascii="Times New Roman" w:hAnsi="Times New Roman"/>
                      <w:szCs w:val="22"/>
                    </w:rPr>
                    <w:t>ОКТМО 03628416101</w:t>
                  </w:r>
                </w:p>
                <w:p w14:paraId="5374C908">
                  <w:pPr>
                    <w:snapToGrid w:val="0"/>
                    <w:spacing w:after="0" w:line="240" w:lineRule="auto"/>
                    <w:rPr>
                      <w:rFonts w:ascii="Times New Roman" w:hAnsi="Times New Roman"/>
                      <w:szCs w:val="22"/>
                    </w:rPr>
                  </w:pPr>
                  <w:r>
                    <w:rPr>
                      <w:rFonts w:ascii="Times New Roman" w:hAnsi="Times New Roman"/>
                      <w:szCs w:val="22"/>
                    </w:rPr>
                    <w:t>Наименование банка: ОКЦ № 1 ВВГУ</w:t>
                  </w:r>
                </w:p>
                <w:p w14:paraId="42512514">
                  <w:pPr>
                    <w:snapToGrid w:val="0"/>
                    <w:spacing w:after="0" w:line="240" w:lineRule="auto"/>
                    <w:rPr>
                      <w:rFonts w:ascii="Times New Roman" w:hAnsi="Times New Roman"/>
                      <w:szCs w:val="22"/>
                    </w:rPr>
                  </w:pPr>
                  <w:r>
                    <w:rPr>
                      <w:rFonts w:ascii="Times New Roman" w:hAnsi="Times New Roman"/>
                      <w:szCs w:val="22"/>
                    </w:rPr>
                    <w:t>Банка России// УФК по Нижегородской области</w:t>
                  </w:r>
                </w:p>
                <w:p w14:paraId="3E083CB1">
                  <w:pPr>
                    <w:snapToGrid w:val="0"/>
                    <w:spacing w:after="0" w:line="240" w:lineRule="auto"/>
                    <w:rPr>
                      <w:rFonts w:ascii="Times New Roman" w:hAnsi="Times New Roman"/>
                      <w:szCs w:val="22"/>
                    </w:rPr>
                  </w:pPr>
                  <w:r>
                    <w:rPr>
                      <w:rFonts w:ascii="Times New Roman" w:hAnsi="Times New Roman"/>
                      <w:szCs w:val="22"/>
                    </w:rPr>
                    <w:t xml:space="preserve">г. Нижний Новгород </w:t>
                  </w:r>
                </w:p>
                <w:p w14:paraId="5D0D36A1">
                  <w:pPr>
                    <w:spacing w:after="0" w:line="240" w:lineRule="auto"/>
                    <w:rPr>
                      <w:rFonts w:ascii="Times New Roman" w:hAnsi="Times New Roman"/>
                      <w:szCs w:val="22"/>
                    </w:rPr>
                  </w:pPr>
                  <w:r>
                    <w:rPr>
                      <w:rFonts w:ascii="Times New Roman" w:hAnsi="Times New Roman"/>
                      <w:szCs w:val="22"/>
                    </w:rPr>
                    <w:t>БИК 012202102,</w:t>
                  </w:r>
                </w:p>
                <w:p w14:paraId="1020B1D6">
                  <w:pPr>
                    <w:snapToGrid w:val="0"/>
                    <w:spacing w:after="0" w:line="240" w:lineRule="auto"/>
                    <w:ind w:right="4641"/>
                    <w:rPr>
                      <w:rFonts w:ascii="Times New Roman" w:hAnsi="Times New Roman"/>
                      <w:szCs w:val="22"/>
                    </w:rPr>
                  </w:pPr>
                  <w:r>
                    <w:rPr>
                      <w:rFonts w:ascii="Times New Roman" w:hAnsi="Times New Roman"/>
                      <w:szCs w:val="22"/>
                    </w:rPr>
                    <w:t>Номер корреспондетского счета банка 40102810745370000024</w:t>
                  </w:r>
                </w:p>
                <w:p w14:paraId="515314B1">
                  <w:pPr>
                    <w:spacing w:after="0" w:line="240" w:lineRule="auto"/>
                    <w:rPr>
                      <w:rFonts w:ascii="Times New Roman" w:hAnsi="Times New Roman"/>
                      <w:szCs w:val="22"/>
                    </w:rPr>
                  </w:pPr>
                  <w:r>
                    <w:rPr>
                      <w:rFonts w:ascii="Times New Roman" w:hAnsi="Times New Roman"/>
                      <w:szCs w:val="22"/>
                    </w:rPr>
                    <w:t xml:space="preserve">Номер счета получателя </w:t>
                  </w:r>
                </w:p>
                <w:p w14:paraId="7B4D9BBF">
                  <w:pPr>
                    <w:spacing w:after="0" w:line="240" w:lineRule="auto"/>
                    <w:rPr>
                      <w:rFonts w:ascii="Times New Roman" w:hAnsi="Times New Roman"/>
                      <w:szCs w:val="22"/>
                    </w:rPr>
                  </w:pPr>
                  <w:r>
                    <w:rPr>
                      <w:rFonts w:ascii="Times New Roman" w:hAnsi="Times New Roman"/>
                      <w:szCs w:val="22"/>
                    </w:rPr>
                    <w:t>03234643036280003200</w:t>
                  </w:r>
                </w:p>
                <w:p w14:paraId="6B5CD93B">
                  <w:pPr>
                    <w:spacing w:after="0" w:line="240" w:lineRule="auto"/>
                    <w:rPr>
                      <w:rFonts w:ascii="Times New Roman" w:hAnsi="Times New Roman"/>
                      <w:szCs w:val="22"/>
                    </w:rPr>
                  </w:pPr>
                  <w:r>
                    <w:rPr>
                      <w:rFonts w:ascii="Times New Roman" w:hAnsi="Times New Roman"/>
                      <w:szCs w:val="22"/>
                    </w:rPr>
                    <w:t xml:space="preserve">E-mail: </w:t>
                  </w:r>
                  <w:r>
                    <w:fldChar w:fldCharType="begin"/>
                  </w:r>
                  <w:r>
                    <w:instrText xml:space="preserve"> HYPERLINK "mailto:school16@kushev.yandex.ru" </w:instrText>
                  </w:r>
                  <w:r>
                    <w:fldChar w:fldCharType="separate"/>
                  </w:r>
                  <w:r>
                    <w:rPr>
                      <w:rStyle w:val="12"/>
                      <w:rFonts w:ascii="Times New Roman" w:hAnsi="Times New Roman"/>
                      <w:szCs w:val="22"/>
                      <w:lang w:val="en-US"/>
                    </w:rPr>
                    <w:t>school</w:t>
                  </w:r>
                  <w:r>
                    <w:rPr>
                      <w:rStyle w:val="12"/>
                      <w:rFonts w:ascii="Times New Roman" w:hAnsi="Times New Roman"/>
                      <w:szCs w:val="22"/>
                    </w:rPr>
                    <w:t>16@</w:t>
                  </w:r>
                  <w:r>
                    <w:rPr>
                      <w:rStyle w:val="12"/>
                      <w:rFonts w:ascii="Times New Roman" w:hAnsi="Times New Roman"/>
                      <w:szCs w:val="22"/>
                      <w:lang w:val="en-US"/>
                    </w:rPr>
                    <w:t>kushev</w:t>
                  </w:r>
                  <w:r>
                    <w:rPr>
                      <w:rStyle w:val="12"/>
                      <w:rFonts w:ascii="Times New Roman" w:hAnsi="Times New Roman"/>
                      <w:szCs w:val="22"/>
                    </w:rPr>
                    <w:t>.</w:t>
                  </w:r>
                  <w:r>
                    <w:rPr>
                      <w:rStyle w:val="12"/>
                      <w:rFonts w:ascii="Times New Roman" w:hAnsi="Times New Roman"/>
                      <w:szCs w:val="22"/>
                      <w:lang w:val="en-US"/>
                    </w:rPr>
                    <w:t>yandex</w:t>
                  </w:r>
                  <w:r>
                    <w:rPr>
                      <w:rStyle w:val="12"/>
                      <w:rFonts w:ascii="Times New Roman" w:hAnsi="Times New Roman"/>
                      <w:szCs w:val="22"/>
                    </w:rPr>
                    <w:t>.</w:t>
                  </w:r>
                  <w:r>
                    <w:rPr>
                      <w:rStyle w:val="12"/>
                      <w:rFonts w:ascii="Times New Roman" w:hAnsi="Times New Roman"/>
                      <w:szCs w:val="22"/>
                      <w:lang w:val="en-US"/>
                    </w:rPr>
                    <w:t>ru</w:t>
                  </w:r>
                  <w:r>
                    <w:rPr>
                      <w:rStyle w:val="12"/>
                      <w:rFonts w:ascii="Times New Roman" w:hAnsi="Times New Roman"/>
                      <w:szCs w:val="22"/>
                      <w:lang w:val="en-US"/>
                    </w:rPr>
                    <w:fldChar w:fldCharType="end"/>
                  </w:r>
                </w:p>
                <w:p w14:paraId="6406AD88">
                  <w:pPr>
                    <w:spacing w:after="0" w:line="240" w:lineRule="auto"/>
                    <w:jc w:val="both"/>
                    <w:textAlignment w:val="baseline"/>
                    <w:rPr>
                      <w:rFonts w:ascii="Times New Roman" w:hAnsi="Times New Roman"/>
                      <w:szCs w:val="22"/>
                    </w:rPr>
                  </w:pPr>
                  <w:r>
                    <w:rPr>
                      <w:rFonts w:ascii="Times New Roman" w:hAnsi="Times New Roman"/>
                      <w:szCs w:val="22"/>
                    </w:rPr>
                    <w:t>л/с 903D0577000</w:t>
                  </w:r>
                </w:p>
                <w:p w14:paraId="6F3C3968">
                  <w:pPr>
                    <w:spacing w:after="0" w:line="240" w:lineRule="auto"/>
                    <w:jc w:val="both"/>
                    <w:textAlignment w:val="baseline"/>
                    <w:rPr>
                      <w:rFonts w:ascii="Times New Roman" w:hAnsi="Times New Roman" w:eastAsia="Calibri"/>
                      <w:color w:val="00000A"/>
                      <w:szCs w:val="22"/>
                      <w:lang w:eastAsia="en-US"/>
                    </w:rPr>
                  </w:pPr>
                </w:p>
              </w:tc>
            </w:tr>
            <w:tr w14:paraId="344D67C3">
              <w:tblPrEx>
                <w:tblCellMar>
                  <w:top w:w="0" w:type="dxa"/>
                  <w:left w:w="108" w:type="dxa"/>
                  <w:bottom w:w="0" w:type="dxa"/>
                  <w:right w:w="108" w:type="dxa"/>
                </w:tblCellMar>
              </w:tblPrEx>
              <w:trPr>
                <w:trHeight w:val="2170" w:hRule="atLeast"/>
              </w:trPr>
              <w:tc>
                <w:tcPr>
                  <w:tcW w:w="4677" w:type="dxa"/>
                </w:tcPr>
                <w:p w14:paraId="05611F43">
                  <w:pPr>
                    <w:spacing w:after="0" w:line="240" w:lineRule="auto"/>
                    <w:textAlignment w:val="baseline"/>
                    <w:rPr>
                      <w:rFonts w:ascii="Times New Roman" w:hAnsi="Times New Roman"/>
                      <w:szCs w:val="22"/>
                    </w:rPr>
                  </w:pPr>
                  <w:r>
                    <w:rPr>
                      <w:rFonts w:ascii="Times New Roman" w:hAnsi="Times New Roman"/>
                      <w:szCs w:val="22"/>
                    </w:rPr>
                    <w:t>Директор МАОУ СОШ № 16</w:t>
                  </w:r>
                </w:p>
                <w:p w14:paraId="79F8FD37">
                  <w:pPr>
                    <w:spacing w:after="0" w:line="240" w:lineRule="auto"/>
                    <w:textAlignment w:val="baseline"/>
                    <w:rPr>
                      <w:rFonts w:ascii="Times New Roman" w:hAnsi="Times New Roman"/>
                      <w:color w:val="auto"/>
                      <w:szCs w:val="22"/>
                    </w:rPr>
                  </w:pPr>
                  <w:r>
                    <w:rPr>
                      <w:rFonts w:ascii="Times New Roman" w:hAnsi="Times New Roman"/>
                      <w:szCs w:val="22"/>
                    </w:rPr>
                    <w:t>им. К.И. Недорубова</w:t>
                  </w:r>
                </w:p>
                <w:p w14:paraId="601729CE">
                  <w:pPr>
                    <w:spacing w:after="0" w:line="240" w:lineRule="auto"/>
                    <w:rPr>
                      <w:rFonts w:ascii="Times New Roman" w:hAnsi="Times New Roman"/>
                      <w:szCs w:val="22"/>
                    </w:rPr>
                  </w:pPr>
                </w:p>
                <w:p w14:paraId="73ABA35E">
                  <w:pPr>
                    <w:spacing w:after="0" w:line="240" w:lineRule="auto"/>
                    <w:jc w:val="both"/>
                    <w:textAlignment w:val="baseline"/>
                    <w:rPr>
                      <w:rFonts w:ascii="Times New Roman" w:hAnsi="Times New Roman" w:eastAsia="Calibri"/>
                      <w:szCs w:val="22"/>
                      <w:u w:val="single"/>
                    </w:rPr>
                  </w:pPr>
                </w:p>
                <w:p w14:paraId="1AA73DB1">
                  <w:pPr>
                    <w:spacing w:after="0" w:line="240" w:lineRule="auto"/>
                    <w:jc w:val="both"/>
                    <w:textAlignment w:val="baseline"/>
                    <w:rPr>
                      <w:rFonts w:ascii="Times New Roman" w:hAnsi="Times New Roman" w:eastAsia="Calibri"/>
                      <w:szCs w:val="22"/>
                      <w:u w:val="single"/>
                    </w:rPr>
                  </w:pPr>
                </w:p>
                <w:p w14:paraId="1CF6828C">
                  <w:pPr>
                    <w:spacing w:after="0" w:line="240" w:lineRule="auto"/>
                    <w:jc w:val="both"/>
                    <w:textAlignment w:val="baseline"/>
                    <w:rPr>
                      <w:rFonts w:ascii="Times New Roman" w:hAnsi="Times New Roman"/>
                      <w:szCs w:val="22"/>
                    </w:rPr>
                  </w:pPr>
                  <w:r>
                    <w:rPr>
                      <w:rFonts w:ascii="Times New Roman" w:hAnsi="Times New Roman" w:eastAsia="Calibri"/>
                      <w:szCs w:val="22"/>
                    </w:rPr>
                    <w:t>___________________</w:t>
                  </w:r>
                  <w:r>
                    <w:rPr>
                      <w:rFonts w:ascii="Times New Roman" w:hAnsi="Times New Roman" w:eastAsia="Calibri"/>
                      <w:szCs w:val="22"/>
                      <w:u w:val="single"/>
                    </w:rPr>
                    <w:t>/О.Н. Шелест</w:t>
                  </w:r>
                  <w:r>
                    <w:rPr>
                      <w:rFonts w:ascii="Times New Roman" w:hAnsi="Times New Roman" w:eastAsia="Calibri"/>
                      <w:szCs w:val="22"/>
                    </w:rPr>
                    <w:t>/</w:t>
                  </w:r>
                </w:p>
                <w:p w14:paraId="37FB0722">
                  <w:pPr>
                    <w:spacing w:after="0" w:line="240" w:lineRule="auto"/>
                    <w:jc w:val="both"/>
                    <w:textAlignment w:val="baseline"/>
                    <w:rPr>
                      <w:rFonts w:ascii="Times New Roman" w:hAnsi="Times New Roman" w:eastAsia="Calibri"/>
                      <w:color w:val="00000A"/>
                      <w:szCs w:val="22"/>
                      <w:lang w:eastAsia="en-US"/>
                    </w:rPr>
                  </w:pPr>
                  <w:r>
                    <w:rPr>
                      <w:rFonts w:ascii="Times New Roman" w:hAnsi="Times New Roman" w:eastAsia="SimSun"/>
                      <w:szCs w:val="22"/>
                    </w:rPr>
                    <w:t>М.П.</w:t>
                  </w:r>
                </w:p>
              </w:tc>
            </w:tr>
          </w:tbl>
          <w:p w14:paraId="498D4437">
            <w:pPr>
              <w:spacing w:after="0" w:line="240" w:lineRule="auto"/>
              <w:jc w:val="both"/>
              <w:rPr>
                <w:rFonts w:ascii="Times New Roman" w:hAnsi="Times New Roman"/>
                <w:szCs w:val="22"/>
              </w:rPr>
            </w:pPr>
          </w:p>
        </w:tc>
        <w:tc>
          <w:tcPr>
            <w:tcW w:w="284" w:type="dxa"/>
          </w:tcPr>
          <w:p w14:paraId="4B7ED7CF">
            <w:pPr>
              <w:pStyle w:val="35"/>
              <w:jc w:val="both"/>
              <w:rPr>
                <w:rFonts w:ascii="Times New Roman" w:hAnsi="Times New Roman"/>
                <w:b/>
                <w:sz w:val="22"/>
                <w:szCs w:val="22"/>
              </w:rPr>
            </w:pPr>
          </w:p>
        </w:tc>
        <w:tc>
          <w:tcPr>
            <w:tcW w:w="4819" w:type="dxa"/>
          </w:tcPr>
          <w:p w14:paraId="5C29F444">
            <w:pPr>
              <w:pStyle w:val="35"/>
              <w:jc w:val="both"/>
              <w:rPr>
                <w:rFonts w:ascii="Times New Roman" w:hAnsi="Times New Roman"/>
                <w:sz w:val="22"/>
                <w:szCs w:val="22"/>
              </w:rPr>
            </w:pPr>
          </w:p>
        </w:tc>
      </w:tr>
      <w:tr w14:paraId="210E8726">
        <w:tblPrEx>
          <w:tblCellMar>
            <w:top w:w="102" w:type="dxa"/>
            <w:left w:w="62" w:type="dxa"/>
            <w:bottom w:w="102" w:type="dxa"/>
            <w:right w:w="62" w:type="dxa"/>
          </w:tblCellMar>
        </w:tblPrEx>
        <w:tc>
          <w:tcPr>
            <w:tcW w:w="5024" w:type="dxa"/>
          </w:tcPr>
          <w:p w14:paraId="7EA0CE2E">
            <w:pPr>
              <w:pStyle w:val="35"/>
              <w:jc w:val="both"/>
              <w:rPr>
                <w:rFonts w:ascii="Times New Roman" w:hAnsi="Times New Roman"/>
                <w:sz w:val="22"/>
                <w:szCs w:val="22"/>
              </w:rPr>
            </w:pPr>
          </w:p>
        </w:tc>
        <w:tc>
          <w:tcPr>
            <w:tcW w:w="284" w:type="dxa"/>
          </w:tcPr>
          <w:p w14:paraId="7A12AF72">
            <w:pPr>
              <w:pStyle w:val="35"/>
              <w:jc w:val="both"/>
              <w:rPr>
                <w:rFonts w:ascii="Times New Roman" w:hAnsi="Times New Roman"/>
                <w:sz w:val="22"/>
                <w:szCs w:val="22"/>
              </w:rPr>
            </w:pPr>
          </w:p>
        </w:tc>
        <w:tc>
          <w:tcPr>
            <w:tcW w:w="4819" w:type="dxa"/>
            <w:vAlign w:val="center"/>
          </w:tcPr>
          <w:p w14:paraId="39E1A89E">
            <w:pPr>
              <w:pStyle w:val="35"/>
              <w:jc w:val="both"/>
              <w:rPr>
                <w:rFonts w:ascii="Times New Roman" w:hAnsi="Times New Roman"/>
                <w:sz w:val="22"/>
                <w:szCs w:val="22"/>
              </w:rPr>
            </w:pPr>
          </w:p>
        </w:tc>
      </w:tr>
    </w:tbl>
    <w:p w14:paraId="13D16094">
      <w:pPr>
        <w:spacing w:after="0" w:line="240" w:lineRule="auto"/>
        <w:jc w:val="right"/>
        <w:rPr>
          <w:rFonts w:ascii="Times New Roman" w:hAnsi="Times New Roman"/>
          <w:szCs w:val="22"/>
        </w:rPr>
      </w:pPr>
      <w:r>
        <w:rPr>
          <w:rFonts w:ascii="Times New Roman" w:hAnsi="Times New Roman"/>
          <w:szCs w:val="22"/>
        </w:rPr>
        <w:t>Приложение № 1</w:t>
      </w:r>
    </w:p>
    <w:p w14:paraId="6272D9E4">
      <w:pPr>
        <w:widowControl w:val="0"/>
        <w:spacing w:after="0" w:line="240" w:lineRule="auto"/>
        <w:contextualSpacing/>
        <w:jc w:val="right"/>
        <w:rPr>
          <w:rFonts w:ascii="Times New Roman" w:hAnsi="Times New Roman"/>
          <w:szCs w:val="22"/>
        </w:rPr>
      </w:pPr>
      <w:r>
        <w:rPr>
          <w:rFonts w:ascii="Times New Roman" w:hAnsi="Times New Roman"/>
          <w:szCs w:val="22"/>
        </w:rPr>
        <w:t>к Договору от "__" ____ 20__ г. №___</w:t>
      </w:r>
    </w:p>
    <w:p w14:paraId="6B1DEEA5">
      <w:pPr>
        <w:widowControl w:val="0"/>
        <w:spacing w:after="0" w:line="240" w:lineRule="auto"/>
        <w:contextualSpacing/>
        <w:jc w:val="right"/>
        <w:rPr>
          <w:rFonts w:ascii="Times New Roman" w:hAnsi="Times New Roman"/>
          <w:szCs w:val="22"/>
        </w:rPr>
      </w:pPr>
    </w:p>
    <w:p w14:paraId="76592294">
      <w:pPr>
        <w:widowControl w:val="0"/>
        <w:spacing w:after="0" w:line="240" w:lineRule="auto"/>
        <w:contextualSpacing/>
        <w:jc w:val="right"/>
        <w:rPr>
          <w:rFonts w:ascii="Times New Roman" w:hAnsi="Times New Roman"/>
          <w:szCs w:val="22"/>
        </w:rPr>
      </w:pPr>
    </w:p>
    <w:p w14:paraId="549084AC">
      <w:pPr>
        <w:widowControl w:val="0"/>
        <w:spacing w:after="0" w:line="240" w:lineRule="auto"/>
        <w:contextualSpacing/>
        <w:jc w:val="center"/>
        <w:rPr>
          <w:rFonts w:ascii="Times New Roman" w:hAnsi="Times New Roman"/>
          <w:szCs w:val="22"/>
        </w:rPr>
      </w:pPr>
      <w:r>
        <w:rPr>
          <w:rFonts w:ascii="Times New Roman" w:hAnsi="Times New Roman"/>
          <w:szCs w:val="22"/>
        </w:rPr>
        <w:t>СПЕЦИФИКАЦИЯ</w:t>
      </w:r>
    </w:p>
    <w:p w14:paraId="473E8C88">
      <w:pPr>
        <w:widowControl w:val="0"/>
        <w:spacing w:after="0" w:line="240" w:lineRule="auto"/>
        <w:contextualSpacing/>
        <w:jc w:val="center"/>
        <w:rPr>
          <w:rFonts w:ascii="Times New Roman" w:hAnsi="Times New Roman"/>
          <w:szCs w:val="22"/>
        </w:rPr>
      </w:pPr>
    </w:p>
    <w:tbl>
      <w:tblPr>
        <w:tblStyle w:val="8"/>
        <w:tblW w:w="5000" w:type="pct"/>
        <w:tblInd w:w="-176" w:type="dxa"/>
        <w:tblLayout w:type="fixed"/>
        <w:tblCellMar>
          <w:top w:w="0" w:type="dxa"/>
          <w:left w:w="108" w:type="dxa"/>
          <w:bottom w:w="0" w:type="dxa"/>
          <w:right w:w="108" w:type="dxa"/>
        </w:tblCellMar>
      </w:tblPr>
      <w:tblGrid>
        <w:gridCol w:w="1080"/>
        <w:gridCol w:w="2929"/>
        <w:gridCol w:w="933"/>
        <w:gridCol w:w="1596"/>
        <w:gridCol w:w="1606"/>
        <w:gridCol w:w="1993"/>
      </w:tblGrid>
      <w:tr w14:paraId="44F609DA">
        <w:tblPrEx>
          <w:tblCellMar>
            <w:top w:w="0" w:type="dxa"/>
            <w:left w:w="108" w:type="dxa"/>
            <w:bottom w:w="0" w:type="dxa"/>
            <w:right w:w="108" w:type="dxa"/>
          </w:tblCellMar>
        </w:tblPrEx>
        <w:trPr>
          <w:cantSplit/>
          <w:trHeight w:val="559" w:hRule="atLeast"/>
        </w:trPr>
        <w:tc>
          <w:tcPr>
            <w:tcW w:w="532" w:type="pct"/>
            <w:tcBorders>
              <w:top w:val="single" w:color="auto" w:sz="4" w:space="0"/>
              <w:left w:val="single" w:color="auto" w:sz="4" w:space="0"/>
              <w:bottom w:val="single" w:color="auto" w:sz="4" w:space="0"/>
              <w:right w:val="single" w:color="auto" w:sz="4" w:space="0"/>
            </w:tcBorders>
            <w:shd w:val="clear" w:color="auto" w:fill="auto"/>
            <w:vAlign w:val="center"/>
          </w:tcPr>
          <w:p w14:paraId="45A21346">
            <w:pPr>
              <w:keepNext/>
              <w:keepLines/>
              <w:suppressLineNumbers/>
              <w:spacing w:after="0" w:line="240" w:lineRule="auto"/>
              <w:jc w:val="center"/>
              <w:rPr>
                <w:rFonts w:ascii="Times New Roman" w:hAnsi="Times New Roman"/>
                <w:b/>
                <w:szCs w:val="22"/>
              </w:rPr>
            </w:pPr>
            <w:r>
              <w:rPr>
                <w:rFonts w:ascii="Times New Roman" w:hAnsi="Times New Roman"/>
                <w:b/>
                <w:szCs w:val="22"/>
              </w:rPr>
              <w:t>№</w:t>
            </w:r>
          </w:p>
          <w:p w14:paraId="75CA4469">
            <w:pPr>
              <w:keepNext/>
              <w:keepLines/>
              <w:suppressLineNumbers/>
              <w:spacing w:after="0" w:line="240" w:lineRule="auto"/>
              <w:jc w:val="center"/>
              <w:rPr>
                <w:rFonts w:ascii="Times New Roman" w:hAnsi="Times New Roman"/>
                <w:b/>
                <w:szCs w:val="22"/>
              </w:rPr>
            </w:pPr>
            <w:r>
              <w:rPr>
                <w:rFonts w:ascii="Times New Roman" w:hAnsi="Times New Roman"/>
                <w:b/>
                <w:szCs w:val="22"/>
              </w:rPr>
              <w:t>п/п</w:t>
            </w:r>
          </w:p>
        </w:tc>
        <w:tc>
          <w:tcPr>
            <w:tcW w:w="1444" w:type="pct"/>
            <w:tcBorders>
              <w:top w:val="single" w:color="auto" w:sz="4" w:space="0"/>
              <w:left w:val="single" w:color="auto" w:sz="4" w:space="0"/>
              <w:bottom w:val="single" w:color="auto" w:sz="4" w:space="0"/>
              <w:right w:val="single" w:color="auto" w:sz="4" w:space="0"/>
            </w:tcBorders>
            <w:shd w:val="clear" w:color="auto" w:fill="auto"/>
            <w:vAlign w:val="center"/>
          </w:tcPr>
          <w:p w14:paraId="6BAF6422">
            <w:pPr>
              <w:keepNext/>
              <w:keepLines/>
              <w:suppressLineNumbers/>
              <w:spacing w:after="0" w:line="240" w:lineRule="auto"/>
              <w:jc w:val="center"/>
              <w:rPr>
                <w:rFonts w:ascii="Times New Roman" w:hAnsi="Times New Roman"/>
                <w:b/>
                <w:szCs w:val="22"/>
              </w:rPr>
            </w:pPr>
            <w:r>
              <w:rPr>
                <w:rFonts w:ascii="Times New Roman" w:hAnsi="Times New Roman"/>
                <w:b/>
                <w:szCs w:val="22"/>
              </w:rPr>
              <w:t>Наименование товара</w:t>
            </w:r>
          </w:p>
        </w:tc>
        <w:tc>
          <w:tcPr>
            <w:tcW w:w="460" w:type="pct"/>
            <w:tcBorders>
              <w:top w:val="single" w:color="auto" w:sz="4" w:space="0"/>
              <w:left w:val="single" w:color="auto" w:sz="4" w:space="0"/>
              <w:bottom w:val="single" w:color="auto" w:sz="4" w:space="0"/>
              <w:right w:val="single" w:color="auto" w:sz="4" w:space="0"/>
            </w:tcBorders>
            <w:shd w:val="clear" w:color="auto" w:fill="auto"/>
            <w:vAlign w:val="center"/>
          </w:tcPr>
          <w:p w14:paraId="42A14D16">
            <w:pPr>
              <w:keepNext/>
              <w:keepLines/>
              <w:suppressLineNumbers/>
              <w:spacing w:after="0" w:line="240" w:lineRule="auto"/>
              <w:jc w:val="center"/>
              <w:rPr>
                <w:rFonts w:ascii="Times New Roman" w:hAnsi="Times New Roman"/>
                <w:b/>
                <w:szCs w:val="22"/>
              </w:rPr>
            </w:pPr>
            <w:r>
              <w:rPr>
                <w:rFonts w:ascii="Times New Roman" w:hAnsi="Times New Roman"/>
                <w:b/>
                <w:szCs w:val="22"/>
              </w:rPr>
              <w:t>Ед. изм.</w:t>
            </w:r>
          </w:p>
        </w:tc>
        <w:tc>
          <w:tcPr>
            <w:tcW w:w="787" w:type="pct"/>
            <w:tcBorders>
              <w:top w:val="single" w:color="auto" w:sz="4" w:space="0"/>
              <w:left w:val="nil"/>
              <w:right w:val="single" w:color="auto" w:sz="4" w:space="0"/>
            </w:tcBorders>
            <w:shd w:val="clear" w:color="auto" w:fill="auto"/>
            <w:vAlign w:val="center"/>
          </w:tcPr>
          <w:p w14:paraId="41170BA6">
            <w:pPr>
              <w:keepNext/>
              <w:keepLines/>
              <w:suppressLineNumbers/>
              <w:spacing w:after="0" w:line="240" w:lineRule="auto"/>
              <w:jc w:val="center"/>
              <w:rPr>
                <w:rFonts w:ascii="Times New Roman" w:hAnsi="Times New Roman"/>
                <w:b/>
                <w:szCs w:val="22"/>
              </w:rPr>
            </w:pPr>
            <w:r>
              <w:rPr>
                <w:rFonts w:ascii="Times New Roman" w:hAnsi="Times New Roman"/>
                <w:b/>
                <w:szCs w:val="22"/>
              </w:rPr>
              <w:t>Количество</w:t>
            </w:r>
          </w:p>
        </w:tc>
        <w:tc>
          <w:tcPr>
            <w:tcW w:w="792" w:type="pct"/>
            <w:tcBorders>
              <w:top w:val="single" w:color="auto" w:sz="4" w:space="0"/>
              <w:left w:val="single" w:color="auto" w:sz="4" w:space="0"/>
              <w:right w:val="single" w:color="auto" w:sz="4" w:space="0"/>
            </w:tcBorders>
            <w:shd w:val="clear" w:color="auto" w:fill="auto"/>
            <w:vAlign w:val="center"/>
          </w:tcPr>
          <w:p w14:paraId="2C26C429">
            <w:pPr>
              <w:keepNext/>
              <w:keepLines/>
              <w:suppressLineNumbers/>
              <w:spacing w:after="0" w:line="240" w:lineRule="auto"/>
              <w:jc w:val="center"/>
              <w:rPr>
                <w:rFonts w:ascii="Times New Roman" w:hAnsi="Times New Roman"/>
                <w:b/>
                <w:szCs w:val="22"/>
              </w:rPr>
            </w:pPr>
            <w:r>
              <w:rPr>
                <w:rFonts w:ascii="Times New Roman" w:hAnsi="Times New Roman"/>
                <w:b/>
                <w:szCs w:val="22"/>
              </w:rPr>
              <w:t>Цена за ед., руб. в т.ч НДС</w:t>
            </w:r>
          </w:p>
        </w:tc>
        <w:tc>
          <w:tcPr>
            <w:tcW w:w="983" w:type="pct"/>
            <w:tcBorders>
              <w:top w:val="single" w:color="auto" w:sz="4" w:space="0"/>
              <w:left w:val="single" w:color="auto" w:sz="4" w:space="0"/>
              <w:right w:val="single" w:color="auto" w:sz="4" w:space="0"/>
            </w:tcBorders>
            <w:shd w:val="clear" w:color="auto" w:fill="auto"/>
            <w:vAlign w:val="center"/>
          </w:tcPr>
          <w:p w14:paraId="66401F1A">
            <w:pPr>
              <w:keepNext/>
              <w:keepLines/>
              <w:suppressLineNumbers/>
              <w:spacing w:after="0" w:line="240" w:lineRule="auto"/>
              <w:jc w:val="center"/>
              <w:rPr>
                <w:rFonts w:ascii="Times New Roman" w:hAnsi="Times New Roman"/>
                <w:szCs w:val="22"/>
              </w:rPr>
            </w:pPr>
            <w:r>
              <w:rPr>
                <w:rFonts w:ascii="Times New Roman" w:hAnsi="Times New Roman"/>
                <w:b/>
                <w:bCs/>
                <w:szCs w:val="22"/>
              </w:rPr>
              <w:t>Общая стоимость, в т.ч. НДС, руб.</w:t>
            </w:r>
          </w:p>
        </w:tc>
      </w:tr>
      <w:tr w14:paraId="5F821DA0">
        <w:tblPrEx>
          <w:tblCellMar>
            <w:top w:w="0" w:type="dxa"/>
            <w:left w:w="108" w:type="dxa"/>
            <w:bottom w:w="0" w:type="dxa"/>
            <w:right w:w="108" w:type="dxa"/>
          </w:tblCellMar>
        </w:tblPrEx>
        <w:trPr>
          <w:cantSplit/>
          <w:trHeight w:val="70" w:hRule="atLeast"/>
        </w:trPr>
        <w:tc>
          <w:tcPr>
            <w:tcW w:w="532" w:type="pct"/>
            <w:tcBorders>
              <w:top w:val="single" w:color="auto" w:sz="4" w:space="0"/>
              <w:left w:val="single" w:color="auto" w:sz="4" w:space="0"/>
              <w:bottom w:val="single" w:color="auto" w:sz="4" w:space="0"/>
              <w:right w:val="single" w:color="auto" w:sz="4" w:space="0"/>
            </w:tcBorders>
            <w:shd w:val="clear" w:color="auto" w:fill="auto"/>
            <w:vAlign w:val="center"/>
          </w:tcPr>
          <w:p w14:paraId="2DE4CF22">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1</w:t>
            </w:r>
          </w:p>
        </w:tc>
        <w:tc>
          <w:tcPr>
            <w:tcW w:w="1444" w:type="pct"/>
            <w:tcBorders>
              <w:top w:val="single" w:color="auto" w:sz="4" w:space="0"/>
              <w:left w:val="nil"/>
              <w:bottom w:val="single" w:color="auto" w:sz="4" w:space="0"/>
              <w:right w:val="single" w:color="auto" w:sz="4" w:space="0"/>
            </w:tcBorders>
            <w:shd w:val="clear" w:color="auto" w:fill="auto"/>
            <w:vAlign w:val="center"/>
          </w:tcPr>
          <w:p w14:paraId="3DEB0426">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2</w:t>
            </w:r>
          </w:p>
        </w:tc>
        <w:tc>
          <w:tcPr>
            <w:tcW w:w="460" w:type="pct"/>
            <w:tcBorders>
              <w:top w:val="single" w:color="auto" w:sz="4" w:space="0"/>
              <w:left w:val="nil"/>
              <w:bottom w:val="single" w:color="auto" w:sz="4" w:space="0"/>
              <w:right w:val="single" w:color="auto" w:sz="4" w:space="0"/>
            </w:tcBorders>
            <w:shd w:val="clear" w:color="auto" w:fill="auto"/>
            <w:vAlign w:val="center"/>
          </w:tcPr>
          <w:p w14:paraId="7C0AF381">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3</w:t>
            </w:r>
          </w:p>
        </w:tc>
        <w:tc>
          <w:tcPr>
            <w:tcW w:w="787" w:type="pct"/>
            <w:tcBorders>
              <w:top w:val="single" w:color="auto" w:sz="4" w:space="0"/>
              <w:left w:val="nil"/>
              <w:bottom w:val="single" w:color="auto" w:sz="4" w:space="0"/>
              <w:right w:val="single" w:color="auto" w:sz="4" w:space="0"/>
            </w:tcBorders>
            <w:shd w:val="clear" w:color="auto" w:fill="auto"/>
            <w:vAlign w:val="center"/>
          </w:tcPr>
          <w:p w14:paraId="4B2C8390">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4</w:t>
            </w:r>
          </w:p>
        </w:tc>
        <w:tc>
          <w:tcPr>
            <w:tcW w:w="792" w:type="pct"/>
            <w:tcBorders>
              <w:top w:val="single" w:color="auto" w:sz="4" w:space="0"/>
              <w:left w:val="nil"/>
              <w:bottom w:val="single" w:color="auto" w:sz="4" w:space="0"/>
              <w:right w:val="single" w:color="auto" w:sz="4" w:space="0"/>
            </w:tcBorders>
            <w:shd w:val="clear" w:color="auto" w:fill="auto"/>
            <w:vAlign w:val="center"/>
          </w:tcPr>
          <w:p w14:paraId="05C01424">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5</w:t>
            </w:r>
          </w:p>
        </w:tc>
        <w:tc>
          <w:tcPr>
            <w:tcW w:w="983" w:type="pct"/>
            <w:tcBorders>
              <w:top w:val="single" w:color="auto" w:sz="4" w:space="0"/>
              <w:left w:val="nil"/>
              <w:bottom w:val="single" w:color="auto" w:sz="4" w:space="0"/>
              <w:right w:val="single" w:color="auto" w:sz="4" w:space="0"/>
            </w:tcBorders>
            <w:shd w:val="clear" w:color="auto" w:fill="auto"/>
            <w:vAlign w:val="center"/>
          </w:tcPr>
          <w:p w14:paraId="34D160FA">
            <w:pPr>
              <w:keepNext/>
              <w:keepLines/>
              <w:suppressLineNumbers/>
              <w:suppressAutoHyphens/>
              <w:spacing w:after="0" w:line="240" w:lineRule="auto"/>
              <w:jc w:val="center"/>
              <w:rPr>
                <w:rFonts w:ascii="Times New Roman" w:hAnsi="Times New Roman"/>
                <w:szCs w:val="22"/>
              </w:rPr>
            </w:pPr>
            <w:r>
              <w:rPr>
                <w:rFonts w:ascii="Times New Roman" w:hAnsi="Times New Roman"/>
                <w:szCs w:val="22"/>
              </w:rPr>
              <w:t>6</w:t>
            </w:r>
          </w:p>
        </w:tc>
      </w:tr>
      <w:tr w14:paraId="6CB6A424">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FC379B">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1</w:t>
            </w:r>
          </w:p>
        </w:tc>
        <w:tc>
          <w:tcPr>
            <w:tcW w:w="1444" w:type="pct"/>
            <w:tcBorders>
              <w:top w:val="single" w:color="auto" w:sz="4" w:space="0"/>
              <w:left w:val="nil"/>
              <w:bottom w:val="single" w:color="auto" w:sz="4" w:space="0"/>
              <w:right w:val="single" w:color="auto" w:sz="4" w:space="0"/>
            </w:tcBorders>
            <w:vAlign w:val="center"/>
          </w:tcPr>
          <w:p w14:paraId="6AA3651E">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eastAsia="SimSun" w:cs="Times New Roman"/>
                <w:i w:val="0"/>
                <w:iCs w:val="0"/>
                <w:color w:val="000000"/>
                <w:kern w:val="0"/>
                <w:sz w:val="24"/>
                <w:szCs w:val="24"/>
                <w:u w:val="none"/>
                <w:lang w:val="ru-RU" w:eastAsia="zh-CN" w:bidi="ar"/>
              </w:rPr>
              <w:t>Масло сливочное, жир. 72,5% пачка 500 гр</w:t>
            </w:r>
          </w:p>
        </w:tc>
        <w:tc>
          <w:tcPr>
            <w:tcW w:w="460" w:type="pct"/>
            <w:tcBorders>
              <w:top w:val="single" w:color="auto" w:sz="4" w:space="0"/>
              <w:left w:val="nil"/>
              <w:bottom w:val="single" w:color="auto" w:sz="4" w:space="0"/>
              <w:right w:val="single" w:color="auto" w:sz="4" w:space="0"/>
            </w:tcBorders>
            <w:vAlign w:val="center"/>
          </w:tcPr>
          <w:p w14:paraId="48C2EF5C">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кг</w:t>
            </w:r>
          </w:p>
        </w:tc>
        <w:tc>
          <w:tcPr>
            <w:tcW w:w="787" w:type="pct"/>
            <w:tcBorders>
              <w:top w:val="single" w:color="auto" w:sz="4" w:space="0"/>
              <w:left w:val="single" w:color="auto" w:sz="4" w:space="0"/>
              <w:bottom w:val="single" w:color="auto" w:sz="4" w:space="0"/>
              <w:right w:val="single" w:color="auto" w:sz="4" w:space="0"/>
            </w:tcBorders>
            <w:vAlign w:val="center"/>
          </w:tcPr>
          <w:p w14:paraId="5231A2C7">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szCs w:val="22"/>
                <w:lang w:val="ru-RU"/>
              </w:rPr>
              <w:t>100</w:t>
            </w:r>
          </w:p>
        </w:tc>
        <w:tc>
          <w:tcPr>
            <w:tcW w:w="792" w:type="pct"/>
            <w:tcBorders>
              <w:top w:val="single" w:color="auto" w:sz="4" w:space="0"/>
              <w:left w:val="nil"/>
              <w:bottom w:val="single" w:color="auto" w:sz="4" w:space="0"/>
              <w:right w:val="single" w:color="auto" w:sz="4" w:space="0"/>
            </w:tcBorders>
            <w:shd w:val="clear" w:color="auto" w:fill="auto"/>
            <w:vAlign w:val="center"/>
          </w:tcPr>
          <w:p w14:paraId="7925C9B6">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3D4D0B49">
            <w:pPr>
              <w:keepNext/>
              <w:keepLines/>
              <w:suppressLineNumbers/>
              <w:spacing w:after="0" w:line="240" w:lineRule="auto"/>
              <w:jc w:val="center"/>
              <w:rPr>
                <w:rFonts w:ascii="Times New Roman" w:hAnsi="Times New Roman"/>
                <w:szCs w:val="22"/>
              </w:rPr>
            </w:pPr>
          </w:p>
        </w:tc>
      </w:tr>
      <w:tr w14:paraId="1077350E">
        <w:tblPrEx>
          <w:tblCellMar>
            <w:top w:w="0" w:type="dxa"/>
            <w:left w:w="108" w:type="dxa"/>
            <w:bottom w:w="0" w:type="dxa"/>
            <w:right w:w="108" w:type="dxa"/>
          </w:tblCellMar>
        </w:tblPrEx>
        <w:trPr>
          <w:cantSplit/>
          <w:trHeight w:val="435" w:hRule="atLeast"/>
        </w:trPr>
        <w:tc>
          <w:tcPr>
            <w:tcW w:w="532"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553DB3E">
            <w:pPr>
              <w:keepNext/>
              <w:keepLines/>
              <w:suppressLineNumbers/>
              <w:spacing w:after="0" w:line="240" w:lineRule="auto"/>
              <w:jc w:val="center"/>
              <w:rPr>
                <w:rFonts w:hint="default" w:ascii="Times New Roman" w:hAnsi="Times New Roman"/>
                <w:szCs w:val="22"/>
                <w:lang w:val="ru-RU"/>
              </w:rPr>
            </w:pPr>
            <w:r>
              <w:rPr>
                <w:rFonts w:hint="default" w:ascii="Times New Roman" w:hAnsi="Times New Roman"/>
                <w:szCs w:val="22"/>
                <w:lang w:val="ru-RU"/>
              </w:rPr>
              <w:t>2</w:t>
            </w:r>
          </w:p>
        </w:tc>
        <w:tc>
          <w:tcPr>
            <w:tcW w:w="1444" w:type="pct"/>
            <w:tcBorders>
              <w:top w:val="single" w:color="auto" w:sz="4" w:space="0"/>
              <w:left w:val="nil"/>
              <w:bottom w:val="single" w:color="auto" w:sz="4" w:space="0"/>
              <w:right w:val="single" w:color="auto" w:sz="4" w:space="0"/>
            </w:tcBorders>
            <w:vAlign w:val="center"/>
          </w:tcPr>
          <w:p w14:paraId="068BE2F0">
            <w:pPr>
              <w:keepNext w:val="0"/>
              <w:keepLines w:val="0"/>
              <w:widowControl/>
              <w:suppressLineNumbers w:val="0"/>
              <w:jc w:val="center"/>
              <w:textAlignment w:val="center"/>
              <w:rPr>
                <w:rFonts w:hint="default" w:ascii="Times New Roman" w:hAnsi="Times New Roman" w:eastAsia="SimSun" w:cs="Times New Roman"/>
                <w:i w:val="0"/>
                <w:iCs w:val="0"/>
                <w:color w:val="000000"/>
                <w:kern w:val="0"/>
                <w:sz w:val="24"/>
                <w:szCs w:val="24"/>
                <w:u w:val="none"/>
                <w:lang w:val="ru-RU" w:eastAsia="zh-CN" w:bidi="ar"/>
              </w:rPr>
            </w:pPr>
            <w:r>
              <w:rPr>
                <w:rFonts w:hint="default" w:ascii="Times New Roman" w:hAnsi="Times New Roman" w:eastAsia="SimSun" w:cs="Times New Roman"/>
                <w:i w:val="0"/>
                <w:iCs w:val="0"/>
                <w:color w:val="000000"/>
                <w:kern w:val="0"/>
                <w:sz w:val="24"/>
                <w:szCs w:val="24"/>
                <w:u w:val="none"/>
                <w:lang w:val="ru-RU" w:eastAsia="zh-CN" w:bidi="ar"/>
              </w:rPr>
              <w:t>Сыр твердых сортов</w:t>
            </w:r>
          </w:p>
          <w:p w14:paraId="1A3AC9FD">
            <w:pPr>
              <w:keepNext w:val="0"/>
              <w:keepLines w:val="0"/>
              <w:widowControl/>
              <w:suppressLineNumbers w:val="0"/>
              <w:jc w:val="center"/>
              <w:textAlignment w:val="center"/>
              <w:rPr>
                <w:rFonts w:hint="default" w:ascii="Times New Roman" w:hAnsi="Times New Roman" w:eastAsia="SimSun" w:cs="Times New Roman"/>
                <w:i w:val="0"/>
                <w:iCs w:val="0"/>
                <w:color w:val="000000"/>
                <w:kern w:val="0"/>
                <w:sz w:val="24"/>
                <w:szCs w:val="24"/>
                <w:u w:val="none"/>
                <w:lang w:val="ru-RU" w:eastAsia="zh-CN" w:bidi="ar"/>
              </w:rPr>
            </w:pPr>
            <w:r>
              <w:rPr>
                <w:rFonts w:hint="default" w:ascii="Times New Roman" w:hAnsi="Times New Roman" w:eastAsia="SimSun" w:cs="Times New Roman"/>
                <w:i w:val="0"/>
                <w:iCs w:val="0"/>
                <w:color w:val="000000"/>
                <w:kern w:val="0"/>
                <w:sz w:val="24"/>
                <w:szCs w:val="24"/>
                <w:u w:val="none"/>
                <w:lang w:val="ru-RU" w:eastAsia="zh-CN" w:bidi="ar"/>
              </w:rPr>
              <w:t>(Российский)</w:t>
            </w:r>
          </w:p>
        </w:tc>
        <w:tc>
          <w:tcPr>
            <w:tcW w:w="460" w:type="pct"/>
            <w:tcBorders>
              <w:top w:val="single" w:color="auto" w:sz="4" w:space="0"/>
              <w:left w:val="nil"/>
              <w:bottom w:val="single" w:color="auto" w:sz="4" w:space="0"/>
              <w:right w:val="single" w:color="auto" w:sz="4" w:space="0"/>
            </w:tcBorders>
            <w:vAlign w:val="center"/>
          </w:tcPr>
          <w:p w14:paraId="048F5302">
            <w:pPr>
              <w:keepNext w:val="0"/>
              <w:keepLines w:val="0"/>
              <w:widowControl/>
              <w:suppressLineNumbers w:val="0"/>
              <w:jc w:val="center"/>
              <w:textAlignment w:val="center"/>
              <w:rPr>
                <w:rFonts w:ascii="Times New Roman" w:hAnsi="Times New Roman"/>
                <w:szCs w:val="22"/>
              </w:rPr>
            </w:pPr>
            <w:r>
              <w:rPr>
                <w:rFonts w:hint="default" w:ascii="Times New Roman" w:hAnsi="Times New Roman" w:eastAsia="SimSun" w:cs="Times New Roman"/>
                <w:i w:val="0"/>
                <w:iCs w:val="0"/>
                <w:color w:val="000000"/>
                <w:kern w:val="0"/>
                <w:sz w:val="24"/>
                <w:szCs w:val="24"/>
                <w:u w:val="none"/>
                <w:lang w:val="en-US" w:eastAsia="zh-CN" w:bidi="ar"/>
              </w:rPr>
              <w:t>л</w:t>
            </w:r>
          </w:p>
        </w:tc>
        <w:tc>
          <w:tcPr>
            <w:tcW w:w="787" w:type="pct"/>
            <w:tcBorders>
              <w:top w:val="single" w:color="auto" w:sz="4" w:space="0"/>
              <w:left w:val="single" w:color="auto" w:sz="4" w:space="0"/>
              <w:bottom w:val="single" w:color="auto" w:sz="4" w:space="0"/>
              <w:right w:val="single" w:color="auto" w:sz="4" w:space="0"/>
            </w:tcBorders>
            <w:vAlign w:val="center"/>
          </w:tcPr>
          <w:p w14:paraId="36FFC076">
            <w:pPr>
              <w:keepNext w:val="0"/>
              <w:keepLines w:val="0"/>
              <w:widowControl/>
              <w:suppressLineNumbers w:val="0"/>
              <w:jc w:val="center"/>
              <w:textAlignment w:val="center"/>
              <w:rPr>
                <w:rFonts w:hint="default" w:ascii="Times New Roman" w:hAnsi="Times New Roman"/>
                <w:szCs w:val="22"/>
                <w:lang w:val="ru-RU"/>
              </w:rPr>
            </w:pPr>
            <w:r>
              <w:rPr>
                <w:rFonts w:hint="default" w:ascii="Times New Roman" w:hAnsi="Times New Roman"/>
                <w:szCs w:val="22"/>
                <w:lang w:val="ru-RU"/>
              </w:rPr>
              <w:t>70</w:t>
            </w:r>
          </w:p>
        </w:tc>
        <w:tc>
          <w:tcPr>
            <w:tcW w:w="792" w:type="pct"/>
            <w:tcBorders>
              <w:top w:val="single" w:color="auto" w:sz="4" w:space="0"/>
              <w:left w:val="nil"/>
              <w:bottom w:val="single" w:color="auto" w:sz="4" w:space="0"/>
              <w:right w:val="single" w:color="auto" w:sz="4" w:space="0"/>
            </w:tcBorders>
            <w:shd w:val="clear" w:color="auto" w:fill="auto"/>
            <w:vAlign w:val="center"/>
          </w:tcPr>
          <w:p w14:paraId="1E1B199B">
            <w:pPr>
              <w:keepNext/>
              <w:keepLines/>
              <w:suppressLineNumbers/>
              <w:spacing w:after="0" w:line="240" w:lineRule="auto"/>
              <w:jc w:val="center"/>
              <w:rPr>
                <w:rFonts w:ascii="Times New Roman" w:hAnsi="Times New Roman"/>
                <w:szCs w:val="22"/>
              </w:rPr>
            </w:pPr>
          </w:p>
        </w:tc>
        <w:tc>
          <w:tcPr>
            <w:tcW w:w="983" w:type="pct"/>
            <w:tcBorders>
              <w:top w:val="single" w:color="auto" w:sz="4" w:space="0"/>
              <w:left w:val="nil"/>
              <w:bottom w:val="single" w:color="auto" w:sz="4" w:space="0"/>
              <w:right w:val="single" w:color="auto" w:sz="4" w:space="0"/>
            </w:tcBorders>
            <w:shd w:val="clear" w:color="auto" w:fill="auto"/>
            <w:vAlign w:val="center"/>
          </w:tcPr>
          <w:p w14:paraId="561C648F">
            <w:pPr>
              <w:keepNext/>
              <w:keepLines/>
              <w:suppressLineNumbers/>
              <w:spacing w:after="0" w:line="240" w:lineRule="auto"/>
              <w:jc w:val="center"/>
              <w:rPr>
                <w:rFonts w:ascii="Times New Roman" w:hAnsi="Times New Roman"/>
                <w:szCs w:val="22"/>
              </w:rPr>
            </w:pPr>
          </w:p>
        </w:tc>
      </w:tr>
      <w:tr w14:paraId="052813A6">
        <w:tblPrEx>
          <w:tblCellMar>
            <w:top w:w="0" w:type="dxa"/>
            <w:left w:w="108" w:type="dxa"/>
            <w:bottom w:w="0" w:type="dxa"/>
            <w:right w:w="108" w:type="dxa"/>
          </w:tblCellMar>
        </w:tblPrEx>
        <w:trPr>
          <w:cantSplit/>
          <w:trHeight w:val="415" w:hRule="atLeast"/>
        </w:trPr>
        <w:tc>
          <w:tcPr>
            <w:tcW w:w="4016" w:type="pct"/>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66795DC1">
            <w:pPr>
              <w:keepNext/>
              <w:keepLines/>
              <w:suppressLineNumbers/>
              <w:spacing w:after="0" w:line="240" w:lineRule="auto"/>
              <w:jc w:val="right"/>
              <w:rPr>
                <w:rFonts w:ascii="Times New Roman" w:hAnsi="Times New Roman"/>
                <w:b/>
                <w:szCs w:val="22"/>
              </w:rPr>
            </w:pPr>
            <w:r>
              <w:rPr>
                <w:rFonts w:ascii="Times New Roman" w:hAnsi="Times New Roman"/>
                <w:b/>
                <w:szCs w:val="22"/>
              </w:rPr>
              <w:t>ИТОГО:</w:t>
            </w:r>
          </w:p>
        </w:tc>
        <w:tc>
          <w:tcPr>
            <w:tcW w:w="983" w:type="pct"/>
            <w:tcBorders>
              <w:top w:val="single" w:color="auto" w:sz="4" w:space="0"/>
              <w:left w:val="nil"/>
              <w:bottom w:val="single" w:color="auto" w:sz="4" w:space="0"/>
              <w:right w:val="single" w:color="auto" w:sz="4" w:space="0"/>
            </w:tcBorders>
            <w:shd w:val="clear" w:color="auto" w:fill="auto"/>
            <w:vAlign w:val="center"/>
          </w:tcPr>
          <w:p w14:paraId="590E9BD7">
            <w:pPr>
              <w:keepNext/>
              <w:keepLines/>
              <w:suppressLineNumbers/>
              <w:spacing w:after="0" w:line="240" w:lineRule="auto"/>
              <w:jc w:val="center"/>
              <w:rPr>
                <w:rFonts w:ascii="Times New Roman" w:hAnsi="Times New Roman"/>
                <w:b/>
                <w:szCs w:val="22"/>
              </w:rPr>
            </w:pPr>
          </w:p>
          <w:p w14:paraId="207D6212">
            <w:pPr>
              <w:keepNext/>
              <w:keepLines/>
              <w:suppressLineNumbers/>
              <w:spacing w:after="0" w:line="240" w:lineRule="auto"/>
              <w:jc w:val="center"/>
              <w:rPr>
                <w:rFonts w:ascii="Times New Roman" w:hAnsi="Times New Roman"/>
                <w:b/>
                <w:szCs w:val="22"/>
              </w:rPr>
            </w:pPr>
          </w:p>
        </w:tc>
      </w:tr>
      <w:tr w14:paraId="435E70E1">
        <w:tblPrEx>
          <w:tblCellMar>
            <w:top w:w="0" w:type="dxa"/>
            <w:left w:w="108" w:type="dxa"/>
            <w:bottom w:w="0" w:type="dxa"/>
            <w:right w:w="108" w:type="dxa"/>
          </w:tblCellMar>
        </w:tblPrEx>
        <w:trPr>
          <w:cantSplit/>
          <w:trHeight w:val="415" w:hRule="atLeast"/>
        </w:trPr>
        <w:tc>
          <w:tcPr>
            <w:tcW w:w="4016" w:type="pct"/>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6D86893D">
            <w:pPr>
              <w:keepNext/>
              <w:keepLines/>
              <w:suppressLineNumbers/>
              <w:spacing w:after="0" w:line="240" w:lineRule="auto"/>
              <w:jc w:val="right"/>
              <w:rPr>
                <w:rFonts w:ascii="Times New Roman" w:hAnsi="Times New Roman"/>
                <w:b/>
                <w:szCs w:val="22"/>
              </w:rPr>
            </w:pPr>
            <w:r>
              <w:rPr>
                <w:rFonts w:ascii="Times New Roman" w:hAnsi="Times New Roman"/>
                <w:b/>
                <w:szCs w:val="22"/>
              </w:rPr>
              <w:t>В том числе НДС</w:t>
            </w:r>
          </w:p>
        </w:tc>
        <w:tc>
          <w:tcPr>
            <w:tcW w:w="983" w:type="pct"/>
            <w:tcBorders>
              <w:top w:val="single" w:color="auto" w:sz="4" w:space="0"/>
              <w:left w:val="nil"/>
              <w:bottom w:val="single" w:color="auto" w:sz="4" w:space="0"/>
              <w:right w:val="single" w:color="auto" w:sz="4" w:space="0"/>
            </w:tcBorders>
            <w:shd w:val="clear" w:color="auto" w:fill="auto"/>
            <w:vAlign w:val="center"/>
          </w:tcPr>
          <w:p w14:paraId="5D4BE35E">
            <w:pPr>
              <w:keepNext/>
              <w:keepLines/>
              <w:suppressLineNumbers/>
              <w:spacing w:after="0" w:line="240" w:lineRule="auto"/>
              <w:jc w:val="center"/>
              <w:rPr>
                <w:rFonts w:ascii="Times New Roman" w:hAnsi="Times New Roman"/>
                <w:b/>
                <w:szCs w:val="22"/>
              </w:rPr>
            </w:pPr>
          </w:p>
        </w:tc>
      </w:tr>
    </w:tbl>
    <w:p w14:paraId="191D3884">
      <w:pPr>
        <w:widowControl w:val="0"/>
        <w:spacing w:after="0" w:line="240" w:lineRule="auto"/>
        <w:contextualSpacing/>
        <w:jc w:val="both"/>
        <w:rPr>
          <w:rFonts w:ascii="Times New Roman" w:hAnsi="Times New Roman"/>
          <w:szCs w:val="22"/>
        </w:rPr>
      </w:pPr>
    </w:p>
    <w:p w14:paraId="110DCC17">
      <w:pPr>
        <w:widowControl w:val="0"/>
        <w:spacing w:after="0" w:line="240" w:lineRule="auto"/>
        <w:contextualSpacing/>
        <w:jc w:val="both"/>
        <w:rPr>
          <w:rFonts w:ascii="Times New Roman" w:hAnsi="Times New Roman"/>
          <w:szCs w:val="22"/>
        </w:rPr>
      </w:pPr>
    </w:p>
    <w:p w14:paraId="595B414E">
      <w:pPr>
        <w:widowControl w:val="0"/>
        <w:spacing w:after="0" w:line="240" w:lineRule="auto"/>
        <w:contextualSpacing/>
        <w:jc w:val="right"/>
        <w:rPr>
          <w:rFonts w:ascii="Times New Roman" w:hAnsi="Times New Roman"/>
          <w:szCs w:val="22"/>
        </w:rPr>
      </w:pPr>
      <w:bookmarkStart w:id="19" w:name="_GoBack"/>
      <w:bookmarkEnd w:id="19"/>
    </w:p>
    <w:p w14:paraId="1CE53AF5">
      <w:pPr>
        <w:widowControl w:val="0"/>
        <w:spacing w:after="0" w:line="240" w:lineRule="auto"/>
        <w:contextualSpacing/>
        <w:jc w:val="both"/>
        <w:rPr>
          <w:rFonts w:ascii="Times New Roman" w:hAnsi="Times New Roman"/>
          <w:szCs w:val="22"/>
        </w:rPr>
      </w:pPr>
    </w:p>
    <w:p w14:paraId="211398E1">
      <w:pPr>
        <w:widowControl w:val="0"/>
        <w:spacing w:after="0" w:line="240" w:lineRule="auto"/>
        <w:contextualSpacing/>
        <w:jc w:val="center"/>
        <w:rPr>
          <w:rFonts w:ascii="Times New Roman" w:hAnsi="Times New Roman"/>
          <w:szCs w:val="22"/>
        </w:rPr>
      </w:pPr>
      <w:bookmarkStart w:id="18" w:name="Par326"/>
      <w:bookmarkEnd w:id="18"/>
    </w:p>
    <w:p w14:paraId="07DCBB58">
      <w:pPr>
        <w:widowControl w:val="0"/>
        <w:spacing w:after="0" w:line="240" w:lineRule="auto"/>
        <w:contextualSpacing/>
        <w:jc w:val="both"/>
        <w:rPr>
          <w:rFonts w:ascii="Times New Roman" w:hAnsi="Times New Roman"/>
          <w:szCs w:val="22"/>
        </w:rPr>
      </w:pPr>
    </w:p>
    <w:p w14:paraId="3A0BDD03">
      <w:pPr>
        <w:widowControl w:val="0"/>
        <w:spacing w:after="0" w:line="240" w:lineRule="auto"/>
        <w:contextualSpacing/>
        <w:jc w:val="both"/>
        <w:rPr>
          <w:rFonts w:ascii="Times New Roman" w:hAnsi="Times New Roman"/>
          <w:szCs w:val="22"/>
        </w:rPr>
      </w:pPr>
    </w:p>
    <w:p w14:paraId="742A7ED9">
      <w:pPr>
        <w:widowControl w:val="0"/>
        <w:spacing w:after="0" w:line="240" w:lineRule="auto"/>
        <w:contextualSpacing/>
        <w:jc w:val="both"/>
        <w:rPr>
          <w:rFonts w:ascii="Times New Roman" w:hAnsi="Times New Roman"/>
          <w:szCs w:val="22"/>
        </w:rPr>
      </w:pPr>
    </w:p>
    <w:tbl>
      <w:tblPr>
        <w:tblStyle w:val="8"/>
        <w:tblW w:w="0" w:type="auto"/>
        <w:tblInd w:w="62" w:type="dxa"/>
        <w:tblLayout w:type="fixed"/>
        <w:tblCellMar>
          <w:top w:w="102" w:type="dxa"/>
          <w:left w:w="62" w:type="dxa"/>
          <w:bottom w:w="102" w:type="dxa"/>
          <w:right w:w="62" w:type="dxa"/>
        </w:tblCellMar>
      </w:tblPr>
      <w:tblGrid>
        <w:gridCol w:w="3931"/>
        <w:gridCol w:w="1402"/>
        <w:gridCol w:w="3515"/>
      </w:tblGrid>
      <w:tr w14:paraId="01352E23">
        <w:tblPrEx>
          <w:tblCellMar>
            <w:top w:w="102" w:type="dxa"/>
            <w:left w:w="62" w:type="dxa"/>
            <w:bottom w:w="102" w:type="dxa"/>
            <w:right w:w="62" w:type="dxa"/>
          </w:tblCellMar>
        </w:tblPrEx>
        <w:tc>
          <w:tcPr>
            <w:tcW w:w="3931" w:type="dxa"/>
            <w:tcMar>
              <w:top w:w="102" w:type="dxa"/>
              <w:left w:w="62" w:type="dxa"/>
              <w:bottom w:w="102" w:type="dxa"/>
              <w:right w:w="62" w:type="dxa"/>
            </w:tcMar>
            <w:vAlign w:val="bottom"/>
          </w:tcPr>
          <w:p w14:paraId="1D5144F8">
            <w:pPr>
              <w:widowControl w:val="0"/>
              <w:spacing w:after="0" w:line="240" w:lineRule="auto"/>
              <w:contextualSpacing/>
              <w:rPr>
                <w:rFonts w:ascii="Times New Roman" w:hAnsi="Times New Roman"/>
                <w:szCs w:val="22"/>
              </w:rPr>
            </w:pPr>
            <w:r>
              <w:rPr>
                <w:rFonts w:ascii="Times New Roman" w:hAnsi="Times New Roman"/>
                <w:szCs w:val="22"/>
              </w:rPr>
              <w:t>От Заказчика:</w:t>
            </w:r>
          </w:p>
        </w:tc>
        <w:tc>
          <w:tcPr>
            <w:tcW w:w="1402" w:type="dxa"/>
            <w:tcMar>
              <w:top w:w="102" w:type="dxa"/>
              <w:left w:w="62" w:type="dxa"/>
              <w:bottom w:w="102" w:type="dxa"/>
              <w:right w:w="62" w:type="dxa"/>
            </w:tcMar>
          </w:tcPr>
          <w:p w14:paraId="51CF9491">
            <w:pPr>
              <w:widowControl w:val="0"/>
              <w:spacing w:after="0" w:line="240" w:lineRule="auto"/>
              <w:contextualSpacing/>
              <w:rPr>
                <w:rFonts w:ascii="Times New Roman" w:hAnsi="Times New Roman"/>
                <w:szCs w:val="22"/>
              </w:rPr>
            </w:pPr>
          </w:p>
        </w:tc>
        <w:tc>
          <w:tcPr>
            <w:tcW w:w="3515" w:type="dxa"/>
            <w:tcMar>
              <w:top w:w="102" w:type="dxa"/>
              <w:left w:w="62" w:type="dxa"/>
              <w:bottom w:w="102" w:type="dxa"/>
              <w:right w:w="62" w:type="dxa"/>
            </w:tcMar>
            <w:vAlign w:val="bottom"/>
          </w:tcPr>
          <w:p w14:paraId="23835A8A">
            <w:pPr>
              <w:widowControl w:val="0"/>
              <w:spacing w:after="0" w:line="240" w:lineRule="auto"/>
              <w:contextualSpacing/>
              <w:rPr>
                <w:rFonts w:ascii="Times New Roman" w:hAnsi="Times New Roman"/>
                <w:szCs w:val="22"/>
              </w:rPr>
            </w:pPr>
            <w:r>
              <w:rPr>
                <w:rFonts w:ascii="Times New Roman" w:hAnsi="Times New Roman"/>
                <w:szCs w:val="22"/>
              </w:rPr>
              <w:t>От Поставщика:</w:t>
            </w:r>
          </w:p>
        </w:tc>
      </w:tr>
      <w:tr w14:paraId="053471A4">
        <w:tblPrEx>
          <w:tblCellMar>
            <w:top w:w="102" w:type="dxa"/>
            <w:left w:w="62" w:type="dxa"/>
            <w:bottom w:w="102" w:type="dxa"/>
            <w:right w:w="62" w:type="dxa"/>
          </w:tblCellMar>
        </w:tblPrEx>
        <w:tc>
          <w:tcPr>
            <w:tcW w:w="3931" w:type="dxa"/>
            <w:tcBorders>
              <w:bottom w:val="single" w:color="000000" w:sz="4" w:space="0"/>
            </w:tcBorders>
            <w:tcMar>
              <w:top w:w="102" w:type="dxa"/>
              <w:left w:w="62" w:type="dxa"/>
              <w:bottom w:w="102" w:type="dxa"/>
              <w:right w:w="62" w:type="dxa"/>
            </w:tcMar>
          </w:tcPr>
          <w:p w14:paraId="7037AB8F">
            <w:pPr>
              <w:widowControl w:val="0"/>
              <w:spacing w:after="0" w:line="240" w:lineRule="auto"/>
              <w:contextualSpacing/>
              <w:rPr>
                <w:rFonts w:ascii="Times New Roman" w:hAnsi="Times New Roman"/>
                <w:szCs w:val="22"/>
              </w:rPr>
            </w:pPr>
          </w:p>
        </w:tc>
        <w:tc>
          <w:tcPr>
            <w:tcW w:w="1402" w:type="dxa"/>
            <w:tcMar>
              <w:top w:w="102" w:type="dxa"/>
              <w:left w:w="62" w:type="dxa"/>
              <w:bottom w:w="102" w:type="dxa"/>
              <w:right w:w="62" w:type="dxa"/>
            </w:tcMar>
          </w:tcPr>
          <w:p w14:paraId="22BD8BA8">
            <w:pPr>
              <w:widowControl w:val="0"/>
              <w:spacing w:after="0" w:line="240" w:lineRule="auto"/>
              <w:contextualSpacing/>
              <w:rPr>
                <w:rFonts w:ascii="Times New Roman" w:hAnsi="Times New Roman"/>
                <w:szCs w:val="22"/>
              </w:rPr>
            </w:pPr>
          </w:p>
        </w:tc>
        <w:tc>
          <w:tcPr>
            <w:tcW w:w="3515" w:type="dxa"/>
            <w:tcBorders>
              <w:bottom w:val="single" w:color="000000" w:sz="4" w:space="0"/>
            </w:tcBorders>
            <w:tcMar>
              <w:top w:w="102" w:type="dxa"/>
              <w:left w:w="62" w:type="dxa"/>
              <w:bottom w:w="102" w:type="dxa"/>
              <w:right w:w="62" w:type="dxa"/>
            </w:tcMar>
          </w:tcPr>
          <w:p w14:paraId="5CA3710A">
            <w:pPr>
              <w:widowControl w:val="0"/>
              <w:spacing w:after="0" w:line="240" w:lineRule="auto"/>
              <w:contextualSpacing/>
              <w:rPr>
                <w:rFonts w:ascii="Times New Roman" w:hAnsi="Times New Roman"/>
                <w:szCs w:val="22"/>
              </w:rPr>
            </w:pPr>
          </w:p>
        </w:tc>
      </w:tr>
      <w:tr w14:paraId="34940077">
        <w:tblPrEx>
          <w:tblCellMar>
            <w:top w:w="102" w:type="dxa"/>
            <w:left w:w="62" w:type="dxa"/>
            <w:bottom w:w="102" w:type="dxa"/>
            <w:right w:w="62" w:type="dxa"/>
          </w:tblCellMar>
        </w:tblPrEx>
        <w:tc>
          <w:tcPr>
            <w:tcW w:w="3931" w:type="dxa"/>
            <w:tcBorders>
              <w:top w:val="single" w:color="000000" w:sz="4" w:space="0"/>
            </w:tcBorders>
            <w:tcMar>
              <w:top w:w="102" w:type="dxa"/>
              <w:left w:w="62" w:type="dxa"/>
              <w:bottom w:w="102" w:type="dxa"/>
              <w:right w:w="62" w:type="dxa"/>
            </w:tcMar>
          </w:tcPr>
          <w:p w14:paraId="47F84E5C">
            <w:pPr>
              <w:widowControl w:val="0"/>
              <w:spacing w:after="0" w:line="240" w:lineRule="auto"/>
              <w:contextualSpacing/>
              <w:rPr>
                <w:rFonts w:ascii="Times New Roman" w:hAnsi="Times New Roman"/>
                <w:szCs w:val="22"/>
              </w:rPr>
            </w:pPr>
            <w:r>
              <w:rPr>
                <w:rFonts w:ascii="Times New Roman" w:hAnsi="Times New Roman"/>
                <w:szCs w:val="22"/>
              </w:rPr>
              <w:t>М.П. (при наличии)</w:t>
            </w:r>
          </w:p>
        </w:tc>
        <w:tc>
          <w:tcPr>
            <w:tcW w:w="1402" w:type="dxa"/>
            <w:tcMar>
              <w:top w:w="102" w:type="dxa"/>
              <w:left w:w="62" w:type="dxa"/>
              <w:bottom w:w="102" w:type="dxa"/>
              <w:right w:w="62" w:type="dxa"/>
            </w:tcMar>
          </w:tcPr>
          <w:p w14:paraId="1BE2F897">
            <w:pPr>
              <w:widowControl w:val="0"/>
              <w:spacing w:after="0" w:line="240" w:lineRule="auto"/>
              <w:contextualSpacing/>
              <w:rPr>
                <w:rFonts w:ascii="Times New Roman" w:hAnsi="Times New Roman"/>
                <w:szCs w:val="22"/>
              </w:rPr>
            </w:pPr>
          </w:p>
        </w:tc>
        <w:tc>
          <w:tcPr>
            <w:tcW w:w="3515" w:type="dxa"/>
            <w:tcBorders>
              <w:top w:val="single" w:color="000000" w:sz="4" w:space="0"/>
            </w:tcBorders>
            <w:tcMar>
              <w:top w:w="102" w:type="dxa"/>
              <w:left w:w="62" w:type="dxa"/>
              <w:bottom w:w="102" w:type="dxa"/>
              <w:right w:w="62" w:type="dxa"/>
            </w:tcMar>
          </w:tcPr>
          <w:p w14:paraId="6D67722C">
            <w:pPr>
              <w:widowControl w:val="0"/>
              <w:spacing w:after="0" w:line="240" w:lineRule="auto"/>
              <w:contextualSpacing/>
              <w:rPr>
                <w:rFonts w:ascii="Times New Roman" w:hAnsi="Times New Roman"/>
                <w:szCs w:val="22"/>
              </w:rPr>
            </w:pPr>
            <w:r>
              <w:rPr>
                <w:rFonts w:ascii="Times New Roman" w:hAnsi="Times New Roman"/>
                <w:szCs w:val="22"/>
              </w:rPr>
              <w:t>М.П. (при наличии)</w:t>
            </w:r>
          </w:p>
        </w:tc>
      </w:tr>
    </w:tbl>
    <w:p w14:paraId="2CE2A016">
      <w:pPr>
        <w:widowControl w:val="0"/>
        <w:spacing w:after="0" w:line="240" w:lineRule="auto"/>
        <w:contextualSpacing/>
        <w:jc w:val="both"/>
        <w:rPr>
          <w:rFonts w:ascii="Times New Roman" w:hAnsi="Times New Roman"/>
          <w:szCs w:val="22"/>
        </w:rPr>
        <w:sectPr>
          <w:pgSz w:w="11906" w:h="16838"/>
          <w:pgMar w:top="709" w:right="851" w:bottom="709" w:left="1134" w:header="709" w:footer="409" w:gutter="0"/>
          <w:cols w:space="720" w:num="1"/>
        </w:sectPr>
      </w:pPr>
    </w:p>
    <w:p w14:paraId="0D243114">
      <w:pPr>
        <w:pStyle w:val="35"/>
        <w:tabs>
          <w:tab w:val="left" w:pos="7875"/>
        </w:tabs>
        <w:outlineLvl w:val="1"/>
        <w:rPr>
          <w:rFonts w:ascii="Times New Roman" w:hAnsi="Times New Roman"/>
          <w:sz w:val="22"/>
          <w:szCs w:val="22"/>
        </w:rPr>
      </w:pPr>
    </w:p>
    <w:sectPr>
      <w:pgSz w:w="11906" w:h="16838"/>
      <w:pgMar w:top="709" w:right="851" w:bottom="709" w:left="1134" w:header="709" w:footer="40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XO Thames">
    <w:altName w:val="Cambria"/>
    <w:panose1 w:val="00000000000000000000"/>
    <w:charset w:val="CC"/>
    <w:family w:val="roman"/>
    <w:pitch w:val="default"/>
    <w:sig w:usb0="00000000" w:usb1="00000000" w:usb2="00000000" w:usb3="00000000" w:csb0="00000015" w:csb1="00000000"/>
  </w:font>
  <w:font w:name="Cambria">
    <w:panose1 w:val="02040503050406030204"/>
    <w:charset w:val="00"/>
    <w:family w:val="auto"/>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4" w:lineRule="auto"/>
      </w:pPr>
      <w:r>
        <w:separator/>
      </w:r>
    </w:p>
  </w:footnote>
  <w:footnote w:type="continuationSeparator" w:id="1">
    <w:p>
      <w:pPr>
        <w:spacing w:before="0" w:after="0" w:line="264"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0"/>
  <w:bordersDoNotSurroundFooter w:val="0"/>
  <w:documentProtection w:enforcement="0"/>
  <w:defaultTabStop w:val="708"/>
  <w:autoHyphenation/>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54C"/>
    <w:rsid w:val="00043B73"/>
    <w:rsid w:val="000522E8"/>
    <w:rsid w:val="00075A87"/>
    <w:rsid w:val="00096D5B"/>
    <w:rsid w:val="000A0601"/>
    <w:rsid w:val="000E600E"/>
    <w:rsid w:val="001016E8"/>
    <w:rsid w:val="001304A7"/>
    <w:rsid w:val="00151B4B"/>
    <w:rsid w:val="001724D9"/>
    <w:rsid w:val="001C30E8"/>
    <w:rsid w:val="001C6D7A"/>
    <w:rsid w:val="001D66EE"/>
    <w:rsid w:val="00210E6C"/>
    <w:rsid w:val="002467CA"/>
    <w:rsid w:val="00277FC2"/>
    <w:rsid w:val="002A2084"/>
    <w:rsid w:val="002A48EF"/>
    <w:rsid w:val="002C32F4"/>
    <w:rsid w:val="002D1817"/>
    <w:rsid w:val="002E14D0"/>
    <w:rsid w:val="0034035D"/>
    <w:rsid w:val="00342F5C"/>
    <w:rsid w:val="00363F04"/>
    <w:rsid w:val="00383076"/>
    <w:rsid w:val="003C5420"/>
    <w:rsid w:val="003E4177"/>
    <w:rsid w:val="003F0C64"/>
    <w:rsid w:val="004105D0"/>
    <w:rsid w:val="00436C68"/>
    <w:rsid w:val="00455319"/>
    <w:rsid w:val="004619A1"/>
    <w:rsid w:val="004632A8"/>
    <w:rsid w:val="004772EE"/>
    <w:rsid w:val="0049766E"/>
    <w:rsid w:val="004A5F9A"/>
    <w:rsid w:val="004B5928"/>
    <w:rsid w:val="004B7EFC"/>
    <w:rsid w:val="004D6975"/>
    <w:rsid w:val="004E7771"/>
    <w:rsid w:val="00501F34"/>
    <w:rsid w:val="0051215F"/>
    <w:rsid w:val="005125C6"/>
    <w:rsid w:val="0053128C"/>
    <w:rsid w:val="005439DC"/>
    <w:rsid w:val="00547B6D"/>
    <w:rsid w:val="005544DD"/>
    <w:rsid w:val="0062634A"/>
    <w:rsid w:val="00643600"/>
    <w:rsid w:val="00686818"/>
    <w:rsid w:val="006E07E2"/>
    <w:rsid w:val="006F1EF5"/>
    <w:rsid w:val="006F580A"/>
    <w:rsid w:val="00721C1B"/>
    <w:rsid w:val="00745443"/>
    <w:rsid w:val="007513AE"/>
    <w:rsid w:val="007529C1"/>
    <w:rsid w:val="00772166"/>
    <w:rsid w:val="007923FE"/>
    <w:rsid w:val="007B1ACB"/>
    <w:rsid w:val="007B6B93"/>
    <w:rsid w:val="007F7FC6"/>
    <w:rsid w:val="00804534"/>
    <w:rsid w:val="008364FA"/>
    <w:rsid w:val="0085236B"/>
    <w:rsid w:val="00861A8C"/>
    <w:rsid w:val="00893AFC"/>
    <w:rsid w:val="008E046D"/>
    <w:rsid w:val="008F1C4F"/>
    <w:rsid w:val="009568C6"/>
    <w:rsid w:val="00970856"/>
    <w:rsid w:val="00973F2E"/>
    <w:rsid w:val="00974BDE"/>
    <w:rsid w:val="009A018C"/>
    <w:rsid w:val="009C45E9"/>
    <w:rsid w:val="009D7EBB"/>
    <w:rsid w:val="009E1E09"/>
    <w:rsid w:val="00A012BB"/>
    <w:rsid w:val="00A05D82"/>
    <w:rsid w:val="00A42086"/>
    <w:rsid w:val="00AB1F1D"/>
    <w:rsid w:val="00AF76AD"/>
    <w:rsid w:val="00B16C5C"/>
    <w:rsid w:val="00B82F95"/>
    <w:rsid w:val="00BC4464"/>
    <w:rsid w:val="00BD01DD"/>
    <w:rsid w:val="00BE1999"/>
    <w:rsid w:val="00BE7911"/>
    <w:rsid w:val="00C56409"/>
    <w:rsid w:val="00C779BF"/>
    <w:rsid w:val="00C94CA8"/>
    <w:rsid w:val="00CC1F98"/>
    <w:rsid w:val="00CD06E3"/>
    <w:rsid w:val="00CF1B46"/>
    <w:rsid w:val="00D0682C"/>
    <w:rsid w:val="00D12B8E"/>
    <w:rsid w:val="00D374B9"/>
    <w:rsid w:val="00D50858"/>
    <w:rsid w:val="00D53EAD"/>
    <w:rsid w:val="00D624A6"/>
    <w:rsid w:val="00D6424A"/>
    <w:rsid w:val="00D75729"/>
    <w:rsid w:val="00D830E6"/>
    <w:rsid w:val="00DA1738"/>
    <w:rsid w:val="00DF4A79"/>
    <w:rsid w:val="00EA0076"/>
    <w:rsid w:val="00EB28FA"/>
    <w:rsid w:val="00ED51EB"/>
    <w:rsid w:val="00F04265"/>
    <w:rsid w:val="00F1054C"/>
    <w:rsid w:val="00F75B32"/>
    <w:rsid w:val="00F76440"/>
    <w:rsid w:val="00F96392"/>
    <w:rsid w:val="00FB14E6"/>
    <w:rsid w:val="00FC717B"/>
    <w:rsid w:val="00FE6192"/>
    <w:rsid w:val="00FF1A40"/>
    <w:rsid w:val="00FF36BE"/>
    <w:rsid w:val="00FF3C0F"/>
    <w:rsid w:val="00FF3F35"/>
    <w:rsid w:val="00FF61F2"/>
    <w:rsid w:val="06AE44E7"/>
    <w:rsid w:val="31654B0D"/>
    <w:rsid w:val="4A133676"/>
    <w:rsid w:val="5E391FA7"/>
    <w:rsid w:val="6BE6633E"/>
    <w:rsid w:val="6DD90385"/>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99" w:name="Normal Indent"/>
    <w:lsdException w:qFormat="1"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nhideWhenUsed="0"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atentStyles>
  <w:style w:type="paragraph" w:default="1" w:styleId="1">
    <w:name w:val="Normal"/>
    <w:qFormat/>
    <w:uiPriority w:val="0"/>
    <w:pPr>
      <w:spacing w:after="160" w:line="264" w:lineRule="auto"/>
    </w:pPr>
    <w:rPr>
      <w:rFonts w:eastAsia="Times New Roman" w:cs="Times New Roman" w:asciiTheme="minorHAnsi" w:hAnsiTheme="minorHAnsi"/>
      <w:color w:val="000000"/>
      <w:sz w:val="22"/>
      <w:lang w:val="ru-RU" w:eastAsia="ru-RU" w:bidi="ar-SA"/>
    </w:rPr>
  </w:style>
  <w:style w:type="paragraph" w:styleId="2">
    <w:name w:val="heading 1"/>
    <w:basedOn w:val="1"/>
    <w:next w:val="1"/>
    <w:link w:val="45"/>
    <w:qFormat/>
    <w:uiPriority w:val="9"/>
    <w:pPr>
      <w:keepNext/>
      <w:keepLines/>
      <w:spacing w:before="480" w:after="0" w:line="240" w:lineRule="auto"/>
      <w:jc w:val="center"/>
      <w:outlineLvl w:val="0"/>
    </w:pPr>
    <w:rPr>
      <w:rFonts w:ascii="Times New Roman" w:hAnsi="Times New Roman"/>
      <w:b/>
      <w:sz w:val="24"/>
    </w:rPr>
  </w:style>
  <w:style w:type="paragraph" w:styleId="3">
    <w:name w:val="heading 2"/>
    <w:next w:val="1"/>
    <w:link w:val="59"/>
    <w:qFormat/>
    <w:uiPriority w:val="9"/>
    <w:pPr>
      <w:spacing w:before="120" w:after="120" w:line="264" w:lineRule="auto"/>
      <w:jc w:val="both"/>
      <w:outlineLvl w:val="1"/>
    </w:pPr>
    <w:rPr>
      <w:rFonts w:ascii="XO Thames" w:hAnsi="XO Thames" w:eastAsia="Times New Roman" w:cs="Times New Roman"/>
      <w:b/>
      <w:color w:val="000000"/>
      <w:sz w:val="28"/>
      <w:lang w:val="ru-RU" w:eastAsia="ru-RU" w:bidi="ar-SA"/>
    </w:rPr>
  </w:style>
  <w:style w:type="paragraph" w:styleId="4">
    <w:name w:val="heading 3"/>
    <w:next w:val="1"/>
    <w:link w:val="39"/>
    <w:qFormat/>
    <w:uiPriority w:val="9"/>
    <w:pPr>
      <w:spacing w:before="120" w:after="120" w:line="264" w:lineRule="auto"/>
      <w:jc w:val="both"/>
      <w:outlineLvl w:val="2"/>
    </w:pPr>
    <w:rPr>
      <w:rFonts w:ascii="XO Thames" w:hAnsi="XO Thames" w:eastAsia="Times New Roman" w:cs="Times New Roman"/>
      <w:b/>
      <w:color w:val="000000"/>
      <w:sz w:val="26"/>
      <w:lang w:val="ru-RU" w:eastAsia="ru-RU" w:bidi="ar-SA"/>
    </w:rPr>
  </w:style>
  <w:style w:type="paragraph" w:styleId="5">
    <w:name w:val="heading 4"/>
    <w:next w:val="1"/>
    <w:link w:val="58"/>
    <w:qFormat/>
    <w:uiPriority w:val="9"/>
    <w:pPr>
      <w:spacing w:before="120" w:after="120" w:line="264" w:lineRule="auto"/>
      <w:jc w:val="both"/>
      <w:outlineLvl w:val="3"/>
    </w:pPr>
    <w:rPr>
      <w:rFonts w:ascii="XO Thames" w:hAnsi="XO Thames" w:eastAsia="Times New Roman" w:cs="Times New Roman"/>
      <w:b/>
      <w:color w:val="000000"/>
      <w:sz w:val="24"/>
      <w:lang w:val="ru-RU" w:eastAsia="ru-RU" w:bidi="ar-SA"/>
    </w:rPr>
  </w:style>
  <w:style w:type="paragraph" w:styleId="6">
    <w:name w:val="heading 5"/>
    <w:next w:val="1"/>
    <w:link w:val="44"/>
    <w:qFormat/>
    <w:uiPriority w:val="9"/>
    <w:pPr>
      <w:spacing w:before="120" w:after="120" w:line="264" w:lineRule="auto"/>
      <w:jc w:val="both"/>
      <w:outlineLvl w:val="4"/>
    </w:pPr>
    <w:rPr>
      <w:rFonts w:ascii="XO Thames" w:hAnsi="XO Thames" w:eastAsia="Times New Roman" w:cs="Times New Roman"/>
      <w:b/>
      <w:color w:val="000000"/>
      <w:sz w:val="22"/>
      <w:lang w:val="ru-RU" w:eastAsia="ru-RU" w:bidi="ar-SA"/>
    </w:rPr>
  </w:style>
  <w:style w:type="character" w:default="1" w:styleId="7">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character" w:styleId="9">
    <w:name w:val="footnote reference"/>
    <w:basedOn w:val="7"/>
    <w:link w:val="10"/>
    <w:qFormat/>
    <w:uiPriority w:val="99"/>
    <w:rPr>
      <w:vertAlign w:val="superscript"/>
    </w:rPr>
  </w:style>
  <w:style w:type="paragraph" w:customStyle="1" w:styleId="10">
    <w:name w:val="Знак сноски1"/>
    <w:basedOn w:val="11"/>
    <w:link w:val="9"/>
    <w:qFormat/>
    <w:uiPriority w:val="99"/>
    <w:rPr>
      <w:vertAlign w:val="superscript"/>
    </w:rPr>
  </w:style>
  <w:style w:type="paragraph" w:customStyle="1" w:styleId="11">
    <w:name w:val="Основной шрифт абзаца1"/>
    <w:qFormat/>
    <w:uiPriority w:val="0"/>
    <w:pPr>
      <w:spacing w:after="160" w:line="264" w:lineRule="auto"/>
    </w:pPr>
    <w:rPr>
      <w:rFonts w:eastAsia="Times New Roman" w:cs="Times New Roman" w:asciiTheme="minorHAnsi" w:hAnsiTheme="minorHAnsi"/>
      <w:color w:val="000000"/>
      <w:sz w:val="22"/>
      <w:lang w:val="ru-RU" w:eastAsia="ru-RU" w:bidi="ar-SA"/>
    </w:rPr>
  </w:style>
  <w:style w:type="character" w:styleId="12">
    <w:name w:val="Hyperlink"/>
    <w:link w:val="13"/>
    <w:qFormat/>
    <w:uiPriority w:val="0"/>
    <w:rPr>
      <w:color w:val="0000FF"/>
      <w:u w:val="single"/>
    </w:rPr>
  </w:style>
  <w:style w:type="paragraph" w:customStyle="1" w:styleId="13">
    <w:name w:val="Гиперссылка1"/>
    <w:link w:val="12"/>
    <w:qFormat/>
    <w:uiPriority w:val="0"/>
    <w:pPr>
      <w:spacing w:after="160" w:line="264" w:lineRule="auto"/>
    </w:pPr>
    <w:rPr>
      <w:rFonts w:eastAsia="Times New Roman" w:cs="Times New Roman" w:asciiTheme="minorHAnsi" w:hAnsiTheme="minorHAnsi"/>
      <w:color w:val="0000FF"/>
      <w:sz w:val="22"/>
      <w:u w:val="single"/>
      <w:lang w:val="ru-RU" w:eastAsia="ru-RU" w:bidi="ar-SA"/>
    </w:rPr>
  </w:style>
  <w:style w:type="paragraph" w:styleId="14">
    <w:name w:val="Balloon Text"/>
    <w:basedOn w:val="1"/>
    <w:link w:val="64"/>
    <w:semiHidden/>
    <w:unhideWhenUsed/>
    <w:qFormat/>
    <w:uiPriority w:val="99"/>
    <w:pPr>
      <w:spacing w:after="0" w:line="240" w:lineRule="auto"/>
    </w:pPr>
    <w:rPr>
      <w:rFonts w:ascii="Tahoma" w:hAnsi="Tahoma" w:cs="Tahoma"/>
      <w:sz w:val="16"/>
      <w:szCs w:val="16"/>
    </w:rPr>
  </w:style>
  <w:style w:type="paragraph" w:styleId="15">
    <w:name w:val="footnote text"/>
    <w:basedOn w:val="1"/>
    <w:link w:val="60"/>
    <w:semiHidden/>
    <w:unhideWhenUsed/>
    <w:qFormat/>
    <w:uiPriority w:val="99"/>
    <w:pPr>
      <w:spacing w:after="0" w:line="240" w:lineRule="auto"/>
    </w:pPr>
    <w:rPr>
      <w:rFonts w:ascii="Calibri" w:hAnsi="Calibri" w:eastAsia="Calibri" w:cs="Calibri"/>
      <w:lang w:eastAsia="en-US"/>
    </w:rPr>
  </w:style>
  <w:style w:type="paragraph" w:styleId="16">
    <w:name w:val="toc 8"/>
    <w:next w:val="1"/>
    <w:link w:val="52"/>
    <w:qFormat/>
    <w:uiPriority w:val="39"/>
    <w:pPr>
      <w:spacing w:after="160" w:line="264" w:lineRule="auto"/>
      <w:ind w:left="1400"/>
    </w:pPr>
    <w:rPr>
      <w:rFonts w:ascii="XO Thames" w:hAnsi="XO Thames" w:eastAsia="Times New Roman" w:cs="Times New Roman"/>
      <w:color w:val="000000"/>
      <w:sz w:val="28"/>
      <w:lang w:val="ru-RU" w:eastAsia="ru-RU" w:bidi="ar-SA"/>
    </w:rPr>
  </w:style>
  <w:style w:type="paragraph" w:styleId="17">
    <w:name w:val="header"/>
    <w:basedOn w:val="1"/>
    <w:link w:val="34"/>
    <w:qFormat/>
    <w:uiPriority w:val="0"/>
    <w:pPr>
      <w:tabs>
        <w:tab w:val="center" w:pos="4677"/>
        <w:tab w:val="right" w:pos="9355"/>
      </w:tabs>
      <w:spacing w:after="0" w:line="240" w:lineRule="auto"/>
    </w:pPr>
  </w:style>
  <w:style w:type="paragraph" w:styleId="18">
    <w:name w:val="toc 9"/>
    <w:next w:val="1"/>
    <w:link w:val="51"/>
    <w:qFormat/>
    <w:uiPriority w:val="39"/>
    <w:pPr>
      <w:spacing w:after="160" w:line="264" w:lineRule="auto"/>
      <w:ind w:left="1600"/>
    </w:pPr>
    <w:rPr>
      <w:rFonts w:ascii="XO Thames" w:hAnsi="XO Thames" w:eastAsia="Times New Roman" w:cs="Times New Roman"/>
      <w:color w:val="000000"/>
      <w:sz w:val="28"/>
      <w:lang w:val="ru-RU" w:eastAsia="ru-RU" w:bidi="ar-SA"/>
    </w:rPr>
  </w:style>
  <w:style w:type="paragraph" w:styleId="19">
    <w:name w:val="toc 7"/>
    <w:next w:val="1"/>
    <w:link w:val="33"/>
    <w:qFormat/>
    <w:uiPriority w:val="39"/>
    <w:pPr>
      <w:spacing w:after="160" w:line="264" w:lineRule="auto"/>
      <w:ind w:left="1200"/>
    </w:pPr>
    <w:rPr>
      <w:rFonts w:ascii="XO Thames" w:hAnsi="XO Thames" w:eastAsia="Times New Roman" w:cs="Times New Roman"/>
      <w:color w:val="000000"/>
      <w:sz w:val="28"/>
      <w:lang w:val="ru-RU" w:eastAsia="ru-RU" w:bidi="ar-SA"/>
    </w:rPr>
  </w:style>
  <w:style w:type="paragraph" w:styleId="20">
    <w:name w:val="toc 1"/>
    <w:next w:val="1"/>
    <w:link w:val="48"/>
    <w:qFormat/>
    <w:uiPriority w:val="39"/>
    <w:pPr>
      <w:spacing w:after="160" w:line="264" w:lineRule="auto"/>
    </w:pPr>
    <w:rPr>
      <w:rFonts w:ascii="XO Thames" w:hAnsi="XO Thames" w:eastAsia="Times New Roman" w:cs="Times New Roman"/>
      <w:b/>
      <w:color w:val="000000"/>
      <w:sz w:val="28"/>
      <w:lang w:val="ru-RU" w:eastAsia="ru-RU" w:bidi="ar-SA"/>
    </w:rPr>
  </w:style>
  <w:style w:type="paragraph" w:styleId="21">
    <w:name w:val="toc 6"/>
    <w:next w:val="1"/>
    <w:link w:val="32"/>
    <w:qFormat/>
    <w:uiPriority w:val="39"/>
    <w:pPr>
      <w:spacing w:after="160" w:line="264" w:lineRule="auto"/>
      <w:ind w:left="1000"/>
    </w:pPr>
    <w:rPr>
      <w:rFonts w:ascii="XO Thames" w:hAnsi="XO Thames" w:eastAsia="Times New Roman" w:cs="Times New Roman"/>
      <w:color w:val="000000"/>
      <w:sz w:val="28"/>
      <w:lang w:val="ru-RU" w:eastAsia="ru-RU" w:bidi="ar-SA"/>
    </w:rPr>
  </w:style>
  <w:style w:type="paragraph" w:styleId="22">
    <w:name w:val="toc 3"/>
    <w:next w:val="1"/>
    <w:link w:val="43"/>
    <w:uiPriority w:val="39"/>
    <w:pPr>
      <w:spacing w:after="160" w:line="264" w:lineRule="auto"/>
      <w:ind w:left="400"/>
    </w:pPr>
    <w:rPr>
      <w:rFonts w:ascii="XO Thames" w:hAnsi="XO Thames" w:eastAsia="Times New Roman" w:cs="Times New Roman"/>
      <w:color w:val="000000"/>
      <w:sz w:val="28"/>
      <w:lang w:val="ru-RU" w:eastAsia="ru-RU" w:bidi="ar-SA"/>
    </w:rPr>
  </w:style>
  <w:style w:type="paragraph" w:styleId="23">
    <w:name w:val="toc 2"/>
    <w:next w:val="1"/>
    <w:link w:val="30"/>
    <w:qFormat/>
    <w:uiPriority w:val="39"/>
    <w:pPr>
      <w:spacing w:after="160" w:line="264" w:lineRule="auto"/>
      <w:ind w:left="200"/>
    </w:pPr>
    <w:rPr>
      <w:rFonts w:ascii="XO Thames" w:hAnsi="XO Thames" w:eastAsia="Times New Roman" w:cs="Times New Roman"/>
      <w:color w:val="000000"/>
      <w:sz w:val="28"/>
      <w:lang w:val="ru-RU" w:eastAsia="ru-RU" w:bidi="ar-SA"/>
    </w:rPr>
  </w:style>
  <w:style w:type="paragraph" w:styleId="24">
    <w:name w:val="toc 4"/>
    <w:next w:val="1"/>
    <w:link w:val="31"/>
    <w:qFormat/>
    <w:uiPriority w:val="39"/>
    <w:pPr>
      <w:spacing w:after="160" w:line="264" w:lineRule="auto"/>
      <w:ind w:left="600"/>
    </w:pPr>
    <w:rPr>
      <w:rFonts w:ascii="XO Thames" w:hAnsi="XO Thames" w:eastAsia="Times New Roman" w:cs="Times New Roman"/>
      <w:color w:val="000000"/>
      <w:sz w:val="28"/>
      <w:lang w:val="ru-RU" w:eastAsia="ru-RU" w:bidi="ar-SA"/>
    </w:rPr>
  </w:style>
  <w:style w:type="paragraph" w:styleId="25">
    <w:name w:val="toc 5"/>
    <w:next w:val="1"/>
    <w:link w:val="55"/>
    <w:qFormat/>
    <w:uiPriority w:val="39"/>
    <w:pPr>
      <w:spacing w:after="160" w:line="264" w:lineRule="auto"/>
      <w:ind w:left="800"/>
    </w:pPr>
    <w:rPr>
      <w:rFonts w:ascii="XO Thames" w:hAnsi="XO Thames" w:eastAsia="Times New Roman" w:cs="Times New Roman"/>
      <w:color w:val="000000"/>
      <w:sz w:val="28"/>
      <w:lang w:val="ru-RU" w:eastAsia="ru-RU" w:bidi="ar-SA"/>
    </w:rPr>
  </w:style>
  <w:style w:type="paragraph" w:styleId="26">
    <w:name w:val="Title"/>
    <w:next w:val="1"/>
    <w:link w:val="57"/>
    <w:qFormat/>
    <w:uiPriority w:val="10"/>
    <w:pPr>
      <w:spacing w:before="567" w:after="567" w:line="264" w:lineRule="auto"/>
      <w:jc w:val="center"/>
    </w:pPr>
    <w:rPr>
      <w:rFonts w:ascii="XO Thames" w:hAnsi="XO Thames" w:eastAsia="Times New Roman" w:cs="Times New Roman"/>
      <w:b/>
      <w:caps/>
      <w:color w:val="000000"/>
      <w:sz w:val="40"/>
      <w:lang w:val="ru-RU" w:eastAsia="ru-RU" w:bidi="ar-SA"/>
    </w:rPr>
  </w:style>
  <w:style w:type="paragraph" w:styleId="27">
    <w:name w:val="footer"/>
    <w:basedOn w:val="1"/>
    <w:link w:val="42"/>
    <w:qFormat/>
    <w:uiPriority w:val="0"/>
    <w:pPr>
      <w:tabs>
        <w:tab w:val="center" w:pos="4677"/>
        <w:tab w:val="right" w:pos="9355"/>
      </w:tabs>
      <w:spacing w:after="0" w:line="240" w:lineRule="auto"/>
    </w:pPr>
  </w:style>
  <w:style w:type="paragraph" w:styleId="28">
    <w:name w:val="Subtitle"/>
    <w:next w:val="1"/>
    <w:link w:val="56"/>
    <w:qFormat/>
    <w:uiPriority w:val="11"/>
    <w:pPr>
      <w:spacing w:after="160" w:line="264" w:lineRule="auto"/>
      <w:jc w:val="both"/>
    </w:pPr>
    <w:rPr>
      <w:rFonts w:ascii="XO Thames" w:hAnsi="XO Thames" w:eastAsia="Times New Roman" w:cs="Times New Roman"/>
      <w:i/>
      <w:color w:val="000000"/>
      <w:sz w:val="24"/>
      <w:lang w:val="ru-RU" w:eastAsia="ru-RU" w:bidi="ar-SA"/>
    </w:rPr>
  </w:style>
  <w:style w:type="character" w:customStyle="1" w:styleId="29">
    <w:name w:val="Обычный1"/>
    <w:qFormat/>
    <w:uiPriority w:val="0"/>
  </w:style>
  <w:style w:type="character" w:customStyle="1" w:styleId="30">
    <w:name w:val="Оглавление 2 Знак"/>
    <w:link w:val="23"/>
    <w:qFormat/>
    <w:uiPriority w:val="0"/>
    <w:rPr>
      <w:rFonts w:ascii="XO Thames" w:hAnsi="XO Thames"/>
      <w:sz w:val="28"/>
    </w:rPr>
  </w:style>
  <w:style w:type="character" w:customStyle="1" w:styleId="31">
    <w:name w:val="Оглавление 4 Знак"/>
    <w:link w:val="24"/>
    <w:qFormat/>
    <w:uiPriority w:val="0"/>
    <w:rPr>
      <w:rFonts w:ascii="XO Thames" w:hAnsi="XO Thames"/>
      <w:sz w:val="28"/>
    </w:rPr>
  </w:style>
  <w:style w:type="character" w:customStyle="1" w:styleId="32">
    <w:name w:val="Оглавление 6 Знак"/>
    <w:link w:val="21"/>
    <w:qFormat/>
    <w:uiPriority w:val="0"/>
    <w:rPr>
      <w:rFonts w:ascii="XO Thames" w:hAnsi="XO Thames"/>
      <w:sz w:val="28"/>
    </w:rPr>
  </w:style>
  <w:style w:type="character" w:customStyle="1" w:styleId="33">
    <w:name w:val="Оглавление 7 Знак"/>
    <w:link w:val="19"/>
    <w:qFormat/>
    <w:uiPriority w:val="0"/>
    <w:rPr>
      <w:rFonts w:ascii="XO Thames" w:hAnsi="XO Thames"/>
      <w:sz w:val="28"/>
    </w:rPr>
  </w:style>
  <w:style w:type="character" w:customStyle="1" w:styleId="34">
    <w:name w:val="Верхний колонтитул Знак"/>
    <w:basedOn w:val="29"/>
    <w:link w:val="17"/>
    <w:qFormat/>
    <w:uiPriority w:val="0"/>
  </w:style>
  <w:style w:type="paragraph" w:customStyle="1" w:styleId="35">
    <w:name w:val="ConsPlusNormal"/>
    <w:link w:val="36"/>
    <w:qFormat/>
    <w:uiPriority w:val="0"/>
    <w:rPr>
      <w:rFonts w:ascii="Arial" w:hAnsi="Arial" w:eastAsia="Times New Roman" w:cs="Times New Roman"/>
      <w:color w:val="000000"/>
      <w:sz w:val="16"/>
      <w:lang w:val="ru-RU" w:eastAsia="ru-RU" w:bidi="ar-SA"/>
    </w:rPr>
  </w:style>
  <w:style w:type="character" w:customStyle="1" w:styleId="36">
    <w:name w:val="ConsPlusNormal1"/>
    <w:link w:val="35"/>
    <w:qFormat/>
    <w:uiPriority w:val="0"/>
    <w:rPr>
      <w:rFonts w:ascii="Arial" w:hAnsi="Arial"/>
      <w:color w:val="000000"/>
      <w:sz w:val="16"/>
    </w:rPr>
  </w:style>
  <w:style w:type="paragraph" w:customStyle="1" w:styleId="37">
    <w:name w:val="Endnote"/>
    <w:link w:val="38"/>
    <w:qFormat/>
    <w:uiPriority w:val="0"/>
    <w:pPr>
      <w:spacing w:after="160" w:line="264" w:lineRule="auto"/>
      <w:ind w:firstLine="851"/>
      <w:jc w:val="both"/>
    </w:pPr>
    <w:rPr>
      <w:rFonts w:ascii="XO Thames" w:hAnsi="XO Thames" w:eastAsia="Times New Roman" w:cs="Times New Roman"/>
      <w:color w:val="000000"/>
      <w:sz w:val="22"/>
      <w:lang w:val="ru-RU" w:eastAsia="ru-RU" w:bidi="ar-SA"/>
    </w:rPr>
  </w:style>
  <w:style w:type="character" w:customStyle="1" w:styleId="38">
    <w:name w:val="Endnote1"/>
    <w:link w:val="37"/>
    <w:qFormat/>
    <w:uiPriority w:val="0"/>
    <w:rPr>
      <w:rFonts w:ascii="XO Thames" w:hAnsi="XO Thames"/>
      <w:sz w:val="22"/>
    </w:rPr>
  </w:style>
  <w:style w:type="character" w:customStyle="1" w:styleId="39">
    <w:name w:val="Заголовок 3 Знак"/>
    <w:link w:val="4"/>
    <w:qFormat/>
    <w:uiPriority w:val="0"/>
    <w:rPr>
      <w:rFonts w:ascii="XO Thames" w:hAnsi="XO Thames"/>
      <w:b/>
      <w:sz w:val="26"/>
    </w:rPr>
  </w:style>
  <w:style w:type="paragraph" w:customStyle="1" w:styleId="40">
    <w:name w:val="Символ сноски"/>
    <w:link w:val="41"/>
    <w:qFormat/>
    <w:uiPriority w:val="0"/>
    <w:pPr>
      <w:spacing w:after="160" w:line="264" w:lineRule="auto"/>
    </w:pPr>
    <w:rPr>
      <w:rFonts w:eastAsia="Times New Roman" w:cs="Times New Roman" w:asciiTheme="minorHAnsi" w:hAnsiTheme="minorHAnsi"/>
      <w:color w:val="000000"/>
      <w:sz w:val="22"/>
      <w:lang w:val="ru-RU" w:eastAsia="ru-RU" w:bidi="ar-SA"/>
    </w:rPr>
  </w:style>
  <w:style w:type="character" w:customStyle="1" w:styleId="41">
    <w:name w:val="Символ сноски1"/>
    <w:link w:val="40"/>
    <w:qFormat/>
    <w:uiPriority w:val="0"/>
  </w:style>
  <w:style w:type="character" w:customStyle="1" w:styleId="42">
    <w:name w:val="Нижний колонтитул Знак"/>
    <w:basedOn w:val="29"/>
    <w:link w:val="27"/>
    <w:qFormat/>
    <w:uiPriority w:val="0"/>
  </w:style>
  <w:style w:type="character" w:customStyle="1" w:styleId="43">
    <w:name w:val="Оглавление 3 Знак"/>
    <w:link w:val="22"/>
    <w:qFormat/>
    <w:uiPriority w:val="0"/>
    <w:rPr>
      <w:rFonts w:ascii="XO Thames" w:hAnsi="XO Thames"/>
      <w:sz w:val="28"/>
    </w:rPr>
  </w:style>
  <w:style w:type="character" w:customStyle="1" w:styleId="44">
    <w:name w:val="Заголовок 5 Знак"/>
    <w:link w:val="6"/>
    <w:qFormat/>
    <w:uiPriority w:val="0"/>
    <w:rPr>
      <w:rFonts w:ascii="XO Thames" w:hAnsi="XO Thames"/>
      <w:b/>
      <w:sz w:val="22"/>
    </w:rPr>
  </w:style>
  <w:style w:type="character" w:customStyle="1" w:styleId="45">
    <w:name w:val="Заголовок 1 Знак"/>
    <w:basedOn w:val="29"/>
    <w:link w:val="2"/>
    <w:uiPriority w:val="0"/>
    <w:rPr>
      <w:rFonts w:ascii="Times New Roman" w:hAnsi="Times New Roman"/>
      <w:b/>
      <w:sz w:val="24"/>
    </w:rPr>
  </w:style>
  <w:style w:type="paragraph" w:customStyle="1" w:styleId="46">
    <w:name w:val="Footnote"/>
    <w:basedOn w:val="1"/>
    <w:link w:val="47"/>
    <w:qFormat/>
    <w:uiPriority w:val="0"/>
    <w:pPr>
      <w:spacing w:after="0" w:line="240" w:lineRule="auto"/>
    </w:pPr>
    <w:rPr>
      <w:sz w:val="20"/>
    </w:rPr>
  </w:style>
  <w:style w:type="character" w:customStyle="1" w:styleId="47">
    <w:name w:val="Footnote1"/>
    <w:basedOn w:val="29"/>
    <w:link w:val="46"/>
    <w:qFormat/>
    <w:uiPriority w:val="0"/>
    <w:rPr>
      <w:sz w:val="20"/>
    </w:rPr>
  </w:style>
  <w:style w:type="character" w:customStyle="1" w:styleId="48">
    <w:name w:val="Оглавление 1 Знак"/>
    <w:link w:val="20"/>
    <w:qFormat/>
    <w:uiPriority w:val="0"/>
    <w:rPr>
      <w:rFonts w:ascii="XO Thames" w:hAnsi="XO Thames"/>
      <w:b/>
      <w:sz w:val="28"/>
    </w:rPr>
  </w:style>
  <w:style w:type="paragraph" w:customStyle="1" w:styleId="49">
    <w:name w:val="Header and Footer"/>
    <w:link w:val="50"/>
    <w:uiPriority w:val="0"/>
    <w:pPr>
      <w:spacing w:after="160"/>
      <w:jc w:val="both"/>
    </w:pPr>
    <w:rPr>
      <w:rFonts w:ascii="XO Thames" w:hAnsi="XO Thames" w:eastAsia="Times New Roman" w:cs="Times New Roman"/>
      <w:color w:val="000000"/>
      <w:sz w:val="28"/>
      <w:lang w:val="ru-RU" w:eastAsia="ru-RU" w:bidi="ar-SA"/>
    </w:rPr>
  </w:style>
  <w:style w:type="character" w:customStyle="1" w:styleId="50">
    <w:name w:val="Header and Footer1"/>
    <w:link w:val="49"/>
    <w:qFormat/>
    <w:uiPriority w:val="0"/>
    <w:rPr>
      <w:rFonts w:ascii="XO Thames" w:hAnsi="XO Thames"/>
      <w:sz w:val="28"/>
    </w:rPr>
  </w:style>
  <w:style w:type="character" w:customStyle="1" w:styleId="51">
    <w:name w:val="Оглавление 9 Знак"/>
    <w:link w:val="18"/>
    <w:qFormat/>
    <w:uiPriority w:val="0"/>
    <w:rPr>
      <w:rFonts w:ascii="XO Thames" w:hAnsi="XO Thames"/>
      <w:sz w:val="28"/>
    </w:rPr>
  </w:style>
  <w:style w:type="character" w:customStyle="1" w:styleId="52">
    <w:name w:val="Оглавление 8 Знак"/>
    <w:link w:val="16"/>
    <w:qFormat/>
    <w:uiPriority w:val="0"/>
    <w:rPr>
      <w:rFonts w:ascii="XO Thames" w:hAnsi="XO Thames"/>
      <w:sz w:val="28"/>
    </w:rPr>
  </w:style>
  <w:style w:type="paragraph" w:customStyle="1" w:styleId="53">
    <w:name w:val="Привязка сноски"/>
    <w:link w:val="54"/>
    <w:qFormat/>
    <w:uiPriority w:val="0"/>
    <w:pPr>
      <w:spacing w:after="160" w:line="264" w:lineRule="auto"/>
    </w:pPr>
    <w:rPr>
      <w:rFonts w:eastAsia="Times New Roman" w:cs="Times New Roman" w:asciiTheme="minorHAnsi" w:hAnsiTheme="minorHAnsi"/>
      <w:color w:val="000000"/>
      <w:sz w:val="22"/>
      <w:vertAlign w:val="superscript"/>
      <w:lang w:val="ru-RU" w:eastAsia="ru-RU" w:bidi="ar-SA"/>
    </w:rPr>
  </w:style>
  <w:style w:type="character" w:customStyle="1" w:styleId="54">
    <w:name w:val="Привязка сноски1"/>
    <w:link w:val="53"/>
    <w:qFormat/>
    <w:uiPriority w:val="0"/>
    <w:rPr>
      <w:vertAlign w:val="superscript"/>
    </w:rPr>
  </w:style>
  <w:style w:type="character" w:customStyle="1" w:styleId="55">
    <w:name w:val="Оглавление 5 Знак"/>
    <w:link w:val="25"/>
    <w:qFormat/>
    <w:uiPriority w:val="0"/>
    <w:rPr>
      <w:rFonts w:ascii="XO Thames" w:hAnsi="XO Thames"/>
      <w:sz w:val="28"/>
    </w:rPr>
  </w:style>
  <w:style w:type="character" w:customStyle="1" w:styleId="56">
    <w:name w:val="Подзаголовок Знак"/>
    <w:link w:val="28"/>
    <w:qFormat/>
    <w:uiPriority w:val="0"/>
    <w:rPr>
      <w:rFonts w:ascii="XO Thames" w:hAnsi="XO Thames"/>
      <w:i/>
      <w:sz w:val="24"/>
    </w:rPr>
  </w:style>
  <w:style w:type="character" w:customStyle="1" w:styleId="57">
    <w:name w:val="Заголовок Знак"/>
    <w:link w:val="26"/>
    <w:qFormat/>
    <w:uiPriority w:val="0"/>
    <w:rPr>
      <w:rFonts w:ascii="XO Thames" w:hAnsi="XO Thames"/>
      <w:b/>
      <w:caps/>
      <w:sz w:val="40"/>
    </w:rPr>
  </w:style>
  <w:style w:type="character" w:customStyle="1" w:styleId="58">
    <w:name w:val="Заголовок 4 Знак"/>
    <w:link w:val="5"/>
    <w:qFormat/>
    <w:uiPriority w:val="0"/>
    <w:rPr>
      <w:rFonts w:ascii="XO Thames" w:hAnsi="XO Thames"/>
      <w:b/>
      <w:sz w:val="24"/>
    </w:rPr>
  </w:style>
  <w:style w:type="character" w:customStyle="1" w:styleId="59">
    <w:name w:val="Заголовок 2 Знак"/>
    <w:link w:val="3"/>
    <w:qFormat/>
    <w:uiPriority w:val="0"/>
    <w:rPr>
      <w:rFonts w:ascii="XO Thames" w:hAnsi="XO Thames"/>
      <w:b/>
      <w:sz w:val="28"/>
    </w:rPr>
  </w:style>
  <w:style w:type="character" w:customStyle="1" w:styleId="60">
    <w:name w:val="Текст сноски Знак"/>
    <w:basedOn w:val="7"/>
    <w:link w:val="15"/>
    <w:semiHidden/>
    <w:qFormat/>
    <w:locked/>
    <w:uiPriority w:val="99"/>
    <w:rPr>
      <w:rFonts w:ascii="Calibri" w:hAnsi="Calibri" w:eastAsia="Calibri" w:cs="Calibri"/>
      <w:lang w:eastAsia="en-US"/>
    </w:rPr>
  </w:style>
  <w:style w:type="character" w:customStyle="1" w:styleId="61">
    <w:name w:val="Текст сноски Знак1"/>
    <w:basedOn w:val="7"/>
    <w:semiHidden/>
    <w:qFormat/>
    <w:uiPriority w:val="99"/>
    <w:rPr>
      <w:sz w:val="20"/>
    </w:rPr>
  </w:style>
  <w:style w:type="character" w:customStyle="1" w:styleId="62">
    <w:name w:val="ConsPlusNormal Знак"/>
    <w:qFormat/>
    <w:locked/>
    <w:uiPriority w:val="0"/>
    <w:rPr>
      <w:sz w:val="24"/>
    </w:rPr>
  </w:style>
  <w:style w:type="paragraph" w:customStyle="1" w:styleId="63">
    <w:name w:val="ConsPlusNonformat"/>
    <w:qFormat/>
    <w:uiPriority w:val="0"/>
    <w:pPr>
      <w:widowControl w:val="0"/>
      <w:autoSpaceDE w:val="0"/>
      <w:autoSpaceDN w:val="0"/>
    </w:pPr>
    <w:rPr>
      <w:rFonts w:ascii="Courier New" w:hAnsi="Courier New" w:eastAsia="Times New Roman" w:cs="Courier New"/>
      <w:lang w:val="ru-RU" w:eastAsia="ru-RU" w:bidi="ar-SA"/>
    </w:rPr>
  </w:style>
  <w:style w:type="character" w:customStyle="1" w:styleId="64">
    <w:name w:val="Текст выноски Знак"/>
    <w:basedOn w:val="7"/>
    <w:link w:val="14"/>
    <w:semiHidden/>
    <w:qFormat/>
    <w:uiPriority w:val="99"/>
    <w:rPr>
      <w:rFonts w:ascii="Tahoma" w:hAnsi="Tahoma" w:cs="Tahoma"/>
      <w:sz w:val="16"/>
      <w:szCs w:val="16"/>
    </w:rPr>
  </w:style>
  <w:style w:type="paragraph" w:customStyle="1" w:styleId="65">
    <w:name w:val="ConsNonformat"/>
    <w:qFormat/>
    <w:uiPriority w:val="99"/>
    <w:pPr>
      <w:widowControl w:val="0"/>
      <w:autoSpaceDE w:val="0"/>
      <w:autoSpaceDN w:val="0"/>
      <w:adjustRightInd w:val="0"/>
    </w:pPr>
    <w:rPr>
      <w:rFonts w:ascii="Courier New" w:hAnsi="Courier New" w:eastAsia="Times New Roman" w:cs="Courier New"/>
      <w:lang w:val="ru-RU" w:eastAsia="ru-RU"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4810</Words>
  <Characters>34837</Characters>
  <Lines>286</Lines>
  <Paragraphs>80</Paragraphs>
  <TotalTime>4</TotalTime>
  <ScaleCrop>false</ScaleCrop>
  <LinksUpToDate>false</LinksUpToDate>
  <CharactersWithSpaces>39480</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2026-01-29T09:32:00Z</dcterms:created>
  <dc:creator>завхоз</dc:creator>
  <cp:lastModifiedBy>Юлия</cp:lastModifiedBy>
  <cp:lastPrinted>2025-06-17T07:01:00Z</cp:lastPrinted>
  <dcterms:modified xsi:type="dcterms:W3CDTF">2026-08-25T11:12:53Z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eyJoZGlkIjoiNTg3M2Q2YzA1Njg2NGMyZGRkOWVlMmQ2M2M4N2EyMjkifQ==</vt:lpwstr>
  </property>
  <property fmtid="{D5CDD505-2E9C-101B-9397-08002B2CF9AE}" pid="3" name="KSOProductBuildVer">
    <vt:lpwstr>1049-12.1.0.28032</vt:lpwstr>
  </property>
  <property fmtid="{D5CDD505-2E9C-101B-9397-08002B2CF9AE}" pid="4" name="ICV">
    <vt:lpwstr>DF3996139CC24C9DBBDE90A95DD75DD2_12</vt:lpwstr>
  </property>
</Properties>
</file>