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312E6">
      <w:pPr>
        <w:spacing w:after="0" w:line="240" w:lineRule="auto"/>
        <w:ind w:left="5529" w:firstLine="357"/>
        <w:jc w:val="right"/>
        <w:rPr>
          <w:rFonts w:ascii="Times New Roman" w:hAnsi="Times New Roman"/>
          <w:szCs w:val="22"/>
        </w:rPr>
      </w:pPr>
      <w:r>
        <w:rPr>
          <w:rFonts w:ascii="Times New Roman" w:hAnsi="Times New Roman"/>
          <w:szCs w:val="22"/>
        </w:rPr>
        <w:t>Приложение № 3</w:t>
      </w:r>
    </w:p>
    <w:p w14:paraId="19F8D2B4">
      <w:pPr>
        <w:spacing w:after="0" w:line="240" w:lineRule="auto"/>
        <w:ind w:left="5529" w:firstLine="357"/>
        <w:jc w:val="right"/>
        <w:rPr>
          <w:rFonts w:ascii="Times New Roman" w:hAnsi="Times New Roman"/>
          <w:szCs w:val="22"/>
        </w:rPr>
      </w:pPr>
      <w:r>
        <w:rPr>
          <w:rFonts w:ascii="Times New Roman" w:hAnsi="Times New Roman"/>
          <w:szCs w:val="22"/>
        </w:rPr>
        <w:t xml:space="preserve"> к извещению о запросе котировок</w:t>
      </w:r>
    </w:p>
    <w:p w14:paraId="79B8125D">
      <w:pPr>
        <w:widowControl w:val="0"/>
        <w:spacing w:after="0" w:line="240" w:lineRule="auto"/>
        <w:contextualSpacing/>
        <w:jc w:val="center"/>
        <w:rPr>
          <w:rFonts w:ascii="Times New Roman" w:hAnsi="Times New Roman"/>
          <w:b/>
          <w:szCs w:val="22"/>
        </w:rPr>
      </w:pPr>
    </w:p>
    <w:p w14:paraId="25A564DC">
      <w:pPr>
        <w:spacing w:line="240" w:lineRule="auto"/>
        <w:ind w:right="567"/>
        <w:jc w:val="center"/>
        <w:rPr>
          <w:rFonts w:ascii="Times New Roman" w:hAnsi="Times New Roman"/>
          <w:b/>
          <w:szCs w:val="22"/>
          <w:u w:val="single"/>
        </w:rPr>
      </w:pPr>
      <w:r>
        <w:rPr>
          <w:rFonts w:ascii="Times New Roman" w:hAnsi="Times New Roman"/>
          <w:b/>
          <w:szCs w:val="22"/>
          <w:u w:val="single"/>
        </w:rPr>
        <w:t>ПРОЕКТ ДОГОВОРА</w:t>
      </w:r>
    </w:p>
    <w:p w14:paraId="551B1520">
      <w:pPr>
        <w:keepNext/>
        <w:spacing w:line="240" w:lineRule="auto"/>
        <w:ind w:right="567"/>
        <w:jc w:val="center"/>
        <w:outlineLvl w:val="0"/>
        <w:rPr>
          <w:rFonts w:ascii="Times New Roman" w:hAnsi="Times New Roman"/>
          <w:b/>
          <w:szCs w:val="22"/>
        </w:rPr>
      </w:pPr>
      <w:r>
        <w:rPr>
          <w:rFonts w:ascii="Times New Roman" w:hAnsi="Times New Roman"/>
          <w:b/>
          <w:szCs w:val="22"/>
        </w:rPr>
        <w:t>Договор №_____</w:t>
      </w:r>
    </w:p>
    <w:tbl>
      <w:tblPr>
        <w:tblStyle w:val="8"/>
        <w:tblW w:w="10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8"/>
        <w:gridCol w:w="5452"/>
      </w:tblGrid>
      <w:tr w14:paraId="1CC0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Pr>
          <w:p w14:paraId="0B06583A">
            <w:pPr>
              <w:spacing w:line="240" w:lineRule="auto"/>
              <w:ind w:right="567"/>
              <w:jc w:val="both"/>
              <w:rPr>
                <w:rFonts w:ascii="Times New Roman" w:hAnsi="Times New Roman"/>
                <w:szCs w:val="22"/>
              </w:rPr>
            </w:pPr>
            <w:r>
              <w:rPr>
                <w:rFonts w:ascii="Times New Roman" w:hAnsi="Times New Roman"/>
                <w:szCs w:val="22"/>
              </w:rPr>
              <w:t xml:space="preserve">ст. Кущевская </w:t>
            </w:r>
          </w:p>
        </w:tc>
        <w:tc>
          <w:tcPr>
            <w:tcW w:w="5452" w:type="dxa"/>
            <w:tcBorders>
              <w:top w:val="nil"/>
              <w:left w:val="nil"/>
              <w:bottom w:val="nil"/>
              <w:right w:val="nil"/>
            </w:tcBorders>
          </w:tcPr>
          <w:p w14:paraId="0D735641">
            <w:pPr>
              <w:spacing w:line="240" w:lineRule="auto"/>
              <w:ind w:right="567"/>
              <w:jc w:val="right"/>
              <w:rPr>
                <w:rFonts w:ascii="Times New Roman" w:hAnsi="Times New Roman"/>
                <w:szCs w:val="22"/>
                <w:highlight w:val="red"/>
              </w:rPr>
            </w:pPr>
            <w:r>
              <w:rPr>
                <w:rFonts w:ascii="Times New Roman" w:hAnsi="Times New Roman"/>
                <w:szCs w:val="22"/>
              </w:rPr>
              <w:t xml:space="preserve">             «__» ______________ 2026 г.</w:t>
            </w:r>
          </w:p>
        </w:tc>
      </w:tr>
    </w:tbl>
    <w:p w14:paraId="2A14D3FB">
      <w:pPr>
        <w:widowControl w:val="0"/>
        <w:spacing w:after="0" w:line="240" w:lineRule="auto"/>
        <w:ind w:firstLine="708"/>
        <w:contextualSpacing/>
        <w:jc w:val="both"/>
        <w:rPr>
          <w:rFonts w:ascii="Times New Roman" w:hAnsi="Times New Roman"/>
          <w:szCs w:val="22"/>
        </w:rPr>
      </w:pPr>
      <w:r>
        <w:rPr>
          <w:rFonts w:ascii="Times New Roman" w:hAnsi="Times New Roman"/>
          <w:b/>
          <w:bCs/>
          <w:szCs w:val="22"/>
        </w:rPr>
        <w:t xml:space="preserve">Муниципальное автономное общеобразовательное учреждение средняя общеобразовательная школа </w:t>
      </w:r>
      <w:bookmarkStart w:id="0" w:name="_Hlk236839165"/>
      <w:r>
        <w:rPr>
          <w:rFonts w:ascii="Times New Roman" w:hAnsi="Times New Roman"/>
          <w:b/>
          <w:bCs/>
          <w:szCs w:val="22"/>
        </w:rPr>
        <w:t>№ 16 имени К.И. Недорубова</w:t>
      </w:r>
      <w:bookmarkEnd w:id="0"/>
      <w:r>
        <w:rPr>
          <w:rFonts w:ascii="Times New Roman" w:hAnsi="Times New Roman"/>
          <w:szCs w:val="22"/>
        </w:rPr>
        <w:t>, именуемое в дальнейшем «Заказчик», в лице директора Шелест Ольги Николаевны, действующей на основании Устава, с одной стороны, и ___________________________________________ именуемый(ое) в дальнейшем «Поставщик», в лице                                   , действующего на основании ____________________, с другой стороны, совместно именуемые «Стороны», заключили настоящий договор (далее Договор), с соблюдением требований Федерального закона от 18 июля 2011г. № 223-ФЗ «О закупках товаров, работ, услуг отдельными видами юридических лиц»,  (далее – Федеральный закон № 223-ФЗ) и Положением о закупке товаров, работ, услуг для нужд МАОУ СОШ № 16 имени К.И. Недорубова (далее Положение о закупке) о нижеследующем:</w:t>
      </w:r>
    </w:p>
    <w:p w14:paraId="7C15194C">
      <w:pPr>
        <w:widowControl w:val="0"/>
        <w:spacing w:after="0" w:line="240" w:lineRule="auto"/>
        <w:contextualSpacing/>
        <w:jc w:val="both"/>
        <w:rPr>
          <w:rFonts w:ascii="Times New Roman" w:hAnsi="Times New Roman"/>
          <w:szCs w:val="22"/>
        </w:rPr>
      </w:pPr>
    </w:p>
    <w:p w14:paraId="50788600">
      <w:pPr>
        <w:widowControl w:val="0"/>
        <w:spacing w:after="0" w:line="240" w:lineRule="auto"/>
        <w:contextualSpacing/>
        <w:jc w:val="center"/>
        <w:outlineLvl w:val="1"/>
        <w:rPr>
          <w:rFonts w:ascii="Times New Roman" w:hAnsi="Times New Roman"/>
          <w:szCs w:val="22"/>
        </w:rPr>
      </w:pPr>
      <w:r>
        <w:rPr>
          <w:rFonts w:ascii="Times New Roman" w:hAnsi="Times New Roman"/>
          <w:szCs w:val="22"/>
        </w:rPr>
        <w:t>I. ПРЕДМЕТ ДОГОВОРА</w:t>
      </w:r>
    </w:p>
    <w:p w14:paraId="3AB97E8C">
      <w:pPr>
        <w:widowControl w:val="0"/>
        <w:spacing w:after="0" w:line="240" w:lineRule="auto"/>
        <w:ind w:firstLine="567"/>
        <w:contextualSpacing/>
        <w:jc w:val="both"/>
        <w:rPr>
          <w:rFonts w:ascii="Times New Roman" w:hAnsi="Times New Roman"/>
          <w:szCs w:val="22"/>
        </w:rPr>
      </w:pPr>
      <w:r>
        <w:rPr>
          <w:rFonts w:ascii="Times New Roman" w:hAnsi="Times New Roman"/>
          <w:szCs w:val="22"/>
        </w:rPr>
        <w:t xml:space="preserve">1.1. Поставщик обязуется осуществить </w:t>
      </w:r>
      <w:r>
        <w:rPr>
          <w:rFonts w:ascii="Times New Roman" w:hAnsi="Times New Roman"/>
          <w:b/>
          <w:szCs w:val="22"/>
        </w:rPr>
        <w:t>поставку</w:t>
      </w:r>
      <w:r>
        <w:rPr>
          <w:rFonts w:ascii="Times New Roman" w:hAnsi="Times New Roman"/>
          <w:szCs w:val="22"/>
        </w:rPr>
        <w:t xml:space="preserve"> </w:t>
      </w:r>
      <w:r>
        <w:rPr>
          <w:rFonts w:ascii="Times New Roman" w:hAnsi="Times New Roman"/>
          <w:b/>
          <w:bCs/>
          <w:szCs w:val="22"/>
        </w:rPr>
        <w:t>продуктов питания (</w:t>
      </w:r>
      <w:r>
        <w:rPr>
          <w:rFonts w:ascii="Times New Roman" w:hAnsi="Times New Roman"/>
          <w:b/>
          <w:lang w:val="ru-RU"/>
        </w:rPr>
        <w:t>печень</w:t>
      </w:r>
      <w:r>
        <w:rPr>
          <w:rFonts w:hint="default" w:ascii="Times New Roman" w:hAnsi="Times New Roman"/>
          <w:b/>
          <w:lang w:val="ru-RU"/>
        </w:rPr>
        <w:t xml:space="preserve"> говяжья</w:t>
      </w:r>
      <w:r>
        <w:rPr>
          <w:rFonts w:ascii="Times New Roman" w:hAnsi="Times New Roman"/>
          <w:b/>
          <w:bCs/>
          <w:szCs w:val="22"/>
        </w:rPr>
        <w:t xml:space="preserve">) </w:t>
      </w:r>
      <w:r>
        <w:rPr>
          <w:rFonts w:ascii="Times New Roman" w:hAnsi="Times New Roman"/>
          <w:b/>
          <w:bCs/>
          <w:szCs w:val="22"/>
          <w:lang w:val="ru-RU"/>
        </w:rPr>
        <w:t>Род</w:t>
      </w:r>
      <w:r>
        <w:rPr>
          <w:rFonts w:ascii="Times New Roman" w:hAnsi="Times New Roman"/>
          <w:szCs w:val="22"/>
        </w:rPr>
        <w:t xml:space="preserve"> (далее - Товар) Заказчику в обусловленный настоящим Договором срок, согласно Спецификации (Приложение № 1 к настоящему Договору) и Описанию объекта закупки (Приложение № 2 к настоящему Договору), а Заказчик обязуется принять и оплатить Товар в порядке и на условиях, предусмотренных настоящим Договором.</w:t>
      </w:r>
    </w:p>
    <w:p w14:paraId="7938A4D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1.2. Наименование, количество и основные характеристики поставляемого Товара указаны в Спецификации (Приложение №1 к настоящему Договору). Функциональные, технические и качественные характеристики Товара установлены в Описании объекта закупки (Приложение №2 к настоящему Договору). </w:t>
      </w:r>
    </w:p>
    <w:p w14:paraId="0D17A53E">
      <w:pPr>
        <w:widowControl w:val="0"/>
        <w:spacing w:before="240" w:after="0" w:line="240" w:lineRule="auto"/>
        <w:ind w:firstLine="567"/>
        <w:contextualSpacing/>
        <w:jc w:val="both"/>
        <w:rPr>
          <w:rFonts w:ascii="Times New Roman" w:hAnsi="Times New Roman"/>
          <w:b/>
          <w:color w:val="auto"/>
          <w:szCs w:val="22"/>
        </w:rPr>
      </w:pPr>
      <w:r>
        <w:rPr>
          <w:rFonts w:ascii="Times New Roman" w:hAnsi="Times New Roman"/>
          <w:szCs w:val="22"/>
        </w:rPr>
        <w:t xml:space="preserve">1.3. Срок поставки: </w:t>
      </w:r>
      <w:r>
        <w:rPr>
          <w:rFonts w:ascii="Times New Roman" w:hAnsi="Times New Roman"/>
          <w:b/>
          <w:color w:val="auto"/>
          <w:szCs w:val="22"/>
        </w:rPr>
        <w:t>с 01.09.2026 г. до 31.12.2026 г.</w:t>
      </w:r>
    </w:p>
    <w:p w14:paraId="5F2B01BB">
      <w:pPr>
        <w:widowControl w:val="0"/>
        <w:spacing w:before="240" w:after="0" w:line="240" w:lineRule="auto"/>
        <w:ind w:firstLine="567"/>
        <w:contextualSpacing/>
        <w:jc w:val="both"/>
        <w:rPr>
          <w:rFonts w:ascii="Times New Roman" w:hAnsi="Times New Roman"/>
          <w:b/>
          <w:color w:val="FF0000"/>
          <w:szCs w:val="22"/>
        </w:rPr>
      </w:pPr>
    </w:p>
    <w:p w14:paraId="0FEE4458">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 ЦЕНА ДОГОВОРА И ПОРЯДОК РАСЧЕТОВ</w:t>
      </w:r>
    </w:p>
    <w:p w14:paraId="42C09C8A">
      <w:pPr>
        <w:widowControl w:val="0"/>
        <w:spacing w:after="0" w:line="240" w:lineRule="auto"/>
        <w:ind w:firstLine="567"/>
        <w:contextualSpacing/>
        <w:jc w:val="both"/>
        <w:rPr>
          <w:rFonts w:ascii="Times New Roman" w:hAnsi="Times New Roman"/>
          <w:szCs w:val="22"/>
        </w:rPr>
      </w:pPr>
      <w:r>
        <w:rPr>
          <w:rFonts w:ascii="Times New Roman" w:hAnsi="Times New Roman"/>
          <w:szCs w:val="22"/>
        </w:rPr>
        <w:t>2.1. Цена Договора составляет _____________ (_______) рублей __ копеек, в том числе НДС - (__ процентов) ________ (______) рублей __ копеек/НДС не облагается в соответствии с налоговым законодательством Российской Федерации.</w:t>
      </w:r>
    </w:p>
    <w:p w14:paraId="7242394A">
      <w:pPr>
        <w:widowControl w:val="0"/>
        <w:spacing w:before="240" w:after="0" w:line="240" w:lineRule="auto"/>
        <w:ind w:firstLine="567"/>
        <w:contextualSpacing/>
        <w:jc w:val="both"/>
        <w:rPr>
          <w:rFonts w:ascii="Times New Roman" w:hAnsi="Times New Roman"/>
          <w:szCs w:val="22"/>
        </w:rPr>
      </w:pPr>
      <w:bookmarkStart w:id="1" w:name="Par60"/>
      <w:bookmarkEnd w:id="1"/>
      <w:bookmarkStart w:id="2" w:name="Par57"/>
      <w:bookmarkEnd w:id="2"/>
      <w:r>
        <w:rPr>
          <w:rFonts w:ascii="Times New Roman" w:hAnsi="Times New Roman"/>
          <w:szCs w:val="22"/>
        </w:rPr>
        <w:t>2.2. Цена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p w14:paraId="719CBFF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Цена Договора является твердой и не может изменяться в ходе его исполнения, за исключением случаев, предусмотренных настоящим Договором и Положением о закупке.</w:t>
      </w:r>
    </w:p>
    <w:p w14:paraId="257C8EB1">
      <w:pPr>
        <w:spacing w:after="0" w:line="240" w:lineRule="auto"/>
        <w:ind w:firstLine="567"/>
        <w:jc w:val="both"/>
        <w:rPr>
          <w:rFonts w:ascii="Times New Roman" w:hAnsi="Times New Roman"/>
          <w:szCs w:val="22"/>
        </w:rPr>
      </w:pPr>
      <w:r>
        <w:rPr>
          <w:rFonts w:ascii="Times New Roman" w:hAnsi="Times New Roman"/>
          <w:szCs w:val="22"/>
        </w:rPr>
        <w:t>2.3. Источник финансирования Договора – Консолидированный бюджет.</w:t>
      </w:r>
    </w:p>
    <w:p w14:paraId="367AE5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2.4. Оплата каждой партии Товара, определенной в Заявке, производится Заказчиком на основании счета, предоставленного Поставщиком, в течение 7 (семи) рабочих дней со дня подписания Заказчиком документа о приемке. Оплата Заказчиком производится при наличии надлежаще оформленных Поставщиком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 настоящего Договора, нормами действующего законодательства РФ.</w:t>
      </w:r>
    </w:p>
    <w:p w14:paraId="23CEF0F2">
      <w:pPr>
        <w:widowControl w:val="0"/>
        <w:spacing w:before="240" w:after="0" w:line="240" w:lineRule="auto"/>
        <w:ind w:firstLine="567"/>
        <w:contextualSpacing/>
        <w:jc w:val="both"/>
        <w:rPr>
          <w:rFonts w:ascii="Times New Roman" w:hAnsi="Times New Roman"/>
          <w:szCs w:val="22"/>
        </w:rPr>
      </w:pPr>
      <w:bookmarkStart w:id="3" w:name="Par79"/>
      <w:bookmarkEnd w:id="3"/>
      <w:r>
        <w:rPr>
          <w:rFonts w:ascii="Times New Roman" w:hAnsi="Times New Roman"/>
          <w:szCs w:val="22"/>
        </w:rPr>
        <w:t>2.5. Оплата по Договору осуществляется по безналичному расчету путем перечисления Заказчиком денежных средств на счет Поставщика, указанный в настоящем Договоре.</w:t>
      </w:r>
    </w:p>
    <w:p w14:paraId="54FE36F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78FDE1A">
      <w:pPr>
        <w:widowControl w:val="0"/>
        <w:spacing w:before="240" w:after="0" w:line="240" w:lineRule="auto"/>
        <w:ind w:firstLine="567"/>
        <w:contextualSpacing/>
        <w:jc w:val="both"/>
        <w:rPr>
          <w:rFonts w:ascii="Times New Roman" w:hAnsi="Times New Roman"/>
          <w:szCs w:val="22"/>
        </w:rPr>
      </w:pPr>
      <w:bookmarkStart w:id="4" w:name="Par81"/>
      <w:bookmarkEnd w:id="4"/>
      <w:r>
        <w:rPr>
          <w:rFonts w:ascii="Times New Roman" w:hAnsi="Times New Roman"/>
          <w:szCs w:val="22"/>
        </w:rPr>
        <w:t>2.7. Датой оплаты считается дата списания денежных средств со счета Заказчика, указанного в настоящем Договоре.</w:t>
      </w:r>
    </w:p>
    <w:p w14:paraId="254857A6">
      <w:pPr>
        <w:widowControl w:val="0"/>
        <w:spacing w:after="0" w:line="240" w:lineRule="auto"/>
        <w:ind w:firstLine="567"/>
        <w:contextualSpacing/>
        <w:jc w:val="center"/>
        <w:outlineLvl w:val="1"/>
        <w:rPr>
          <w:rFonts w:ascii="Times New Roman" w:hAnsi="Times New Roman"/>
          <w:szCs w:val="22"/>
        </w:rPr>
      </w:pPr>
    </w:p>
    <w:p w14:paraId="63574AB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III. ПОРЯДОК, СРОКИ И УСЛОВИЯ ПОСТАВКИ И ПРИЕМКИ ТОВАРА</w:t>
      </w:r>
    </w:p>
    <w:p w14:paraId="26DAB017">
      <w:pPr>
        <w:spacing w:after="0" w:line="240" w:lineRule="auto"/>
        <w:ind w:firstLine="567"/>
        <w:jc w:val="both"/>
        <w:rPr>
          <w:rFonts w:ascii="Times New Roman" w:hAnsi="Times New Roman"/>
          <w:szCs w:val="22"/>
        </w:rPr>
      </w:pPr>
      <w:bookmarkStart w:id="5" w:name="_Hlk198298079"/>
      <w:r>
        <w:rPr>
          <w:rFonts w:ascii="Times New Roman" w:hAnsi="Times New Roman"/>
          <w:szCs w:val="22"/>
        </w:rPr>
        <w:t xml:space="preserve">3.1. Товар Заказчику поставляется партиями в соответствии с условиями настоящего Договора. Количество Товара в каждой партии определяется на основании письменной заявки Заказчика. Подписанная заявка направляется посредством электронной почты, на адрес, указанный в Договоре.  </w:t>
      </w:r>
    </w:p>
    <w:p w14:paraId="2EA2392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Поставка Товара осуществляется не позднее, чем в течение 3 (трех) дней со дня отправки Заявки Заказчиком.</w:t>
      </w:r>
    </w:p>
    <w:p w14:paraId="20764124">
      <w:pPr>
        <w:widowControl w:val="0"/>
        <w:spacing w:after="0" w:line="240" w:lineRule="auto"/>
        <w:ind w:firstLine="567"/>
        <w:jc w:val="both"/>
        <w:rPr>
          <w:rFonts w:ascii="Times New Roman" w:hAnsi="Times New Roman"/>
          <w:szCs w:val="22"/>
        </w:rPr>
      </w:pPr>
      <w:r>
        <w:rPr>
          <w:rFonts w:ascii="Times New Roman" w:hAnsi="Times New Roman"/>
          <w:szCs w:val="22"/>
        </w:rPr>
        <w:t>3.2. Поставка Товара осуществляется по адрес</w:t>
      </w:r>
      <w:bookmarkStart w:id="6" w:name="Par110"/>
      <w:bookmarkEnd w:id="6"/>
      <w:r>
        <w:rPr>
          <w:rFonts w:ascii="Times New Roman" w:hAnsi="Times New Roman"/>
          <w:szCs w:val="22"/>
        </w:rPr>
        <w:t>у: 352030, Краснодарский край, р-н Кущевский, ст-ца Кущевская, пер. Кавказский, д. 95 по рабочим дням.</w:t>
      </w:r>
    </w:p>
    <w:bookmarkEnd w:id="5"/>
    <w:p w14:paraId="73ADC49D">
      <w:pPr>
        <w:spacing w:after="0" w:line="240" w:lineRule="auto"/>
        <w:ind w:firstLine="540"/>
        <w:jc w:val="both"/>
        <w:rPr>
          <w:rFonts w:ascii="Times New Roman" w:hAnsi="Times New Roman"/>
          <w:szCs w:val="22"/>
        </w:rPr>
      </w:pPr>
      <w:r>
        <w:rPr>
          <w:rFonts w:ascii="Times New Roman" w:hAnsi="Times New Roman"/>
          <w:szCs w:val="22"/>
        </w:rPr>
        <w:t xml:space="preserve">3.3. В день доставки Товара по адресу поставки Товара в соответствии с условиями настоящего Договора, Поставщик обязан передать Заказчику подписанные со своей стороны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2 (двух) экземплярах (по 1 (одному) экземпляру для каждой из Сторон) и счет.</w:t>
      </w:r>
    </w:p>
    <w:p w14:paraId="6C5CA043">
      <w:pPr>
        <w:spacing w:after="0" w:line="240" w:lineRule="auto"/>
        <w:ind w:firstLine="540"/>
        <w:jc w:val="both"/>
        <w:rPr>
          <w:rFonts w:ascii="Times New Roman" w:hAnsi="Times New Roman"/>
          <w:szCs w:val="22"/>
        </w:rPr>
      </w:pPr>
      <w:r>
        <w:rPr>
          <w:rFonts w:ascii="Times New Roman" w:hAnsi="Times New Roman"/>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387D1377">
      <w:pPr>
        <w:spacing w:after="0" w:line="240" w:lineRule="auto"/>
        <w:ind w:firstLine="540"/>
        <w:jc w:val="both"/>
        <w:rPr>
          <w:rFonts w:ascii="Times New Roman" w:hAnsi="Times New Roman"/>
          <w:szCs w:val="22"/>
        </w:rPr>
      </w:pPr>
      <w:r>
        <w:rPr>
          <w:rFonts w:ascii="Times New Roman" w:hAnsi="Times New Roman"/>
          <w:szCs w:val="22"/>
        </w:rPr>
        <w:t>Для проверки поставленного Товара (результатов отдельного этапа исполнения Договора)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(результатов отдельного этапа исполнения Договора)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Заказчиком.</w:t>
      </w:r>
    </w:p>
    <w:p w14:paraId="31609014">
      <w:pPr>
        <w:spacing w:after="0" w:line="240" w:lineRule="auto"/>
        <w:ind w:firstLine="540"/>
        <w:jc w:val="both"/>
        <w:rPr>
          <w:rFonts w:ascii="Times New Roman" w:hAnsi="Times New Roman"/>
          <w:szCs w:val="22"/>
        </w:rPr>
      </w:pPr>
      <w:r>
        <w:rPr>
          <w:rFonts w:ascii="Times New Roman" w:hAnsi="Times New Roman"/>
          <w:szCs w:val="22"/>
        </w:rPr>
        <w:t>Заказчик вправе для проведения экспертизы Товара (результатов отдельного этапа исполнения Договора) осуществлять выборочную проверку качества и безопасности Товара (результатов отдельного этапа исполнения Договора).</w:t>
      </w:r>
    </w:p>
    <w:p w14:paraId="60840C8E">
      <w:pPr>
        <w:spacing w:after="0" w:line="240" w:lineRule="auto"/>
        <w:ind w:firstLine="540"/>
        <w:jc w:val="both"/>
        <w:rPr>
          <w:rFonts w:ascii="Times New Roman" w:hAnsi="Times New Roman"/>
          <w:szCs w:val="22"/>
        </w:rPr>
      </w:pPr>
      <w:r>
        <w:rPr>
          <w:rFonts w:ascii="Times New Roman" w:hAnsi="Times New Roman"/>
          <w:szCs w:val="22"/>
        </w:rPr>
        <w:t>Товар на период проведения экспертизы находится у Заказчика на ответственном хранении.</w:t>
      </w:r>
    </w:p>
    <w:p w14:paraId="44E293C1">
      <w:pPr>
        <w:spacing w:after="0" w:line="240" w:lineRule="auto"/>
        <w:ind w:firstLine="540"/>
        <w:jc w:val="both"/>
        <w:rPr>
          <w:rFonts w:ascii="Times New Roman" w:hAnsi="Times New Roman"/>
          <w:szCs w:val="22"/>
        </w:rPr>
      </w:pPr>
      <w:r>
        <w:rPr>
          <w:rFonts w:ascii="Times New Roman" w:hAnsi="Times New Roman"/>
          <w:szCs w:val="22"/>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Договора),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 (результатов отдельного этапа исполнения Договора).</w:t>
      </w:r>
    </w:p>
    <w:p w14:paraId="434B29BB">
      <w:pPr>
        <w:spacing w:after="0" w:line="240" w:lineRule="auto"/>
        <w:ind w:firstLine="540"/>
        <w:jc w:val="both"/>
        <w:rPr>
          <w:rFonts w:ascii="Times New Roman" w:hAnsi="Times New Roman"/>
          <w:szCs w:val="22"/>
        </w:rPr>
      </w:pPr>
      <w:r>
        <w:rPr>
          <w:rFonts w:ascii="Times New Roman" w:hAnsi="Times New Roman"/>
          <w:szCs w:val="22"/>
        </w:rPr>
        <w:t>В случае если по результатам такой экспертизы установлены нарушения условий настоящего Договора (результатов отдельного этапа исполнения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358CC3E0">
      <w:pPr>
        <w:spacing w:after="0" w:line="240" w:lineRule="auto"/>
        <w:ind w:firstLine="540"/>
        <w:jc w:val="both"/>
        <w:rPr>
          <w:rFonts w:ascii="Times New Roman" w:hAnsi="Times New Roman"/>
          <w:szCs w:val="22"/>
        </w:rPr>
      </w:pPr>
      <w:r>
        <w:rPr>
          <w:rFonts w:ascii="Times New Roman" w:hAnsi="Times New Roman"/>
          <w:szCs w:val="22"/>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74433327">
      <w:pPr>
        <w:spacing w:after="0" w:line="240" w:lineRule="auto"/>
        <w:ind w:firstLine="540"/>
        <w:jc w:val="both"/>
        <w:rPr>
          <w:rFonts w:ascii="Times New Roman" w:hAnsi="Times New Roman"/>
          <w:szCs w:val="22"/>
        </w:rPr>
      </w:pPr>
      <w:r>
        <w:rPr>
          <w:rFonts w:ascii="Times New Roman" w:hAnsi="Times New Roman"/>
          <w:szCs w:val="22"/>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течение 20 ( двадцать ) рабочих дней с момента доставки Товара.</w:t>
      </w:r>
    </w:p>
    <w:p w14:paraId="510E43A5">
      <w:pPr>
        <w:spacing w:after="0" w:line="240" w:lineRule="auto"/>
        <w:ind w:firstLine="540"/>
        <w:jc w:val="both"/>
        <w:rPr>
          <w:rFonts w:ascii="Times New Roman" w:hAnsi="Times New Roman"/>
          <w:szCs w:val="22"/>
        </w:rPr>
      </w:pPr>
      <w:r>
        <w:rPr>
          <w:rFonts w:ascii="Times New Roman" w:hAnsi="Times New Roman"/>
          <w:szCs w:val="22"/>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Заказчик отказывается от приемки такого Товара (результата отдельного этапа исполнения Договора) и составляет в течение 20 (двадцать) рабочих дней с момента доставки Товара мотивированный отказ от подписания товарной накладной с указанием перечня выявленных нарушений условий настоящего Договора (далее - мотивированный отказ).</w:t>
      </w:r>
    </w:p>
    <w:p w14:paraId="2B46011C">
      <w:pPr>
        <w:spacing w:after="0" w:line="240" w:lineRule="auto"/>
        <w:ind w:firstLine="540"/>
        <w:jc w:val="both"/>
        <w:rPr>
          <w:rFonts w:ascii="Times New Roman" w:hAnsi="Times New Roman"/>
          <w:szCs w:val="22"/>
        </w:rPr>
      </w:pPr>
      <w:r>
        <w:rPr>
          <w:rFonts w:ascii="Times New Roman" w:hAnsi="Times New Roman"/>
          <w:szCs w:val="22"/>
        </w:rPr>
        <w:t>В случае привлечения Заказчиком для проведения экспертизы поставленного Товара (результатов отдельного этапа исполнения Договора) экспертов, экспертных организаций при принятии решения о приемке или об отказе в приемке Товара (результатов отдельного этапа исполнения Договора)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37A565CA">
      <w:pPr>
        <w:spacing w:after="0" w:line="240" w:lineRule="auto"/>
        <w:ind w:firstLine="540"/>
        <w:jc w:val="both"/>
        <w:rPr>
          <w:rFonts w:ascii="Times New Roman" w:hAnsi="Times New Roman"/>
          <w:szCs w:val="22"/>
        </w:rPr>
      </w:pPr>
      <w:r>
        <w:rPr>
          <w:rFonts w:ascii="Times New Roman" w:hAnsi="Times New Roman"/>
          <w:szCs w:val="22"/>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 десяти )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порядке, предусмотренном настоящим разделом.</w:t>
      </w:r>
    </w:p>
    <w:p w14:paraId="5F3ECF52">
      <w:pPr>
        <w:spacing w:after="0" w:line="240" w:lineRule="auto"/>
        <w:ind w:firstLine="540"/>
        <w:jc w:val="both"/>
        <w:rPr>
          <w:rFonts w:ascii="Times New Roman" w:hAnsi="Times New Roman"/>
          <w:szCs w:val="22"/>
        </w:rPr>
      </w:pPr>
      <w:r>
        <w:rPr>
          <w:rFonts w:ascii="Times New Roman" w:hAnsi="Times New Roman"/>
          <w:szCs w:val="22"/>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14:paraId="07A46DEF">
      <w:pPr>
        <w:spacing w:after="0" w:line="240" w:lineRule="auto"/>
        <w:ind w:firstLine="540"/>
        <w:jc w:val="both"/>
        <w:rPr>
          <w:rFonts w:ascii="Times New Roman" w:hAnsi="Times New Roman"/>
          <w:szCs w:val="22"/>
        </w:rPr>
      </w:pPr>
      <w:bookmarkStart w:id="7" w:name="P103"/>
      <w:bookmarkEnd w:id="7"/>
      <w:r>
        <w:rPr>
          <w:rFonts w:ascii="Times New Roman" w:hAnsi="Times New Roman"/>
          <w:szCs w:val="22"/>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w:t>
      </w:r>
    </w:p>
    <w:p w14:paraId="4A1A27F1">
      <w:pPr>
        <w:spacing w:after="0" w:line="240" w:lineRule="auto"/>
        <w:ind w:firstLine="540"/>
        <w:jc w:val="both"/>
        <w:rPr>
          <w:rFonts w:ascii="Times New Roman" w:hAnsi="Times New Roman"/>
          <w:szCs w:val="22"/>
        </w:rPr>
      </w:pPr>
      <w:r>
        <w:rPr>
          <w:rFonts w:ascii="Times New Roman" w:hAnsi="Times New Roman"/>
          <w:szCs w:val="22"/>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w:t>
      </w:r>
    </w:p>
    <w:p w14:paraId="687B1247">
      <w:pPr>
        <w:spacing w:after="0" w:line="240" w:lineRule="auto"/>
        <w:ind w:firstLine="540"/>
        <w:jc w:val="both"/>
        <w:rPr>
          <w:rFonts w:ascii="Times New Roman" w:hAnsi="Times New Roman"/>
          <w:szCs w:val="22"/>
        </w:rPr>
      </w:pPr>
      <w:r>
        <w:rPr>
          <w:rFonts w:ascii="Times New Roman" w:hAnsi="Times New Roman"/>
          <w:szCs w:val="22"/>
        </w:rPr>
        <w:t>3.6. Сдача и приемка Товара осуществляются уполномоченными представителями Сторон.</w:t>
      </w:r>
    </w:p>
    <w:p w14:paraId="547923CE">
      <w:pPr>
        <w:widowControl w:val="0"/>
        <w:spacing w:after="0" w:line="240" w:lineRule="auto"/>
        <w:ind w:firstLine="567"/>
        <w:contextualSpacing/>
        <w:jc w:val="center"/>
        <w:outlineLvl w:val="1"/>
        <w:rPr>
          <w:rFonts w:ascii="Times New Roman" w:hAnsi="Times New Roman"/>
          <w:szCs w:val="22"/>
        </w:rPr>
      </w:pPr>
    </w:p>
    <w:p w14:paraId="465F72E6">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IV. ВЗАИМОДЕЙСТВИЕ СТОРОН</w:t>
      </w:r>
    </w:p>
    <w:p w14:paraId="56C7ABF5">
      <w:pPr>
        <w:widowControl w:val="0"/>
        <w:spacing w:after="0" w:line="240" w:lineRule="auto"/>
        <w:ind w:firstLine="567"/>
        <w:contextualSpacing/>
        <w:jc w:val="both"/>
        <w:rPr>
          <w:rFonts w:ascii="Times New Roman" w:hAnsi="Times New Roman"/>
          <w:szCs w:val="22"/>
        </w:rPr>
      </w:pPr>
      <w:r>
        <w:rPr>
          <w:rFonts w:ascii="Times New Roman" w:hAnsi="Times New Roman"/>
          <w:szCs w:val="22"/>
        </w:rPr>
        <w:t>4.1. Поставщик обязан:</w:t>
      </w:r>
    </w:p>
    <w:p w14:paraId="451CBE0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4.1.1. Поставить Товар в порядке, количестве, в срок и на условиях, предусмотренных настоящим Договором.</w:t>
      </w:r>
    </w:p>
    <w:p w14:paraId="7AB20AB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14:paraId="1B5142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14:paraId="177CA14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4.1.4.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14:paraId="2344868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4.1.5.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14:paraId="16E9991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 Поставщик вправе:</w:t>
      </w:r>
    </w:p>
    <w:p w14:paraId="1AA231F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4.2.1. Требовать от Заказчика произвести приемку Товара в порядке и в сроки, предусмотренные настоящим Договором.</w:t>
      </w:r>
    </w:p>
    <w:p w14:paraId="5B629B54">
      <w:pPr>
        <w:widowControl w:val="0"/>
        <w:spacing w:before="240" w:after="0" w:line="240" w:lineRule="auto"/>
        <w:ind w:firstLine="567"/>
        <w:contextualSpacing/>
        <w:jc w:val="both"/>
        <w:rPr>
          <w:rFonts w:ascii="Times New Roman" w:hAnsi="Times New Roman"/>
          <w:szCs w:val="22"/>
        </w:rPr>
      </w:pPr>
      <w:bookmarkStart w:id="8" w:name="Par163"/>
      <w:bookmarkEnd w:id="8"/>
      <w:r>
        <w:rPr>
          <w:rFonts w:ascii="Times New Roman" w:hAnsi="Times New Roman"/>
          <w:szCs w:val="22"/>
        </w:rPr>
        <w:t>4.2.2.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14:paraId="70EDC8DE">
      <w:pPr>
        <w:widowControl w:val="0"/>
        <w:spacing w:before="240" w:after="0" w:line="240" w:lineRule="auto"/>
        <w:ind w:firstLine="567"/>
        <w:contextualSpacing/>
        <w:jc w:val="both"/>
        <w:rPr>
          <w:rFonts w:ascii="Times New Roman" w:hAnsi="Times New Roman"/>
          <w:szCs w:val="22"/>
        </w:rPr>
      </w:pPr>
      <w:bookmarkStart w:id="9" w:name="Par164"/>
      <w:bookmarkEnd w:id="9"/>
      <w:r>
        <w:rPr>
          <w:rFonts w:ascii="Times New Roman" w:hAnsi="Times New Roman"/>
          <w:szCs w:val="22"/>
        </w:rPr>
        <w:t>4.2.3.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6D3FE74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4.2.4. Требовать возмещения убытков, уплаты неустоек (штрафов, пеней) в соответствии с разделом VII настоящего Договора.</w:t>
      </w:r>
    </w:p>
    <w:p w14:paraId="4799828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 Заказчик обязуется:</w:t>
      </w:r>
    </w:p>
    <w:p w14:paraId="6730BA13">
      <w:pPr>
        <w:widowControl w:val="0"/>
        <w:spacing w:before="240" w:after="0" w:line="240" w:lineRule="auto"/>
        <w:ind w:firstLine="567"/>
        <w:contextualSpacing/>
        <w:jc w:val="both"/>
        <w:rPr>
          <w:rFonts w:ascii="Times New Roman" w:hAnsi="Times New Roman"/>
          <w:szCs w:val="22"/>
        </w:rPr>
      </w:pPr>
      <w:bookmarkStart w:id="10" w:name="Par168"/>
      <w:bookmarkEnd w:id="10"/>
      <w:r>
        <w:rPr>
          <w:rFonts w:ascii="Times New Roman" w:hAnsi="Times New Roman"/>
          <w:szCs w:val="22"/>
        </w:rPr>
        <w:t>4.3.1.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14:paraId="535F469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4.3.2. Принять решение об одностороннем отказе от исполнения настоящего Договора в случае, если в ходе исполнения настоящего Договора установлено, что: </w:t>
      </w:r>
    </w:p>
    <w:p w14:paraId="0924DB7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и (или) поставляемому Товару; </w:t>
      </w:r>
    </w:p>
    <w:p w14:paraId="6604235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14:paraId="47CBD86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4.3.3.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w:t>
      </w:r>
    </w:p>
    <w:p w14:paraId="7238E80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4.3.4. Требовать уплаты неустоек (штрафов, пеней) в соответствии с разделом VII настоящего Договора.</w:t>
      </w:r>
    </w:p>
    <w:p w14:paraId="0C2AA99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4.3.5.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w:t>
      </w:r>
    </w:p>
    <w:p w14:paraId="5BB7E2B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 Заказчик вправе:</w:t>
      </w:r>
    </w:p>
    <w:p w14:paraId="388235F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4.4.1. Требовать от Поставщика надлежащего исполнения обязательств по настоящему Договору.</w:t>
      </w:r>
    </w:p>
    <w:p w14:paraId="765C2AC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4.4.2. Требовать от Поставщика своевременного устранения нарушений, выявленных как в ходе приемки, так и в течение срока годности.</w:t>
      </w:r>
    </w:p>
    <w:p w14:paraId="48E0FD8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4.4.3. Проверять ход и качество выполнения Поставщиком условий настоящего Договора.</w:t>
      </w:r>
    </w:p>
    <w:p w14:paraId="7A6B5F4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4.4.4. Требовать возмещения убытков в соответствии с разделом VII настоящего Договора, причиненных по вине Поставщика.</w:t>
      </w:r>
    </w:p>
    <w:p w14:paraId="043370A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4.4.5. Предложить увеличить или уменьшить в процессе исполнения настоящего Договора количество Товара, предусмотренного настоящим Договором, не более чем на 30 процентов, в порядке и на условиях, установленных настоящим Договором и Положением о закупке Заказчика.</w:t>
      </w:r>
    </w:p>
    <w:p w14:paraId="4475775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4.4.6. Отказаться от приемки и оплаты Товара, не соответствующего условиям настоящего Договора.</w:t>
      </w:r>
    </w:p>
    <w:p w14:paraId="696FC85A">
      <w:pPr>
        <w:widowControl w:val="0"/>
        <w:spacing w:before="240" w:after="0" w:line="240" w:lineRule="auto"/>
        <w:ind w:firstLine="567"/>
        <w:contextualSpacing/>
        <w:jc w:val="both"/>
        <w:rPr>
          <w:rFonts w:ascii="Times New Roman" w:hAnsi="Times New Roman"/>
          <w:szCs w:val="22"/>
        </w:rPr>
      </w:pPr>
      <w:bookmarkStart w:id="11" w:name="Par180"/>
      <w:bookmarkEnd w:id="11"/>
      <w:r>
        <w:rPr>
          <w:rFonts w:ascii="Times New Roman" w:hAnsi="Times New Roman"/>
          <w:szCs w:val="22"/>
        </w:rPr>
        <w:t>4.4.7.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006601AF">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4.4.8. 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w:t>
      </w:r>
    </w:p>
    <w:p w14:paraId="645B5A02">
      <w:pPr>
        <w:widowControl w:val="0"/>
        <w:spacing w:after="0" w:line="240" w:lineRule="auto"/>
        <w:ind w:firstLine="567"/>
        <w:contextualSpacing/>
        <w:jc w:val="center"/>
        <w:outlineLvl w:val="1"/>
        <w:rPr>
          <w:rFonts w:ascii="Times New Roman" w:hAnsi="Times New Roman"/>
          <w:color w:val="FF0000"/>
          <w:szCs w:val="22"/>
        </w:rPr>
      </w:pPr>
    </w:p>
    <w:p w14:paraId="1F98EAD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 УПАКОВКА ТОВАРА</w:t>
      </w:r>
    </w:p>
    <w:p w14:paraId="4876732E">
      <w:pPr>
        <w:widowControl w:val="0"/>
        <w:spacing w:after="0" w:line="240" w:lineRule="auto"/>
        <w:ind w:firstLine="567"/>
        <w:contextualSpacing/>
        <w:jc w:val="both"/>
        <w:rPr>
          <w:rFonts w:ascii="Times New Roman" w:hAnsi="Times New Roman"/>
          <w:szCs w:val="22"/>
        </w:rPr>
      </w:pPr>
      <w:r>
        <w:rPr>
          <w:rFonts w:ascii="Times New Roman" w:hAnsi="Times New Roman"/>
          <w:szCs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032D783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Договора. Такой Товар не засчитывается в счет исполнения обязательств по настоящему Договору.</w:t>
      </w:r>
    </w:p>
    <w:p w14:paraId="02699AE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5.3. Поставщик несет ответственность перед Заказчиком за повреждение Товара вследствие его ненадлежащей упаковки.</w:t>
      </w:r>
    </w:p>
    <w:p w14:paraId="2868E10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5A8E524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20F69C6C">
      <w:pPr>
        <w:widowControl w:val="0"/>
        <w:spacing w:after="0" w:line="240" w:lineRule="auto"/>
        <w:ind w:firstLine="567"/>
        <w:contextualSpacing/>
        <w:jc w:val="both"/>
        <w:rPr>
          <w:rFonts w:ascii="Times New Roman" w:hAnsi="Times New Roman"/>
          <w:szCs w:val="22"/>
        </w:rPr>
      </w:pPr>
    </w:p>
    <w:p w14:paraId="2FDBAB09">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VI. КАЧЕСТВО ТОВАРА, СРОК ГОДНОСТИ</w:t>
      </w:r>
    </w:p>
    <w:p w14:paraId="193D3CE8">
      <w:pPr>
        <w:widowControl w:val="0"/>
        <w:spacing w:after="0" w:line="240" w:lineRule="auto"/>
        <w:ind w:firstLine="567"/>
        <w:contextualSpacing/>
        <w:jc w:val="both"/>
        <w:rPr>
          <w:rFonts w:ascii="Times New Roman" w:hAnsi="Times New Roman"/>
          <w:szCs w:val="22"/>
        </w:rPr>
      </w:pPr>
      <w:r>
        <w:rPr>
          <w:rFonts w:ascii="Times New Roman" w:hAnsi="Times New Roman"/>
          <w:szCs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5D5652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6.2. Товар не должен представлять опасности для жизни и здоровья граждан.</w:t>
      </w:r>
    </w:p>
    <w:p w14:paraId="53A5A1C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6.3. Товар должен быть пригодным для целей, для которых Товар такого рода обычно используется, и соответствовать условиям настоящего Договора.</w:t>
      </w:r>
    </w:p>
    <w:p w14:paraId="143D0CC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6.4. Остаточный срок 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14:paraId="051F862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14:paraId="2569926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Заказчик предъявляет претензии по качеству Товара в течение остаточного срока годности Товара.</w:t>
      </w:r>
    </w:p>
    <w:p w14:paraId="5E22614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14:paraId="67FA647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если по результатам экспертизы, указанной в разделе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0BECFF40">
      <w:pPr>
        <w:widowControl w:val="0"/>
        <w:spacing w:after="0" w:line="240" w:lineRule="auto"/>
        <w:ind w:firstLine="567"/>
        <w:contextualSpacing/>
        <w:jc w:val="both"/>
        <w:rPr>
          <w:rFonts w:ascii="Times New Roman" w:hAnsi="Times New Roman"/>
          <w:szCs w:val="22"/>
        </w:rPr>
      </w:pPr>
    </w:p>
    <w:p w14:paraId="1E0901CF">
      <w:pPr>
        <w:widowControl w:val="0"/>
        <w:spacing w:after="0" w:line="240" w:lineRule="auto"/>
        <w:ind w:firstLine="567"/>
        <w:contextualSpacing/>
        <w:jc w:val="center"/>
        <w:outlineLvl w:val="1"/>
        <w:rPr>
          <w:rFonts w:ascii="Times New Roman" w:hAnsi="Times New Roman"/>
          <w:szCs w:val="22"/>
        </w:rPr>
      </w:pPr>
      <w:bookmarkStart w:id="12" w:name="Par211"/>
      <w:bookmarkEnd w:id="12"/>
      <w:r>
        <w:rPr>
          <w:rFonts w:ascii="Times New Roman" w:hAnsi="Times New Roman"/>
          <w:szCs w:val="22"/>
        </w:rPr>
        <w:t>VII. ОТВЕТСТВЕННОСТЬ СТОРОН</w:t>
      </w:r>
    </w:p>
    <w:p w14:paraId="5A97279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73D6609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0245269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31E5B0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53AEAD2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6F349F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14:paraId="50E3935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7.5. 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4598C4B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7.6.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10BFF60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7.7. Заказчик не несет ответственности по обязательствам поставщика (подрядчика, исполнителя) перед третьими лицами.</w:t>
      </w:r>
    </w:p>
    <w:p w14:paraId="2F4E37F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7.8.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66C50AB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039EDF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96B1FD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7.11.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осуществляется в соответствие с требованиями законодательства Российской Федерации.</w:t>
      </w:r>
    </w:p>
    <w:p w14:paraId="0D55D94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7.12. Уплата неустойки (штрафа, пени) не освобождает Стороны от исполнения обязательств по Договору.</w:t>
      </w:r>
    </w:p>
    <w:p w14:paraId="194BE63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7.13. В случае неисполнения или ненадлежащего исполнения Поставщиком условий Договора, Заказчик вправе удержать сумму неустойки в размере, указанном в разделе VII Договора, путем уменьшения выплаты Поставщику суммы за Товар по Договору на сумму неустойки.</w:t>
      </w:r>
    </w:p>
    <w:p w14:paraId="0FCB739F">
      <w:pPr>
        <w:widowControl w:val="0"/>
        <w:spacing w:after="0" w:line="240" w:lineRule="auto"/>
        <w:ind w:firstLine="567"/>
        <w:contextualSpacing/>
        <w:jc w:val="both"/>
        <w:rPr>
          <w:rFonts w:ascii="Times New Roman" w:hAnsi="Times New Roman"/>
          <w:color w:val="FF0000"/>
          <w:szCs w:val="22"/>
        </w:rPr>
      </w:pPr>
    </w:p>
    <w:p w14:paraId="0B1F519D">
      <w:pPr>
        <w:widowControl w:val="0"/>
        <w:spacing w:after="0" w:line="240" w:lineRule="auto"/>
        <w:ind w:firstLine="567"/>
        <w:contextualSpacing/>
        <w:jc w:val="center"/>
        <w:outlineLvl w:val="1"/>
        <w:rPr>
          <w:rFonts w:ascii="Times New Roman" w:hAnsi="Times New Roman"/>
          <w:szCs w:val="22"/>
        </w:rPr>
      </w:pPr>
      <w:bookmarkStart w:id="13" w:name="Par231"/>
      <w:bookmarkEnd w:id="13"/>
      <w:r>
        <w:rPr>
          <w:rFonts w:ascii="Times New Roman" w:hAnsi="Times New Roman"/>
          <w:szCs w:val="22"/>
        </w:rPr>
        <w:t>VIII. ОБЕСПЕЧЕНИЕ ИСПОЛНЕНИЯ ДОГОВОРА</w:t>
      </w:r>
    </w:p>
    <w:p w14:paraId="4B8AA60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8.1. Обеспечение исполнения настоящего Договора не установлено.</w:t>
      </w:r>
    </w:p>
    <w:p w14:paraId="210FA0DA">
      <w:pPr>
        <w:widowControl w:val="0"/>
        <w:spacing w:after="0" w:line="240" w:lineRule="auto"/>
        <w:ind w:firstLine="567"/>
        <w:contextualSpacing/>
        <w:jc w:val="both"/>
        <w:rPr>
          <w:rFonts w:ascii="Times New Roman" w:hAnsi="Times New Roman"/>
          <w:color w:val="FF0000"/>
          <w:szCs w:val="22"/>
        </w:rPr>
      </w:pPr>
    </w:p>
    <w:p w14:paraId="6F9A83E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IX. ОБСТОЯТЕЛЬСТВА НЕПРЕОДОЛИМОЙ СИЛЫ</w:t>
      </w:r>
    </w:p>
    <w:p w14:paraId="15C3951B">
      <w:pPr>
        <w:widowControl w:val="0"/>
        <w:spacing w:after="0" w:line="240" w:lineRule="auto"/>
        <w:ind w:firstLine="567"/>
        <w:contextualSpacing/>
        <w:jc w:val="both"/>
        <w:rPr>
          <w:rFonts w:ascii="Times New Roman" w:hAnsi="Times New Roman"/>
          <w:szCs w:val="22"/>
        </w:rPr>
      </w:pPr>
      <w:r>
        <w:rPr>
          <w:rFonts w:ascii="Times New Roman" w:hAnsi="Times New Roman"/>
          <w:szCs w:val="22"/>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0B3BF245">
      <w:pPr>
        <w:widowControl w:val="0"/>
        <w:spacing w:before="240" w:after="0" w:line="240" w:lineRule="auto"/>
        <w:ind w:firstLine="567"/>
        <w:contextualSpacing/>
        <w:jc w:val="both"/>
        <w:rPr>
          <w:rFonts w:ascii="Times New Roman" w:hAnsi="Times New Roman"/>
          <w:szCs w:val="22"/>
        </w:rPr>
      </w:pPr>
      <w:bookmarkStart w:id="14" w:name="Par254"/>
      <w:bookmarkEnd w:id="14"/>
      <w:r>
        <w:rPr>
          <w:rFonts w:ascii="Times New Roman" w:hAnsi="Times New Roman"/>
          <w:szCs w:val="22"/>
        </w:rPr>
        <w:t>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15CA0328">
      <w:pPr>
        <w:widowControl w:val="0"/>
        <w:spacing w:before="240" w:after="0" w:line="240" w:lineRule="auto"/>
        <w:ind w:firstLine="567"/>
        <w:contextualSpacing/>
        <w:jc w:val="both"/>
        <w:rPr>
          <w:rFonts w:ascii="Times New Roman" w:hAnsi="Times New Roman"/>
          <w:szCs w:val="22"/>
        </w:rPr>
      </w:pPr>
      <w:bookmarkStart w:id="15" w:name="Par255"/>
      <w:bookmarkEnd w:id="15"/>
      <w:r>
        <w:rPr>
          <w:rFonts w:ascii="Times New Roman" w:hAnsi="Times New Roman"/>
          <w:szCs w:val="22"/>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01E7D0F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9.4. Если одна из Сторон не направит или несвоевременно направит документы, указанные в пунктах 9.2 - </w:t>
      </w:r>
      <w:r>
        <w:fldChar w:fldCharType="begin"/>
      </w:r>
      <w:r>
        <w:instrText xml:space="preserve"> HYPERLINK \l "Par255" \o "9.3.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instrText>
      </w:r>
      <w:r>
        <w:fldChar w:fldCharType="separate"/>
      </w:r>
      <w:r>
        <w:rPr>
          <w:rFonts w:ascii="Times New Roman" w:hAnsi="Times New Roman"/>
          <w:szCs w:val="22"/>
        </w:rPr>
        <w:t>9.3</w:t>
      </w:r>
      <w:r>
        <w:rPr>
          <w:rFonts w:ascii="Times New Roman" w:hAnsi="Times New Roman"/>
          <w:szCs w:val="22"/>
        </w:rPr>
        <w:fldChar w:fldCharType="end"/>
      </w:r>
      <w:r>
        <w:rPr>
          <w:rFonts w:ascii="Times New Roman" w:hAnsi="Times New Roman"/>
          <w:szCs w:val="22"/>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Договору.</w:t>
      </w:r>
    </w:p>
    <w:p w14:paraId="3547D5B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14:paraId="1FDDB1DC">
      <w:pPr>
        <w:widowControl w:val="0"/>
        <w:spacing w:after="0" w:line="240" w:lineRule="auto"/>
        <w:ind w:firstLine="567"/>
        <w:contextualSpacing/>
        <w:jc w:val="center"/>
        <w:outlineLvl w:val="1"/>
        <w:rPr>
          <w:rFonts w:ascii="Times New Roman" w:hAnsi="Times New Roman"/>
          <w:b/>
          <w:szCs w:val="22"/>
        </w:rPr>
      </w:pPr>
    </w:p>
    <w:p w14:paraId="16FD0523">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 РАССМОТРЕНИЕ И РАЗРЕШЕНИЕ СПОРОВ</w:t>
      </w:r>
    </w:p>
    <w:p w14:paraId="03BADCBF">
      <w:pPr>
        <w:widowControl w:val="0"/>
        <w:spacing w:after="0" w:line="240" w:lineRule="auto"/>
        <w:ind w:firstLine="567"/>
        <w:contextualSpacing/>
        <w:jc w:val="both"/>
        <w:rPr>
          <w:rFonts w:ascii="Times New Roman" w:hAnsi="Times New Roman"/>
          <w:szCs w:val="22"/>
        </w:rPr>
      </w:pPr>
      <w:r>
        <w:rPr>
          <w:rFonts w:ascii="Times New Roman" w:hAnsi="Times New Roman"/>
          <w:szCs w:val="22"/>
        </w:rPr>
        <w:t>10.1. Все споры, возникающие из настоящего Договора, Стороны могут разрешать путем переговоров.</w:t>
      </w:r>
    </w:p>
    <w:p w14:paraId="32B3346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10.2. Все споры, возникающие из настоящего Договора, подлежат передаче на разрешение в Арбитражный суд Краснодарского края в соответствии с действующим законодательством Российской Федерации и настоящим Договором.</w:t>
      </w:r>
    </w:p>
    <w:p w14:paraId="1FED081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10.3. До передачи спора на разрешение в Арбитражный суд Краснодарского края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14:paraId="635B28B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Договором,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14:paraId="3B35418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10.5. Сторона должна дать в письменной форме ответ на претензию по существу в срок не позднее 10 (Десяти) календарных дней с даты получения претензии.</w:t>
      </w:r>
    </w:p>
    <w:p w14:paraId="051FC47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2EC0DCB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14:paraId="37DFA63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19F7F74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58D719B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Краснодарского края.</w:t>
      </w:r>
    </w:p>
    <w:p w14:paraId="0F686428">
      <w:pPr>
        <w:widowControl w:val="0"/>
        <w:spacing w:before="240" w:after="0" w:line="240" w:lineRule="auto"/>
        <w:ind w:firstLine="567"/>
        <w:contextualSpacing/>
        <w:jc w:val="both"/>
        <w:rPr>
          <w:rFonts w:ascii="Times New Roman" w:hAnsi="Times New Roman"/>
          <w:szCs w:val="22"/>
        </w:rPr>
      </w:pPr>
    </w:p>
    <w:p w14:paraId="4F026C07">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XI. СРОК ДЕЙСТВИЯ И ПОРЯДОК ИЗМЕНЕНИЯ, РАСТОРЖЕНИЯ ДОГОВОРА</w:t>
      </w:r>
    </w:p>
    <w:p w14:paraId="2AF72D9F">
      <w:pPr>
        <w:widowControl w:val="0"/>
        <w:spacing w:after="0" w:line="240" w:lineRule="auto"/>
        <w:ind w:firstLine="567"/>
        <w:contextualSpacing/>
        <w:jc w:val="both"/>
        <w:rPr>
          <w:rFonts w:ascii="Times New Roman" w:hAnsi="Times New Roman"/>
          <w:szCs w:val="22"/>
        </w:rPr>
      </w:pPr>
      <w:bookmarkStart w:id="16" w:name="Par275"/>
      <w:bookmarkEnd w:id="16"/>
      <w:r>
        <w:rPr>
          <w:rFonts w:ascii="Times New Roman" w:hAnsi="Times New Roman"/>
          <w:szCs w:val="22"/>
        </w:rPr>
        <w:t>11.1. Настоящий Договор вступает в силу с даты его заключения обеими Сторонами и действует по 31 декабря 2026 г. (включительно), а в части неисполненных обязательств - до полного их исполнения Сторонами. Окончание срока действия настоящего Договора не влечет прекращения неисполненных обязательств Сторон по настоящему Договору.</w:t>
      </w:r>
    </w:p>
    <w:p w14:paraId="679E07DF">
      <w:pPr>
        <w:widowControl w:val="0"/>
        <w:spacing w:after="0" w:line="240" w:lineRule="auto"/>
        <w:ind w:firstLine="567"/>
        <w:contextualSpacing/>
        <w:jc w:val="both"/>
        <w:rPr>
          <w:rFonts w:ascii="Times New Roman" w:hAnsi="Times New Roman"/>
          <w:szCs w:val="22"/>
        </w:rPr>
      </w:pPr>
      <w:r>
        <w:rPr>
          <w:rFonts w:ascii="Times New Roman" w:hAnsi="Times New Roman"/>
          <w:szCs w:val="22"/>
        </w:rPr>
        <w:t>11.2.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34A0F16B">
      <w:pPr>
        <w:widowControl w:val="0"/>
        <w:spacing w:after="0" w:line="240" w:lineRule="auto"/>
        <w:ind w:firstLine="567"/>
        <w:contextualSpacing/>
        <w:jc w:val="both"/>
        <w:rPr>
          <w:rFonts w:ascii="Times New Roman" w:hAnsi="Times New Roman"/>
          <w:szCs w:val="22"/>
        </w:rPr>
      </w:pPr>
      <w:r>
        <w:rPr>
          <w:rFonts w:ascii="Times New Roman" w:hAnsi="Times New Roman"/>
          <w:szCs w:val="22"/>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1D5A75EE">
      <w:pPr>
        <w:widowControl w:val="0"/>
        <w:spacing w:after="0" w:line="240" w:lineRule="auto"/>
        <w:ind w:firstLine="567"/>
        <w:contextualSpacing/>
        <w:jc w:val="both"/>
        <w:rPr>
          <w:rFonts w:ascii="Times New Roman" w:hAnsi="Times New Roman"/>
          <w:szCs w:val="22"/>
        </w:rPr>
      </w:pPr>
      <w:r>
        <w:rPr>
          <w:rFonts w:ascii="Times New Roman" w:hAnsi="Times New Roman"/>
          <w:szCs w:val="22"/>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326B000E">
      <w:pPr>
        <w:widowControl w:val="0"/>
        <w:spacing w:after="0" w:line="240" w:lineRule="auto"/>
        <w:ind w:firstLine="567"/>
        <w:contextualSpacing/>
        <w:jc w:val="both"/>
        <w:rPr>
          <w:rFonts w:ascii="Times New Roman" w:hAnsi="Times New Roman"/>
          <w:szCs w:val="22"/>
        </w:rPr>
      </w:pPr>
      <w:r>
        <w:rPr>
          <w:rFonts w:ascii="Times New Roman" w:hAnsi="Times New Roman"/>
          <w:szCs w:val="22"/>
        </w:rPr>
        <w:t>3)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4DEDF5B2">
      <w:pPr>
        <w:widowControl w:val="0"/>
        <w:spacing w:after="0" w:line="240" w:lineRule="auto"/>
        <w:ind w:firstLine="567"/>
        <w:contextualSpacing/>
        <w:jc w:val="both"/>
        <w:rPr>
          <w:rFonts w:ascii="Times New Roman" w:hAnsi="Times New Roman"/>
          <w:szCs w:val="22"/>
        </w:rPr>
      </w:pPr>
      <w:r>
        <w:rPr>
          <w:rFonts w:ascii="Times New Roman" w:hAnsi="Times New Roman"/>
          <w:szCs w:val="22"/>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3CF79AFC">
      <w:pPr>
        <w:widowControl w:val="0"/>
        <w:spacing w:after="0" w:line="240" w:lineRule="auto"/>
        <w:ind w:firstLine="567"/>
        <w:contextualSpacing/>
        <w:jc w:val="both"/>
        <w:rPr>
          <w:rFonts w:ascii="Times New Roman" w:hAnsi="Times New Roman"/>
          <w:szCs w:val="22"/>
        </w:rPr>
      </w:pPr>
      <w:r>
        <w:rPr>
          <w:rFonts w:ascii="Times New Roman" w:hAnsi="Times New Roman"/>
          <w:szCs w:val="22"/>
        </w:rPr>
        <w:t>5) изменения условий договора при возникновении обстоятельств непреодолимой силы;</w:t>
      </w:r>
    </w:p>
    <w:p w14:paraId="02018FEA">
      <w:pPr>
        <w:widowControl w:val="0"/>
        <w:spacing w:after="0" w:line="240" w:lineRule="auto"/>
        <w:ind w:firstLine="567"/>
        <w:contextualSpacing/>
        <w:jc w:val="both"/>
        <w:rPr>
          <w:rFonts w:ascii="Times New Roman" w:hAnsi="Times New Roman"/>
          <w:szCs w:val="22"/>
        </w:rPr>
      </w:pPr>
      <w:r>
        <w:rPr>
          <w:rFonts w:ascii="Times New Roman" w:hAnsi="Times New Roman"/>
          <w:szCs w:val="22"/>
        </w:rPr>
        <w:t>6)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10FAB9BC">
      <w:pPr>
        <w:widowControl w:val="0"/>
        <w:spacing w:after="0" w:line="240" w:lineRule="auto"/>
        <w:ind w:firstLine="567"/>
        <w:contextualSpacing/>
        <w:jc w:val="both"/>
        <w:rPr>
          <w:rFonts w:ascii="Times New Roman" w:hAnsi="Times New Roman"/>
          <w:szCs w:val="22"/>
        </w:rPr>
      </w:pPr>
      <w:r>
        <w:rPr>
          <w:rFonts w:ascii="Times New Roman" w:hAnsi="Times New Roman"/>
          <w:szCs w:val="22"/>
        </w:rPr>
        <w:t>7)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пп.1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14:paraId="7DB41DD6">
      <w:pPr>
        <w:widowControl w:val="0"/>
        <w:spacing w:after="0" w:line="240" w:lineRule="auto"/>
        <w:ind w:firstLine="567"/>
        <w:contextualSpacing/>
        <w:jc w:val="both"/>
        <w:rPr>
          <w:rFonts w:ascii="Times New Roman" w:hAnsi="Times New Roman"/>
          <w:szCs w:val="22"/>
        </w:rPr>
      </w:pPr>
      <w:r>
        <w:rPr>
          <w:rFonts w:ascii="Times New Roman" w:hAnsi="Times New Roman"/>
          <w:szCs w:val="22"/>
        </w:rPr>
        <w:t>11.3.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01E9A8F6">
      <w:pPr>
        <w:widowControl w:val="0"/>
        <w:spacing w:after="0" w:line="240" w:lineRule="auto"/>
        <w:ind w:firstLine="567"/>
        <w:contextualSpacing/>
        <w:jc w:val="both"/>
        <w:rPr>
          <w:rFonts w:ascii="Times New Roman" w:hAnsi="Times New Roman"/>
          <w:szCs w:val="22"/>
        </w:rPr>
      </w:pPr>
      <w:r>
        <w:rPr>
          <w:rFonts w:ascii="Times New Roman" w:hAnsi="Times New Roman"/>
          <w:szCs w:val="22"/>
        </w:rPr>
        <w:t>11.4.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7C038F8C">
      <w:pPr>
        <w:widowControl w:val="0"/>
        <w:spacing w:after="0" w:line="240" w:lineRule="auto"/>
        <w:ind w:firstLine="567"/>
        <w:contextualSpacing/>
        <w:jc w:val="both"/>
        <w:rPr>
          <w:rFonts w:ascii="Times New Roman" w:hAnsi="Times New Roman"/>
          <w:szCs w:val="22"/>
        </w:rPr>
      </w:pPr>
      <w:r>
        <w:rPr>
          <w:rFonts w:ascii="Times New Roman" w:hAnsi="Times New Roman"/>
          <w:szCs w:val="22"/>
        </w:rPr>
        <w:t>11.5. В случае перемены заказчика права и обязанности заказчика, предусмотренные договором, переходят к новому заказчику.</w:t>
      </w:r>
    </w:p>
    <w:p w14:paraId="2FA6F82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11.6.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гражданским законодательством Российской Федерации.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14:paraId="338BD31B">
      <w:pPr>
        <w:spacing w:after="0" w:line="240" w:lineRule="auto"/>
        <w:ind w:firstLine="567"/>
        <w:jc w:val="both"/>
        <w:rPr>
          <w:rFonts w:ascii="Times New Roman" w:hAnsi="Times New Roman"/>
          <w:szCs w:val="22"/>
        </w:rPr>
      </w:pPr>
      <w:r>
        <w:rPr>
          <w:rFonts w:ascii="Times New Roman" w:hAnsi="Times New Roman"/>
          <w:szCs w:val="22"/>
        </w:rPr>
        <w:t>11.7. 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14:paraId="162E76D9">
      <w:pPr>
        <w:spacing w:after="0" w:line="240" w:lineRule="auto"/>
        <w:ind w:firstLine="567"/>
        <w:jc w:val="both"/>
        <w:rPr>
          <w:rFonts w:ascii="Times New Roman" w:hAnsi="Times New Roman"/>
          <w:szCs w:val="22"/>
        </w:rPr>
      </w:pPr>
      <w:r>
        <w:rPr>
          <w:rFonts w:ascii="Times New Roman" w:hAnsi="Times New Roman"/>
          <w:szCs w:val="22"/>
        </w:rPr>
        <w:t>11.8. 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p>
    <w:p w14:paraId="72072B06">
      <w:pPr>
        <w:spacing w:after="0" w:line="240" w:lineRule="auto"/>
        <w:ind w:firstLine="567"/>
        <w:jc w:val="both"/>
        <w:rPr>
          <w:rFonts w:ascii="Times New Roman" w:hAnsi="Times New Roman"/>
          <w:szCs w:val="22"/>
        </w:rPr>
      </w:pPr>
      <w:r>
        <w:rPr>
          <w:rFonts w:ascii="Times New Roman" w:hAnsi="Times New Roman"/>
          <w:szCs w:val="22"/>
        </w:rPr>
        <w:t>11.9. Заказчик направляет сведения об участниках закупки, уклонившихся от заключения договоров, в том числе не предоставивших заказчику в срок, предусмотренный извещением о закупке, документацией о закупке, подписанный договор или не предоставивших обеспечение исполнения договора в случае, если заказчиком было установлено требование обеспечения договора до его заключения,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в Управление Федеральной антимонопольной службы для рассмотрения вопроса о включении в реестр недобросовестных поставщиков в порядке и сроки, установленные Правилами направления заказчиками сведений о недобросовестных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 утвержденными Постановлением Правительства Российской Федерации № 1211.</w:t>
      </w:r>
    </w:p>
    <w:p w14:paraId="180A7FD7">
      <w:pPr>
        <w:widowControl w:val="0"/>
        <w:spacing w:after="0" w:line="240" w:lineRule="auto"/>
        <w:ind w:firstLine="567"/>
        <w:contextualSpacing/>
        <w:jc w:val="both"/>
        <w:rPr>
          <w:rFonts w:ascii="Times New Roman" w:hAnsi="Times New Roman"/>
          <w:szCs w:val="22"/>
        </w:rPr>
      </w:pPr>
    </w:p>
    <w:p w14:paraId="65D71BEB">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 xml:space="preserve">XII. ПРОЧИЕ ПОЛОЖЕНИЯ </w:t>
      </w:r>
    </w:p>
    <w:p w14:paraId="0856E4C9">
      <w:pPr>
        <w:widowControl w:val="0"/>
        <w:spacing w:after="0" w:line="240" w:lineRule="auto"/>
        <w:ind w:firstLine="567"/>
        <w:contextualSpacing/>
        <w:jc w:val="both"/>
        <w:rPr>
          <w:rFonts w:ascii="Times New Roman" w:hAnsi="Times New Roman"/>
          <w:szCs w:val="22"/>
        </w:rPr>
      </w:pPr>
      <w:r>
        <w:rPr>
          <w:rFonts w:ascii="Times New Roman" w:hAnsi="Times New Roman"/>
          <w:szCs w:val="22"/>
        </w:rPr>
        <w:t>12.1. Во всем, что не оговорено в настоящем Договоре, Стороны руководствуются действующим законодательством Российской Федерации.</w:t>
      </w:r>
    </w:p>
    <w:p w14:paraId="0893A16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Договоре счет, несет Поставщик.</w:t>
      </w:r>
    </w:p>
    <w:p w14:paraId="22A3B09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12.3. 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XV настоящего Договора, либо с использованием электронной почты на электронные адреса, указанные в разделе XV настоящего Договора, либо с использованием факсимильной связи.</w:t>
      </w:r>
    </w:p>
    <w:p w14:paraId="7CBAE90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XV настоящего Договора, считается надлежащим уведомлением Сторон.</w:t>
      </w:r>
    </w:p>
    <w:p w14:paraId="298A664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3D83204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14:paraId="6A7A96F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14:paraId="7BFD702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12.6. Настоящий Договор составлен в форме электронного документа, подписанного усиленными электронными подписями Сторон.</w:t>
      </w:r>
    </w:p>
    <w:p w14:paraId="44C4180E">
      <w:pPr>
        <w:widowControl w:val="0"/>
        <w:spacing w:after="0" w:line="240" w:lineRule="auto"/>
        <w:ind w:firstLine="567"/>
        <w:contextualSpacing/>
        <w:jc w:val="both"/>
        <w:rPr>
          <w:rFonts w:ascii="Times New Roman" w:hAnsi="Times New Roman"/>
          <w:szCs w:val="22"/>
        </w:rPr>
      </w:pPr>
    </w:p>
    <w:p w14:paraId="31DB980B">
      <w:pPr>
        <w:spacing w:after="0" w:line="240" w:lineRule="auto"/>
        <w:ind w:firstLine="567"/>
        <w:jc w:val="center"/>
        <w:outlineLvl w:val="1"/>
        <w:rPr>
          <w:rFonts w:ascii="Times New Roman" w:hAnsi="Times New Roman"/>
          <w:szCs w:val="22"/>
        </w:rPr>
      </w:pPr>
      <w:r>
        <w:rPr>
          <w:rFonts w:ascii="Times New Roman" w:hAnsi="Times New Roman"/>
          <w:szCs w:val="22"/>
        </w:rPr>
        <w:t>XIII. АНТИКОРРУПЦИОННАЯ ОГОВОРКА</w:t>
      </w:r>
    </w:p>
    <w:p w14:paraId="5064B85C">
      <w:pPr>
        <w:spacing w:after="0" w:line="240" w:lineRule="auto"/>
        <w:ind w:firstLine="567"/>
        <w:jc w:val="both"/>
        <w:rPr>
          <w:rFonts w:ascii="Times New Roman" w:hAnsi="Times New Roman"/>
          <w:szCs w:val="22"/>
        </w:rPr>
      </w:pPr>
      <w:r>
        <w:rPr>
          <w:rFonts w:ascii="Times New Roman" w:hAnsi="Times New Roman"/>
          <w:szCs w:val="22"/>
        </w:rPr>
        <w:t>13.1. 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43017D82">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2B38C722">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Договору,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C3C3433">
      <w:pPr>
        <w:spacing w:after="0" w:line="240" w:lineRule="auto"/>
        <w:ind w:firstLine="567"/>
        <w:jc w:val="both"/>
        <w:rPr>
          <w:rFonts w:ascii="Times New Roman" w:hAnsi="Times New Roman"/>
          <w:szCs w:val="22"/>
        </w:rPr>
      </w:pPr>
      <w:r>
        <w:rPr>
          <w:rFonts w:ascii="Times New Roman" w:hAnsi="Times New Roman"/>
          <w:szCs w:val="22"/>
        </w:rPr>
        <w:t>не совершать иных действий, нарушающих антикоррупционное законодательство Российской Федерации.</w:t>
      </w:r>
    </w:p>
    <w:p w14:paraId="6CAB61FD">
      <w:pPr>
        <w:widowControl w:val="0"/>
        <w:spacing w:after="0" w:line="240" w:lineRule="auto"/>
        <w:contextualSpacing/>
        <w:jc w:val="both"/>
        <w:rPr>
          <w:rFonts w:ascii="Times New Roman" w:hAnsi="Times New Roman"/>
          <w:szCs w:val="22"/>
        </w:rPr>
      </w:pPr>
    </w:p>
    <w:p w14:paraId="05DB2279">
      <w:pPr>
        <w:widowControl w:val="0"/>
        <w:spacing w:after="0" w:line="240" w:lineRule="auto"/>
        <w:contextualSpacing/>
        <w:jc w:val="center"/>
        <w:outlineLvl w:val="1"/>
        <w:rPr>
          <w:rFonts w:ascii="Times New Roman" w:hAnsi="Times New Roman"/>
          <w:szCs w:val="22"/>
        </w:rPr>
      </w:pPr>
      <w:r>
        <w:rPr>
          <w:rFonts w:ascii="Times New Roman" w:hAnsi="Times New Roman"/>
          <w:szCs w:val="22"/>
        </w:rPr>
        <w:t>XIV. ПЕРЕЧЕНЬ ПРИЛОЖЕНИЙ</w:t>
      </w:r>
    </w:p>
    <w:p w14:paraId="42C61D4D">
      <w:pPr>
        <w:widowControl w:val="0"/>
        <w:spacing w:after="0" w:line="240" w:lineRule="auto"/>
        <w:contextualSpacing/>
        <w:jc w:val="both"/>
        <w:rPr>
          <w:rFonts w:ascii="Times New Roman" w:hAnsi="Times New Roman"/>
          <w:szCs w:val="22"/>
        </w:rPr>
      </w:pPr>
      <w:r>
        <w:rPr>
          <w:rFonts w:ascii="Times New Roman" w:hAnsi="Times New Roman"/>
          <w:szCs w:val="22"/>
        </w:rPr>
        <w:t>Неотъемлемой частью настоящего Договора является следующее:</w:t>
      </w:r>
    </w:p>
    <w:p w14:paraId="455EE64B">
      <w:pPr>
        <w:widowControl w:val="0"/>
        <w:spacing w:before="240" w:after="0" w:line="240" w:lineRule="auto"/>
        <w:contextualSpacing/>
        <w:jc w:val="both"/>
        <w:rPr>
          <w:rFonts w:ascii="Times New Roman" w:hAnsi="Times New Roman"/>
          <w:szCs w:val="22"/>
        </w:rPr>
      </w:pPr>
      <w:r>
        <w:rPr>
          <w:rFonts w:ascii="Times New Roman" w:hAnsi="Times New Roman"/>
          <w:szCs w:val="22"/>
        </w:rPr>
        <w:t>Приложение № 1 - Спецификация;</w:t>
      </w:r>
    </w:p>
    <w:p w14:paraId="27740FB3">
      <w:pPr>
        <w:widowControl w:val="0"/>
        <w:spacing w:after="0" w:line="240" w:lineRule="auto"/>
        <w:contextualSpacing/>
        <w:jc w:val="both"/>
        <w:rPr>
          <w:rFonts w:ascii="Times New Roman" w:hAnsi="Times New Roman"/>
          <w:szCs w:val="22"/>
        </w:rPr>
      </w:pPr>
      <w:r>
        <w:rPr>
          <w:rFonts w:ascii="Times New Roman" w:hAnsi="Times New Roman"/>
          <w:szCs w:val="22"/>
        </w:rPr>
        <w:t>Приложение № 2 – Описание объекта закупки.</w:t>
      </w:r>
    </w:p>
    <w:p w14:paraId="1D7C91F3">
      <w:pPr>
        <w:widowControl w:val="0"/>
        <w:spacing w:after="0" w:line="240" w:lineRule="auto"/>
        <w:contextualSpacing/>
        <w:jc w:val="both"/>
        <w:rPr>
          <w:rFonts w:ascii="Times New Roman" w:hAnsi="Times New Roman"/>
          <w:szCs w:val="22"/>
        </w:rPr>
      </w:pPr>
    </w:p>
    <w:p w14:paraId="35722369">
      <w:pPr>
        <w:widowControl w:val="0"/>
        <w:spacing w:after="0" w:line="240" w:lineRule="auto"/>
        <w:contextualSpacing/>
        <w:jc w:val="center"/>
        <w:outlineLvl w:val="1"/>
        <w:rPr>
          <w:rFonts w:ascii="Times New Roman" w:hAnsi="Times New Roman"/>
          <w:szCs w:val="22"/>
        </w:rPr>
      </w:pPr>
      <w:bookmarkStart w:id="17" w:name="Par306"/>
      <w:bookmarkEnd w:id="17"/>
      <w:r>
        <w:rPr>
          <w:rFonts w:ascii="Times New Roman" w:hAnsi="Times New Roman"/>
          <w:szCs w:val="22"/>
        </w:rPr>
        <w:t>XV. АДРЕСА. БАНКОВСКИЕ РЕКВИЗИТЫ И ПОДПИСИ СТОРОН:</w:t>
      </w:r>
    </w:p>
    <w:tbl>
      <w:tblPr>
        <w:tblStyle w:val="8"/>
        <w:tblW w:w="10127" w:type="dxa"/>
        <w:tblInd w:w="0" w:type="dxa"/>
        <w:tblLayout w:type="fixed"/>
        <w:tblCellMar>
          <w:top w:w="102" w:type="dxa"/>
          <w:left w:w="62" w:type="dxa"/>
          <w:bottom w:w="102" w:type="dxa"/>
          <w:right w:w="62" w:type="dxa"/>
        </w:tblCellMar>
      </w:tblPr>
      <w:tblGrid>
        <w:gridCol w:w="5024"/>
        <w:gridCol w:w="284"/>
        <w:gridCol w:w="4819"/>
      </w:tblGrid>
      <w:tr w14:paraId="6350DA91">
        <w:tblPrEx>
          <w:tblCellMar>
            <w:top w:w="102" w:type="dxa"/>
            <w:left w:w="62" w:type="dxa"/>
            <w:bottom w:w="102" w:type="dxa"/>
            <w:right w:w="62" w:type="dxa"/>
          </w:tblCellMar>
        </w:tblPrEx>
        <w:tc>
          <w:tcPr>
            <w:tcW w:w="5024" w:type="dxa"/>
          </w:tcPr>
          <w:p w14:paraId="76C534B4">
            <w:pPr>
              <w:pStyle w:val="35"/>
              <w:jc w:val="both"/>
              <w:rPr>
                <w:rFonts w:ascii="Times New Roman" w:hAnsi="Times New Roman"/>
                <w:b/>
                <w:sz w:val="22"/>
                <w:szCs w:val="22"/>
              </w:rPr>
            </w:pPr>
            <w:r>
              <w:rPr>
                <w:rFonts w:ascii="Times New Roman" w:hAnsi="Times New Roman"/>
                <w:b/>
                <w:sz w:val="22"/>
                <w:szCs w:val="22"/>
              </w:rPr>
              <w:t>Заказчик:</w:t>
            </w:r>
          </w:p>
        </w:tc>
        <w:tc>
          <w:tcPr>
            <w:tcW w:w="284" w:type="dxa"/>
          </w:tcPr>
          <w:p w14:paraId="0683DB20">
            <w:pPr>
              <w:pStyle w:val="35"/>
              <w:jc w:val="both"/>
              <w:rPr>
                <w:rFonts w:ascii="Times New Roman" w:hAnsi="Times New Roman"/>
                <w:b/>
                <w:sz w:val="22"/>
                <w:szCs w:val="22"/>
              </w:rPr>
            </w:pPr>
          </w:p>
        </w:tc>
        <w:tc>
          <w:tcPr>
            <w:tcW w:w="4819" w:type="dxa"/>
          </w:tcPr>
          <w:p w14:paraId="0B7A0650">
            <w:pPr>
              <w:pStyle w:val="35"/>
              <w:jc w:val="both"/>
              <w:rPr>
                <w:rFonts w:ascii="Times New Roman" w:hAnsi="Times New Roman"/>
                <w:b/>
                <w:sz w:val="22"/>
                <w:szCs w:val="22"/>
              </w:rPr>
            </w:pPr>
            <w:r>
              <w:rPr>
                <w:rFonts w:ascii="Times New Roman" w:hAnsi="Times New Roman"/>
                <w:b/>
                <w:sz w:val="22"/>
                <w:szCs w:val="22"/>
              </w:rPr>
              <w:t>Поставщик:</w:t>
            </w:r>
          </w:p>
        </w:tc>
      </w:tr>
      <w:tr w14:paraId="508CCD43">
        <w:tblPrEx>
          <w:tblCellMar>
            <w:top w:w="102" w:type="dxa"/>
            <w:left w:w="62" w:type="dxa"/>
            <w:bottom w:w="102" w:type="dxa"/>
            <w:right w:w="62" w:type="dxa"/>
          </w:tblCellMar>
        </w:tblPrEx>
        <w:tc>
          <w:tcPr>
            <w:tcW w:w="5024" w:type="dxa"/>
          </w:tcPr>
          <w:tbl>
            <w:tblPr>
              <w:tblStyle w:val="8"/>
              <w:tblW w:w="9645" w:type="dxa"/>
              <w:tblInd w:w="206" w:type="dxa"/>
              <w:tblLayout w:type="fixed"/>
              <w:tblCellMar>
                <w:top w:w="0" w:type="dxa"/>
                <w:left w:w="108" w:type="dxa"/>
                <w:bottom w:w="0" w:type="dxa"/>
                <w:right w:w="108" w:type="dxa"/>
              </w:tblCellMar>
            </w:tblPr>
            <w:tblGrid>
              <w:gridCol w:w="9645"/>
            </w:tblGrid>
            <w:tr w14:paraId="74734669">
              <w:trPr>
                <w:trHeight w:val="255" w:hRule="atLeast"/>
              </w:trPr>
              <w:tc>
                <w:tcPr>
                  <w:tcW w:w="4677" w:type="dxa"/>
                </w:tcPr>
                <w:p w14:paraId="52B02652">
                  <w:pPr>
                    <w:spacing w:after="0" w:line="240" w:lineRule="auto"/>
                    <w:rPr>
                      <w:rFonts w:ascii="Times New Roman" w:hAnsi="Times New Roman"/>
                      <w:szCs w:val="22"/>
                    </w:rPr>
                  </w:pPr>
                  <w:r>
                    <w:rPr>
                      <w:rFonts w:ascii="Times New Roman" w:hAnsi="Times New Roman"/>
                      <w:szCs w:val="22"/>
                    </w:rPr>
                    <w:t>Муниципальное автономное</w:t>
                  </w:r>
                </w:p>
                <w:p w14:paraId="0903D6D8">
                  <w:pPr>
                    <w:spacing w:after="0" w:line="240" w:lineRule="auto"/>
                    <w:ind w:right="4782"/>
                    <w:rPr>
                      <w:rFonts w:ascii="Times New Roman" w:hAnsi="Times New Roman"/>
                      <w:szCs w:val="22"/>
                    </w:rPr>
                  </w:pPr>
                  <w:r>
                    <w:rPr>
                      <w:rFonts w:ascii="Times New Roman" w:hAnsi="Times New Roman"/>
                      <w:szCs w:val="22"/>
                    </w:rPr>
                    <w:t>общеобразовательное учреждение средняя образовательная школа № 16 им. К.И. Недорубова</w:t>
                  </w:r>
                </w:p>
                <w:p w14:paraId="7355E2AC">
                  <w:pPr>
                    <w:spacing w:after="0" w:line="240" w:lineRule="auto"/>
                    <w:rPr>
                      <w:rFonts w:ascii="Times New Roman" w:hAnsi="Times New Roman"/>
                      <w:szCs w:val="22"/>
                    </w:rPr>
                  </w:pPr>
                  <w:r>
                    <w:rPr>
                      <w:rFonts w:ascii="Times New Roman" w:hAnsi="Times New Roman"/>
                      <w:szCs w:val="22"/>
                    </w:rPr>
                    <w:t xml:space="preserve">352030, Краснодарский край, </w:t>
                  </w:r>
                </w:p>
                <w:p w14:paraId="40E5E841">
                  <w:pPr>
                    <w:spacing w:after="0" w:line="240" w:lineRule="auto"/>
                    <w:rPr>
                      <w:rFonts w:ascii="Times New Roman" w:hAnsi="Times New Roman"/>
                      <w:szCs w:val="22"/>
                    </w:rPr>
                  </w:pPr>
                  <w:r>
                    <w:rPr>
                      <w:rFonts w:ascii="Times New Roman" w:hAnsi="Times New Roman"/>
                      <w:szCs w:val="22"/>
                    </w:rPr>
                    <w:t xml:space="preserve">Кущевский район ст. Кущевская, </w:t>
                  </w:r>
                </w:p>
                <w:p w14:paraId="4F0BE48C">
                  <w:pPr>
                    <w:spacing w:after="0" w:line="240" w:lineRule="auto"/>
                    <w:rPr>
                      <w:rFonts w:ascii="Times New Roman" w:hAnsi="Times New Roman"/>
                      <w:szCs w:val="22"/>
                    </w:rPr>
                  </w:pPr>
                  <w:r>
                    <w:rPr>
                      <w:rFonts w:ascii="Times New Roman" w:hAnsi="Times New Roman"/>
                      <w:szCs w:val="22"/>
                    </w:rPr>
                    <w:t>пер. Кавказский, д. 95</w:t>
                  </w:r>
                </w:p>
                <w:p w14:paraId="164BAE05">
                  <w:pPr>
                    <w:spacing w:after="0" w:line="240" w:lineRule="auto"/>
                    <w:rPr>
                      <w:rFonts w:ascii="Times New Roman" w:hAnsi="Times New Roman"/>
                      <w:szCs w:val="22"/>
                    </w:rPr>
                  </w:pPr>
                  <w:r>
                    <w:rPr>
                      <w:rFonts w:ascii="Times New Roman" w:hAnsi="Times New Roman"/>
                      <w:szCs w:val="22"/>
                    </w:rPr>
                    <w:t>ИНН 2340013071 КПП 234001001</w:t>
                  </w:r>
                </w:p>
                <w:p w14:paraId="705FC384">
                  <w:pPr>
                    <w:spacing w:after="0" w:line="240" w:lineRule="auto"/>
                    <w:rPr>
                      <w:rFonts w:ascii="Times New Roman" w:hAnsi="Times New Roman"/>
                      <w:szCs w:val="22"/>
                    </w:rPr>
                  </w:pPr>
                  <w:r>
                    <w:rPr>
                      <w:rFonts w:ascii="Times New Roman" w:hAnsi="Times New Roman"/>
                      <w:szCs w:val="22"/>
                    </w:rPr>
                    <w:t>ОКПО 50440253</w:t>
                  </w:r>
                </w:p>
                <w:p w14:paraId="24DC86A8">
                  <w:pPr>
                    <w:spacing w:after="0" w:line="240" w:lineRule="auto"/>
                    <w:rPr>
                      <w:rFonts w:ascii="Times New Roman" w:hAnsi="Times New Roman"/>
                      <w:szCs w:val="22"/>
                    </w:rPr>
                  </w:pPr>
                  <w:r>
                    <w:rPr>
                      <w:rFonts w:ascii="Times New Roman" w:hAnsi="Times New Roman"/>
                      <w:szCs w:val="22"/>
                    </w:rPr>
                    <w:t>ОГРН 1022304246799</w:t>
                  </w:r>
                </w:p>
                <w:p w14:paraId="3B269D7E">
                  <w:pPr>
                    <w:spacing w:after="0" w:line="240" w:lineRule="auto"/>
                    <w:rPr>
                      <w:rFonts w:ascii="Times New Roman" w:hAnsi="Times New Roman"/>
                      <w:szCs w:val="22"/>
                    </w:rPr>
                  </w:pPr>
                  <w:r>
                    <w:rPr>
                      <w:rFonts w:ascii="Times New Roman" w:hAnsi="Times New Roman"/>
                      <w:szCs w:val="22"/>
                    </w:rPr>
                    <w:t>ОКТМО 03628416101</w:t>
                  </w:r>
                </w:p>
                <w:p w14:paraId="5374C908">
                  <w:pPr>
                    <w:snapToGrid w:val="0"/>
                    <w:spacing w:after="0" w:line="240" w:lineRule="auto"/>
                    <w:rPr>
                      <w:rFonts w:ascii="Times New Roman" w:hAnsi="Times New Roman"/>
                      <w:szCs w:val="22"/>
                    </w:rPr>
                  </w:pPr>
                  <w:r>
                    <w:rPr>
                      <w:rFonts w:ascii="Times New Roman" w:hAnsi="Times New Roman"/>
                      <w:szCs w:val="22"/>
                    </w:rPr>
                    <w:t>Наименование банка: ОКЦ № 1 ВВГУ</w:t>
                  </w:r>
                </w:p>
                <w:p w14:paraId="42512514">
                  <w:pPr>
                    <w:snapToGrid w:val="0"/>
                    <w:spacing w:after="0" w:line="240" w:lineRule="auto"/>
                    <w:rPr>
                      <w:rFonts w:ascii="Times New Roman" w:hAnsi="Times New Roman"/>
                      <w:szCs w:val="22"/>
                    </w:rPr>
                  </w:pPr>
                  <w:r>
                    <w:rPr>
                      <w:rFonts w:ascii="Times New Roman" w:hAnsi="Times New Roman"/>
                      <w:szCs w:val="22"/>
                    </w:rPr>
                    <w:t>Банка России// УФК по Нижегородской области</w:t>
                  </w:r>
                </w:p>
                <w:p w14:paraId="3E083CB1">
                  <w:pPr>
                    <w:snapToGrid w:val="0"/>
                    <w:spacing w:after="0" w:line="240" w:lineRule="auto"/>
                    <w:rPr>
                      <w:rFonts w:ascii="Times New Roman" w:hAnsi="Times New Roman"/>
                      <w:szCs w:val="22"/>
                    </w:rPr>
                  </w:pPr>
                  <w:r>
                    <w:rPr>
                      <w:rFonts w:ascii="Times New Roman" w:hAnsi="Times New Roman"/>
                      <w:szCs w:val="22"/>
                    </w:rPr>
                    <w:t xml:space="preserve">г. Нижний Новгород </w:t>
                  </w:r>
                </w:p>
                <w:p w14:paraId="5D0D36A1">
                  <w:pPr>
                    <w:spacing w:after="0" w:line="240" w:lineRule="auto"/>
                    <w:rPr>
                      <w:rFonts w:ascii="Times New Roman" w:hAnsi="Times New Roman"/>
                      <w:szCs w:val="22"/>
                    </w:rPr>
                  </w:pPr>
                  <w:r>
                    <w:rPr>
                      <w:rFonts w:ascii="Times New Roman" w:hAnsi="Times New Roman"/>
                      <w:szCs w:val="22"/>
                    </w:rPr>
                    <w:t>БИК 012202102,</w:t>
                  </w:r>
                </w:p>
                <w:p w14:paraId="1020B1D6">
                  <w:pPr>
                    <w:snapToGrid w:val="0"/>
                    <w:spacing w:after="0" w:line="240" w:lineRule="auto"/>
                    <w:ind w:right="4641"/>
                    <w:rPr>
                      <w:rFonts w:ascii="Times New Roman" w:hAnsi="Times New Roman"/>
                      <w:szCs w:val="22"/>
                    </w:rPr>
                  </w:pPr>
                  <w:r>
                    <w:rPr>
                      <w:rFonts w:ascii="Times New Roman" w:hAnsi="Times New Roman"/>
                      <w:szCs w:val="22"/>
                    </w:rPr>
                    <w:t>Номер корреспондетского счета банка 40102810745370000024</w:t>
                  </w:r>
                </w:p>
                <w:p w14:paraId="515314B1">
                  <w:pPr>
                    <w:spacing w:after="0" w:line="240" w:lineRule="auto"/>
                    <w:rPr>
                      <w:rFonts w:ascii="Times New Roman" w:hAnsi="Times New Roman"/>
                      <w:szCs w:val="22"/>
                    </w:rPr>
                  </w:pPr>
                  <w:r>
                    <w:rPr>
                      <w:rFonts w:ascii="Times New Roman" w:hAnsi="Times New Roman"/>
                      <w:szCs w:val="22"/>
                    </w:rPr>
                    <w:t xml:space="preserve">Номер счета получателя </w:t>
                  </w:r>
                </w:p>
                <w:p w14:paraId="7B4D9BBF">
                  <w:pPr>
                    <w:spacing w:after="0" w:line="240" w:lineRule="auto"/>
                    <w:rPr>
                      <w:rFonts w:ascii="Times New Roman" w:hAnsi="Times New Roman"/>
                      <w:szCs w:val="22"/>
                    </w:rPr>
                  </w:pPr>
                  <w:r>
                    <w:rPr>
                      <w:rFonts w:ascii="Times New Roman" w:hAnsi="Times New Roman"/>
                      <w:szCs w:val="22"/>
                    </w:rPr>
                    <w:t>03234643036280003200</w:t>
                  </w:r>
                </w:p>
                <w:p w14:paraId="6B5CD93B">
                  <w:pPr>
                    <w:spacing w:after="0" w:line="240" w:lineRule="auto"/>
                    <w:rPr>
                      <w:rFonts w:ascii="Times New Roman" w:hAnsi="Times New Roman"/>
                      <w:szCs w:val="22"/>
                    </w:rPr>
                  </w:pPr>
                  <w:r>
                    <w:rPr>
                      <w:rFonts w:ascii="Times New Roman" w:hAnsi="Times New Roman"/>
                      <w:szCs w:val="22"/>
                    </w:rPr>
                    <w:t xml:space="preserve">E-mail: </w:t>
                  </w:r>
                  <w:r>
                    <w:fldChar w:fldCharType="begin"/>
                  </w:r>
                  <w:r>
                    <w:instrText xml:space="preserve"> HYPERLINK "mailto:school16@kushev.yandex.ru" </w:instrText>
                  </w:r>
                  <w:r>
                    <w:fldChar w:fldCharType="separate"/>
                  </w:r>
                  <w:r>
                    <w:rPr>
                      <w:rStyle w:val="12"/>
                      <w:rFonts w:ascii="Times New Roman" w:hAnsi="Times New Roman"/>
                      <w:szCs w:val="22"/>
                      <w:lang w:val="en-US"/>
                    </w:rPr>
                    <w:t>school</w:t>
                  </w:r>
                  <w:r>
                    <w:rPr>
                      <w:rStyle w:val="12"/>
                      <w:rFonts w:ascii="Times New Roman" w:hAnsi="Times New Roman"/>
                      <w:szCs w:val="22"/>
                    </w:rPr>
                    <w:t>16@</w:t>
                  </w:r>
                  <w:r>
                    <w:rPr>
                      <w:rStyle w:val="12"/>
                      <w:rFonts w:ascii="Times New Roman" w:hAnsi="Times New Roman"/>
                      <w:szCs w:val="22"/>
                      <w:lang w:val="en-US"/>
                    </w:rPr>
                    <w:t>kushev</w:t>
                  </w:r>
                  <w:r>
                    <w:rPr>
                      <w:rStyle w:val="12"/>
                      <w:rFonts w:ascii="Times New Roman" w:hAnsi="Times New Roman"/>
                      <w:szCs w:val="22"/>
                    </w:rPr>
                    <w:t>.</w:t>
                  </w:r>
                  <w:r>
                    <w:rPr>
                      <w:rStyle w:val="12"/>
                      <w:rFonts w:ascii="Times New Roman" w:hAnsi="Times New Roman"/>
                      <w:szCs w:val="22"/>
                      <w:lang w:val="en-US"/>
                    </w:rPr>
                    <w:t>yandex</w:t>
                  </w:r>
                  <w:r>
                    <w:rPr>
                      <w:rStyle w:val="12"/>
                      <w:rFonts w:ascii="Times New Roman" w:hAnsi="Times New Roman"/>
                      <w:szCs w:val="22"/>
                    </w:rPr>
                    <w:t>.</w:t>
                  </w:r>
                  <w:r>
                    <w:rPr>
                      <w:rStyle w:val="12"/>
                      <w:rFonts w:ascii="Times New Roman" w:hAnsi="Times New Roman"/>
                      <w:szCs w:val="22"/>
                      <w:lang w:val="en-US"/>
                    </w:rPr>
                    <w:t>ru</w:t>
                  </w:r>
                  <w:r>
                    <w:rPr>
                      <w:rStyle w:val="12"/>
                      <w:rFonts w:ascii="Times New Roman" w:hAnsi="Times New Roman"/>
                      <w:szCs w:val="22"/>
                      <w:lang w:val="en-US"/>
                    </w:rPr>
                    <w:fldChar w:fldCharType="end"/>
                  </w:r>
                </w:p>
                <w:p w14:paraId="6406AD88">
                  <w:pPr>
                    <w:spacing w:after="0" w:line="240" w:lineRule="auto"/>
                    <w:jc w:val="both"/>
                    <w:textAlignment w:val="baseline"/>
                    <w:rPr>
                      <w:rFonts w:ascii="Times New Roman" w:hAnsi="Times New Roman"/>
                      <w:szCs w:val="22"/>
                    </w:rPr>
                  </w:pPr>
                  <w:r>
                    <w:rPr>
                      <w:rFonts w:ascii="Times New Roman" w:hAnsi="Times New Roman"/>
                      <w:szCs w:val="22"/>
                    </w:rPr>
                    <w:t>л/с 903D0577000</w:t>
                  </w:r>
                </w:p>
                <w:p w14:paraId="6F3C3968">
                  <w:pPr>
                    <w:spacing w:after="0" w:line="240" w:lineRule="auto"/>
                    <w:jc w:val="both"/>
                    <w:textAlignment w:val="baseline"/>
                    <w:rPr>
                      <w:rFonts w:ascii="Times New Roman" w:hAnsi="Times New Roman" w:eastAsia="Calibri"/>
                      <w:color w:val="00000A"/>
                      <w:szCs w:val="22"/>
                      <w:lang w:eastAsia="en-US"/>
                    </w:rPr>
                  </w:pPr>
                </w:p>
              </w:tc>
            </w:tr>
            <w:tr w14:paraId="344D67C3">
              <w:tblPrEx>
                <w:tblCellMar>
                  <w:top w:w="0" w:type="dxa"/>
                  <w:left w:w="108" w:type="dxa"/>
                  <w:bottom w:w="0" w:type="dxa"/>
                  <w:right w:w="108" w:type="dxa"/>
                </w:tblCellMar>
              </w:tblPrEx>
              <w:trPr>
                <w:trHeight w:val="2170" w:hRule="atLeast"/>
              </w:trPr>
              <w:tc>
                <w:tcPr>
                  <w:tcW w:w="4677" w:type="dxa"/>
                </w:tcPr>
                <w:p w14:paraId="05611F43">
                  <w:pPr>
                    <w:spacing w:after="0" w:line="240" w:lineRule="auto"/>
                    <w:textAlignment w:val="baseline"/>
                    <w:rPr>
                      <w:rFonts w:ascii="Times New Roman" w:hAnsi="Times New Roman"/>
                      <w:szCs w:val="22"/>
                    </w:rPr>
                  </w:pPr>
                  <w:r>
                    <w:rPr>
                      <w:rFonts w:ascii="Times New Roman" w:hAnsi="Times New Roman"/>
                      <w:szCs w:val="22"/>
                    </w:rPr>
                    <w:t>Директор МАОУ СОШ № 16</w:t>
                  </w:r>
                </w:p>
                <w:p w14:paraId="79F8FD37">
                  <w:pPr>
                    <w:spacing w:after="0" w:line="240" w:lineRule="auto"/>
                    <w:textAlignment w:val="baseline"/>
                    <w:rPr>
                      <w:rFonts w:ascii="Times New Roman" w:hAnsi="Times New Roman"/>
                      <w:color w:val="auto"/>
                      <w:szCs w:val="22"/>
                    </w:rPr>
                  </w:pPr>
                  <w:r>
                    <w:rPr>
                      <w:rFonts w:ascii="Times New Roman" w:hAnsi="Times New Roman"/>
                      <w:szCs w:val="22"/>
                    </w:rPr>
                    <w:t>им. К.И. Недорубова</w:t>
                  </w:r>
                </w:p>
                <w:p w14:paraId="601729CE">
                  <w:pPr>
                    <w:spacing w:after="0" w:line="240" w:lineRule="auto"/>
                    <w:rPr>
                      <w:rFonts w:ascii="Times New Roman" w:hAnsi="Times New Roman"/>
                      <w:szCs w:val="22"/>
                    </w:rPr>
                  </w:pPr>
                </w:p>
                <w:p w14:paraId="73ABA35E">
                  <w:pPr>
                    <w:spacing w:after="0" w:line="240" w:lineRule="auto"/>
                    <w:jc w:val="both"/>
                    <w:textAlignment w:val="baseline"/>
                    <w:rPr>
                      <w:rFonts w:ascii="Times New Roman" w:hAnsi="Times New Roman" w:eastAsia="Calibri"/>
                      <w:szCs w:val="22"/>
                      <w:u w:val="single"/>
                    </w:rPr>
                  </w:pPr>
                </w:p>
                <w:p w14:paraId="1AA73DB1">
                  <w:pPr>
                    <w:spacing w:after="0" w:line="240" w:lineRule="auto"/>
                    <w:jc w:val="both"/>
                    <w:textAlignment w:val="baseline"/>
                    <w:rPr>
                      <w:rFonts w:ascii="Times New Roman" w:hAnsi="Times New Roman" w:eastAsia="Calibri"/>
                      <w:szCs w:val="22"/>
                      <w:u w:val="single"/>
                    </w:rPr>
                  </w:pPr>
                </w:p>
                <w:p w14:paraId="1CF6828C">
                  <w:pPr>
                    <w:spacing w:after="0" w:line="240" w:lineRule="auto"/>
                    <w:jc w:val="both"/>
                    <w:textAlignment w:val="baseline"/>
                    <w:rPr>
                      <w:rFonts w:ascii="Times New Roman" w:hAnsi="Times New Roman"/>
                      <w:szCs w:val="22"/>
                    </w:rPr>
                  </w:pPr>
                  <w:r>
                    <w:rPr>
                      <w:rFonts w:ascii="Times New Roman" w:hAnsi="Times New Roman" w:eastAsia="Calibri"/>
                      <w:szCs w:val="22"/>
                    </w:rPr>
                    <w:t>___________________</w:t>
                  </w:r>
                  <w:r>
                    <w:rPr>
                      <w:rFonts w:ascii="Times New Roman" w:hAnsi="Times New Roman" w:eastAsia="Calibri"/>
                      <w:szCs w:val="22"/>
                      <w:u w:val="single"/>
                    </w:rPr>
                    <w:t>/О.Н. Шелест</w:t>
                  </w:r>
                  <w:r>
                    <w:rPr>
                      <w:rFonts w:ascii="Times New Roman" w:hAnsi="Times New Roman" w:eastAsia="Calibri"/>
                      <w:szCs w:val="22"/>
                    </w:rPr>
                    <w:t>/</w:t>
                  </w:r>
                </w:p>
                <w:p w14:paraId="37FB0722">
                  <w:pPr>
                    <w:spacing w:after="0" w:line="240" w:lineRule="auto"/>
                    <w:jc w:val="both"/>
                    <w:textAlignment w:val="baseline"/>
                    <w:rPr>
                      <w:rFonts w:ascii="Times New Roman" w:hAnsi="Times New Roman" w:eastAsia="Calibri"/>
                      <w:color w:val="00000A"/>
                      <w:szCs w:val="22"/>
                      <w:lang w:eastAsia="en-US"/>
                    </w:rPr>
                  </w:pPr>
                  <w:r>
                    <w:rPr>
                      <w:rFonts w:ascii="Times New Roman" w:hAnsi="Times New Roman" w:eastAsia="SimSun"/>
                      <w:szCs w:val="22"/>
                    </w:rPr>
                    <w:t>М.П.</w:t>
                  </w:r>
                </w:p>
              </w:tc>
            </w:tr>
          </w:tbl>
          <w:p w14:paraId="498D4437">
            <w:pPr>
              <w:spacing w:after="0" w:line="240" w:lineRule="auto"/>
              <w:jc w:val="both"/>
              <w:rPr>
                <w:rFonts w:ascii="Times New Roman" w:hAnsi="Times New Roman"/>
                <w:szCs w:val="22"/>
              </w:rPr>
            </w:pPr>
          </w:p>
        </w:tc>
        <w:tc>
          <w:tcPr>
            <w:tcW w:w="284" w:type="dxa"/>
          </w:tcPr>
          <w:p w14:paraId="4B7ED7CF">
            <w:pPr>
              <w:pStyle w:val="35"/>
              <w:jc w:val="both"/>
              <w:rPr>
                <w:rFonts w:ascii="Times New Roman" w:hAnsi="Times New Roman"/>
                <w:b/>
                <w:sz w:val="22"/>
                <w:szCs w:val="22"/>
              </w:rPr>
            </w:pPr>
          </w:p>
        </w:tc>
        <w:tc>
          <w:tcPr>
            <w:tcW w:w="4819" w:type="dxa"/>
          </w:tcPr>
          <w:p w14:paraId="5C29F444">
            <w:pPr>
              <w:pStyle w:val="35"/>
              <w:jc w:val="both"/>
              <w:rPr>
                <w:rFonts w:ascii="Times New Roman" w:hAnsi="Times New Roman"/>
                <w:sz w:val="22"/>
                <w:szCs w:val="22"/>
              </w:rPr>
            </w:pPr>
          </w:p>
        </w:tc>
      </w:tr>
      <w:tr w14:paraId="210E8726">
        <w:tblPrEx>
          <w:tblCellMar>
            <w:top w:w="102" w:type="dxa"/>
            <w:left w:w="62" w:type="dxa"/>
            <w:bottom w:w="102" w:type="dxa"/>
            <w:right w:w="62" w:type="dxa"/>
          </w:tblCellMar>
        </w:tblPrEx>
        <w:tc>
          <w:tcPr>
            <w:tcW w:w="5024" w:type="dxa"/>
          </w:tcPr>
          <w:p w14:paraId="7EA0CE2E">
            <w:pPr>
              <w:pStyle w:val="35"/>
              <w:jc w:val="both"/>
              <w:rPr>
                <w:rFonts w:ascii="Times New Roman" w:hAnsi="Times New Roman"/>
                <w:sz w:val="22"/>
                <w:szCs w:val="22"/>
              </w:rPr>
            </w:pPr>
          </w:p>
        </w:tc>
        <w:tc>
          <w:tcPr>
            <w:tcW w:w="284" w:type="dxa"/>
          </w:tcPr>
          <w:p w14:paraId="7A12AF72">
            <w:pPr>
              <w:pStyle w:val="35"/>
              <w:jc w:val="both"/>
              <w:rPr>
                <w:rFonts w:ascii="Times New Roman" w:hAnsi="Times New Roman"/>
                <w:sz w:val="22"/>
                <w:szCs w:val="22"/>
              </w:rPr>
            </w:pPr>
          </w:p>
        </w:tc>
        <w:tc>
          <w:tcPr>
            <w:tcW w:w="4819" w:type="dxa"/>
            <w:vAlign w:val="center"/>
          </w:tcPr>
          <w:p w14:paraId="39E1A89E">
            <w:pPr>
              <w:pStyle w:val="35"/>
              <w:jc w:val="both"/>
              <w:rPr>
                <w:rFonts w:ascii="Times New Roman" w:hAnsi="Times New Roman"/>
                <w:sz w:val="22"/>
                <w:szCs w:val="22"/>
              </w:rPr>
            </w:pPr>
          </w:p>
        </w:tc>
      </w:tr>
    </w:tbl>
    <w:p w14:paraId="13D16094">
      <w:pPr>
        <w:spacing w:after="0" w:line="240" w:lineRule="auto"/>
        <w:jc w:val="right"/>
        <w:rPr>
          <w:rFonts w:ascii="Times New Roman" w:hAnsi="Times New Roman"/>
          <w:szCs w:val="22"/>
        </w:rPr>
      </w:pPr>
      <w:r>
        <w:rPr>
          <w:rFonts w:ascii="Times New Roman" w:hAnsi="Times New Roman"/>
          <w:szCs w:val="22"/>
        </w:rPr>
        <w:t>Приложение № 1</w:t>
      </w:r>
    </w:p>
    <w:p w14:paraId="6272D9E4">
      <w:pPr>
        <w:widowControl w:val="0"/>
        <w:spacing w:after="0" w:line="240" w:lineRule="auto"/>
        <w:contextualSpacing/>
        <w:jc w:val="right"/>
        <w:rPr>
          <w:rFonts w:ascii="Times New Roman" w:hAnsi="Times New Roman"/>
          <w:szCs w:val="22"/>
        </w:rPr>
      </w:pPr>
      <w:r>
        <w:rPr>
          <w:rFonts w:ascii="Times New Roman" w:hAnsi="Times New Roman"/>
          <w:szCs w:val="22"/>
        </w:rPr>
        <w:t>к Договору от "__" ____ 20__ г. №___</w:t>
      </w:r>
    </w:p>
    <w:p w14:paraId="6B1DEEA5">
      <w:pPr>
        <w:widowControl w:val="0"/>
        <w:spacing w:after="0" w:line="240" w:lineRule="auto"/>
        <w:contextualSpacing/>
        <w:jc w:val="right"/>
        <w:rPr>
          <w:rFonts w:ascii="Times New Roman" w:hAnsi="Times New Roman"/>
          <w:szCs w:val="22"/>
        </w:rPr>
      </w:pPr>
    </w:p>
    <w:p w14:paraId="76592294">
      <w:pPr>
        <w:widowControl w:val="0"/>
        <w:spacing w:after="0" w:line="240" w:lineRule="auto"/>
        <w:contextualSpacing/>
        <w:jc w:val="right"/>
        <w:rPr>
          <w:rFonts w:ascii="Times New Roman" w:hAnsi="Times New Roman"/>
          <w:szCs w:val="22"/>
        </w:rPr>
      </w:pPr>
    </w:p>
    <w:p w14:paraId="549084AC">
      <w:pPr>
        <w:widowControl w:val="0"/>
        <w:spacing w:after="0" w:line="240" w:lineRule="auto"/>
        <w:contextualSpacing/>
        <w:jc w:val="center"/>
        <w:rPr>
          <w:rFonts w:ascii="Times New Roman" w:hAnsi="Times New Roman"/>
          <w:szCs w:val="22"/>
        </w:rPr>
      </w:pPr>
      <w:r>
        <w:rPr>
          <w:rFonts w:ascii="Times New Roman" w:hAnsi="Times New Roman"/>
          <w:szCs w:val="22"/>
        </w:rPr>
        <w:t>СПЕЦИФИКАЦИЯ</w:t>
      </w:r>
    </w:p>
    <w:p w14:paraId="473E8C88">
      <w:pPr>
        <w:widowControl w:val="0"/>
        <w:spacing w:after="0" w:line="240" w:lineRule="auto"/>
        <w:contextualSpacing/>
        <w:jc w:val="center"/>
        <w:rPr>
          <w:rFonts w:ascii="Times New Roman" w:hAnsi="Times New Roman"/>
          <w:szCs w:val="22"/>
        </w:rPr>
      </w:pPr>
    </w:p>
    <w:tbl>
      <w:tblPr>
        <w:tblStyle w:val="8"/>
        <w:tblW w:w="5000" w:type="pct"/>
        <w:tblInd w:w="-176" w:type="dxa"/>
        <w:tblLayout w:type="fixed"/>
        <w:tblCellMar>
          <w:top w:w="0" w:type="dxa"/>
          <w:left w:w="108" w:type="dxa"/>
          <w:bottom w:w="0" w:type="dxa"/>
          <w:right w:w="108" w:type="dxa"/>
        </w:tblCellMar>
      </w:tblPr>
      <w:tblGrid>
        <w:gridCol w:w="1080"/>
        <w:gridCol w:w="2929"/>
        <w:gridCol w:w="933"/>
        <w:gridCol w:w="1596"/>
        <w:gridCol w:w="1606"/>
        <w:gridCol w:w="1993"/>
      </w:tblGrid>
      <w:tr w14:paraId="44F609DA">
        <w:tblPrEx>
          <w:tblCellMar>
            <w:top w:w="0" w:type="dxa"/>
            <w:left w:w="108" w:type="dxa"/>
            <w:bottom w:w="0" w:type="dxa"/>
            <w:right w:w="108" w:type="dxa"/>
          </w:tblCellMar>
        </w:tblPrEx>
        <w:trPr>
          <w:cantSplit/>
          <w:trHeight w:val="559" w:hRule="atLeast"/>
        </w:trPr>
        <w:tc>
          <w:tcPr>
            <w:tcW w:w="533" w:type="pct"/>
            <w:tcBorders>
              <w:top w:val="single" w:color="auto" w:sz="4" w:space="0"/>
              <w:left w:val="single" w:color="auto" w:sz="4" w:space="0"/>
              <w:bottom w:val="single" w:color="auto" w:sz="4" w:space="0"/>
              <w:right w:val="single" w:color="auto" w:sz="4" w:space="0"/>
            </w:tcBorders>
            <w:shd w:val="clear" w:color="auto" w:fill="auto"/>
            <w:vAlign w:val="center"/>
          </w:tcPr>
          <w:p w14:paraId="45A21346">
            <w:pPr>
              <w:keepNext/>
              <w:keepLines/>
              <w:suppressLineNumbers/>
              <w:spacing w:after="0" w:line="240" w:lineRule="auto"/>
              <w:jc w:val="center"/>
              <w:rPr>
                <w:rFonts w:ascii="Times New Roman" w:hAnsi="Times New Roman"/>
                <w:b/>
                <w:szCs w:val="22"/>
              </w:rPr>
            </w:pPr>
            <w:r>
              <w:rPr>
                <w:rFonts w:ascii="Times New Roman" w:hAnsi="Times New Roman"/>
                <w:b/>
                <w:szCs w:val="22"/>
              </w:rPr>
              <w:t>№</w:t>
            </w:r>
          </w:p>
          <w:p w14:paraId="75CA4469">
            <w:pPr>
              <w:keepNext/>
              <w:keepLines/>
              <w:suppressLineNumbers/>
              <w:spacing w:after="0" w:line="240" w:lineRule="auto"/>
              <w:jc w:val="center"/>
              <w:rPr>
                <w:rFonts w:ascii="Times New Roman" w:hAnsi="Times New Roman"/>
                <w:b/>
                <w:szCs w:val="22"/>
              </w:rPr>
            </w:pPr>
            <w:r>
              <w:rPr>
                <w:rFonts w:ascii="Times New Roman" w:hAnsi="Times New Roman"/>
                <w:b/>
                <w:szCs w:val="22"/>
              </w:rPr>
              <w:t>п/п</w:t>
            </w:r>
          </w:p>
        </w:tc>
        <w:tc>
          <w:tcPr>
            <w:tcW w:w="1445" w:type="pct"/>
            <w:tcBorders>
              <w:top w:val="single" w:color="auto" w:sz="4" w:space="0"/>
              <w:left w:val="single" w:color="auto" w:sz="4" w:space="0"/>
              <w:bottom w:val="single" w:color="auto" w:sz="4" w:space="0"/>
              <w:right w:val="single" w:color="auto" w:sz="4" w:space="0"/>
            </w:tcBorders>
            <w:shd w:val="clear" w:color="auto" w:fill="auto"/>
            <w:vAlign w:val="center"/>
          </w:tcPr>
          <w:p w14:paraId="6BAF6422">
            <w:pPr>
              <w:keepNext/>
              <w:keepLines/>
              <w:suppressLineNumbers/>
              <w:spacing w:after="0" w:line="240" w:lineRule="auto"/>
              <w:jc w:val="center"/>
              <w:rPr>
                <w:rFonts w:ascii="Times New Roman" w:hAnsi="Times New Roman"/>
                <w:b/>
                <w:szCs w:val="22"/>
              </w:rPr>
            </w:pPr>
            <w:r>
              <w:rPr>
                <w:rFonts w:ascii="Times New Roman" w:hAnsi="Times New Roman"/>
                <w:b/>
                <w:szCs w:val="22"/>
              </w:rPr>
              <w:t>Наименование товара</w:t>
            </w:r>
          </w:p>
        </w:tc>
        <w:tc>
          <w:tcPr>
            <w:tcW w:w="460" w:type="pct"/>
            <w:tcBorders>
              <w:top w:val="single" w:color="auto" w:sz="4" w:space="0"/>
              <w:left w:val="single" w:color="auto" w:sz="4" w:space="0"/>
              <w:bottom w:val="single" w:color="auto" w:sz="4" w:space="0"/>
              <w:right w:val="single" w:color="auto" w:sz="4" w:space="0"/>
            </w:tcBorders>
            <w:shd w:val="clear" w:color="auto" w:fill="auto"/>
            <w:vAlign w:val="center"/>
          </w:tcPr>
          <w:p w14:paraId="42A14D16">
            <w:pPr>
              <w:keepNext/>
              <w:keepLines/>
              <w:suppressLineNumbers/>
              <w:spacing w:after="0" w:line="240" w:lineRule="auto"/>
              <w:jc w:val="center"/>
              <w:rPr>
                <w:rFonts w:ascii="Times New Roman" w:hAnsi="Times New Roman"/>
                <w:b/>
                <w:szCs w:val="22"/>
              </w:rPr>
            </w:pPr>
            <w:r>
              <w:rPr>
                <w:rFonts w:ascii="Times New Roman" w:hAnsi="Times New Roman"/>
                <w:b/>
                <w:szCs w:val="22"/>
              </w:rPr>
              <w:t>Ед. изм.</w:t>
            </w:r>
          </w:p>
        </w:tc>
        <w:tc>
          <w:tcPr>
            <w:tcW w:w="787" w:type="pct"/>
            <w:tcBorders>
              <w:top w:val="single" w:color="auto" w:sz="4" w:space="0"/>
              <w:left w:val="nil"/>
              <w:right w:val="single" w:color="auto" w:sz="4" w:space="0"/>
            </w:tcBorders>
            <w:shd w:val="clear" w:color="auto" w:fill="auto"/>
            <w:vAlign w:val="center"/>
          </w:tcPr>
          <w:p w14:paraId="41170BA6">
            <w:pPr>
              <w:keepNext/>
              <w:keepLines/>
              <w:suppressLineNumbers/>
              <w:spacing w:after="0" w:line="240" w:lineRule="auto"/>
              <w:jc w:val="center"/>
              <w:rPr>
                <w:rFonts w:ascii="Times New Roman" w:hAnsi="Times New Roman"/>
                <w:b/>
                <w:szCs w:val="22"/>
              </w:rPr>
            </w:pPr>
            <w:r>
              <w:rPr>
                <w:rFonts w:ascii="Times New Roman" w:hAnsi="Times New Roman"/>
                <w:b/>
                <w:szCs w:val="22"/>
              </w:rPr>
              <w:t>Количество</w:t>
            </w:r>
          </w:p>
        </w:tc>
        <w:tc>
          <w:tcPr>
            <w:tcW w:w="792" w:type="pct"/>
            <w:tcBorders>
              <w:top w:val="single" w:color="auto" w:sz="4" w:space="0"/>
              <w:left w:val="single" w:color="auto" w:sz="4" w:space="0"/>
              <w:right w:val="single" w:color="auto" w:sz="4" w:space="0"/>
            </w:tcBorders>
            <w:shd w:val="clear" w:color="auto" w:fill="auto"/>
            <w:vAlign w:val="center"/>
          </w:tcPr>
          <w:p w14:paraId="2C26C429">
            <w:pPr>
              <w:keepNext/>
              <w:keepLines/>
              <w:suppressLineNumbers/>
              <w:spacing w:after="0" w:line="240" w:lineRule="auto"/>
              <w:jc w:val="center"/>
              <w:rPr>
                <w:rFonts w:ascii="Times New Roman" w:hAnsi="Times New Roman"/>
                <w:b/>
                <w:szCs w:val="22"/>
              </w:rPr>
            </w:pPr>
            <w:r>
              <w:rPr>
                <w:rFonts w:ascii="Times New Roman" w:hAnsi="Times New Roman"/>
                <w:b/>
                <w:szCs w:val="22"/>
              </w:rPr>
              <w:t>Цена за ед., руб. в т.ч НДС</w:t>
            </w:r>
          </w:p>
        </w:tc>
        <w:tc>
          <w:tcPr>
            <w:tcW w:w="983" w:type="pct"/>
            <w:tcBorders>
              <w:top w:val="single" w:color="auto" w:sz="4" w:space="0"/>
              <w:left w:val="single" w:color="auto" w:sz="4" w:space="0"/>
              <w:right w:val="single" w:color="auto" w:sz="4" w:space="0"/>
            </w:tcBorders>
            <w:shd w:val="clear" w:color="auto" w:fill="auto"/>
            <w:vAlign w:val="center"/>
          </w:tcPr>
          <w:p w14:paraId="66401F1A">
            <w:pPr>
              <w:keepNext/>
              <w:keepLines/>
              <w:suppressLineNumbers/>
              <w:spacing w:after="0" w:line="240" w:lineRule="auto"/>
              <w:jc w:val="center"/>
              <w:rPr>
                <w:rFonts w:ascii="Times New Roman" w:hAnsi="Times New Roman"/>
                <w:szCs w:val="22"/>
              </w:rPr>
            </w:pPr>
            <w:r>
              <w:rPr>
                <w:rFonts w:ascii="Times New Roman" w:hAnsi="Times New Roman"/>
                <w:b/>
                <w:bCs/>
                <w:szCs w:val="22"/>
              </w:rPr>
              <w:t>Общая стоимость, в т.ч. НДС, руб.</w:t>
            </w:r>
          </w:p>
        </w:tc>
      </w:tr>
      <w:tr w14:paraId="5F821DA0">
        <w:tblPrEx>
          <w:tblCellMar>
            <w:top w:w="0" w:type="dxa"/>
            <w:left w:w="108" w:type="dxa"/>
            <w:bottom w:w="0" w:type="dxa"/>
            <w:right w:w="108" w:type="dxa"/>
          </w:tblCellMar>
        </w:tblPrEx>
        <w:trPr>
          <w:cantSplit/>
          <w:trHeight w:val="70" w:hRule="atLeast"/>
        </w:trPr>
        <w:tc>
          <w:tcPr>
            <w:tcW w:w="533" w:type="pct"/>
            <w:tcBorders>
              <w:top w:val="single" w:color="auto" w:sz="4" w:space="0"/>
              <w:left w:val="single" w:color="auto" w:sz="4" w:space="0"/>
              <w:bottom w:val="single" w:color="auto" w:sz="4" w:space="0"/>
              <w:right w:val="single" w:color="auto" w:sz="4" w:space="0"/>
            </w:tcBorders>
            <w:shd w:val="clear" w:color="auto" w:fill="auto"/>
            <w:vAlign w:val="center"/>
          </w:tcPr>
          <w:p w14:paraId="2DE4CF22">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1</w:t>
            </w:r>
          </w:p>
        </w:tc>
        <w:tc>
          <w:tcPr>
            <w:tcW w:w="1445" w:type="pct"/>
            <w:tcBorders>
              <w:top w:val="single" w:color="auto" w:sz="4" w:space="0"/>
              <w:left w:val="nil"/>
              <w:bottom w:val="single" w:color="auto" w:sz="4" w:space="0"/>
              <w:right w:val="single" w:color="auto" w:sz="4" w:space="0"/>
            </w:tcBorders>
            <w:shd w:val="clear" w:color="auto" w:fill="auto"/>
            <w:vAlign w:val="center"/>
          </w:tcPr>
          <w:p w14:paraId="3DEB0426">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2</w:t>
            </w:r>
          </w:p>
        </w:tc>
        <w:tc>
          <w:tcPr>
            <w:tcW w:w="460" w:type="pct"/>
            <w:tcBorders>
              <w:top w:val="single" w:color="auto" w:sz="4" w:space="0"/>
              <w:left w:val="nil"/>
              <w:bottom w:val="single" w:color="auto" w:sz="4" w:space="0"/>
              <w:right w:val="single" w:color="auto" w:sz="4" w:space="0"/>
            </w:tcBorders>
            <w:shd w:val="clear" w:color="auto" w:fill="auto"/>
            <w:vAlign w:val="center"/>
          </w:tcPr>
          <w:p w14:paraId="7C0AF381">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3</w:t>
            </w:r>
          </w:p>
        </w:tc>
        <w:tc>
          <w:tcPr>
            <w:tcW w:w="787" w:type="pct"/>
            <w:tcBorders>
              <w:top w:val="single" w:color="auto" w:sz="4" w:space="0"/>
              <w:left w:val="nil"/>
              <w:bottom w:val="single" w:color="auto" w:sz="4" w:space="0"/>
              <w:right w:val="single" w:color="auto" w:sz="4" w:space="0"/>
            </w:tcBorders>
            <w:shd w:val="clear" w:color="auto" w:fill="auto"/>
            <w:vAlign w:val="center"/>
          </w:tcPr>
          <w:p w14:paraId="4B2C8390">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4</w:t>
            </w:r>
          </w:p>
        </w:tc>
        <w:tc>
          <w:tcPr>
            <w:tcW w:w="792" w:type="pct"/>
            <w:tcBorders>
              <w:top w:val="single" w:color="auto" w:sz="4" w:space="0"/>
              <w:left w:val="nil"/>
              <w:bottom w:val="single" w:color="auto" w:sz="4" w:space="0"/>
              <w:right w:val="single" w:color="auto" w:sz="4" w:space="0"/>
            </w:tcBorders>
            <w:shd w:val="clear" w:color="auto" w:fill="auto"/>
            <w:vAlign w:val="center"/>
          </w:tcPr>
          <w:p w14:paraId="05C01424">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5</w:t>
            </w:r>
          </w:p>
        </w:tc>
        <w:tc>
          <w:tcPr>
            <w:tcW w:w="983" w:type="pct"/>
            <w:tcBorders>
              <w:top w:val="single" w:color="auto" w:sz="4" w:space="0"/>
              <w:left w:val="nil"/>
              <w:bottom w:val="single" w:color="auto" w:sz="4" w:space="0"/>
              <w:right w:val="single" w:color="auto" w:sz="4" w:space="0"/>
            </w:tcBorders>
            <w:shd w:val="clear" w:color="auto" w:fill="auto"/>
            <w:vAlign w:val="center"/>
          </w:tcPr>
          <w:p w14:paraId="34D160FA">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6</w:t>
            </w:r>
          </w:p>
        </w:tc>
      </w:tr>
      <w:tr w14:paraId="4894BFCD">
        <w:tblPrEx>
          <w:tblCellMar>
            <w:top w:w="0" w:type="dxa"/>
            <w:left w:w="108" w:type="dxa"/>
            <w:bottom w:w="0" w:type="dxa"/>
            <w:right w:w="108" w:type="dxa"/>
          </w:tblCellMar>
        </w:tblPrEx>
        <w:trPr>
          <w:cantSplit/>
          <w:trHeight w:val="435" w:hRule="atLeast"/>
        </w:trPr>
        <w:tc>
          <w:tcPr>
            <w:tcW w:w="5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B775EB">
            <w:pPr>
              <w:keepNext/>
              <w:keepLines/>
              <w:suppressLineNumbers/>
              <w:spacing w:after="0" w:line="240" w:lineRule="auto"/>
              <w:jc w:val="center"/>
              <w:rPr>
                <w:rFonts w:ascii="Times New Roman" w:hAnsi="Times New Roman"/>
                <w:szCs w:val="22"/>
              </w:rPr>
            </w:pPr>
            <w:r>
              <w:rPr>
                <w:rFonts w:ascii="Times New Roman" w:hAnsi="Times New Roman"/>
                <w:szCs w:val="22"/>
              </w:rPr>
              <w:t>1</w:t>
            </w:r>
          </w:p>
        </w:tc>
        <w:tc>
          <w:tcPr>
            <w:tcW w:w="1445" w:type="pct"/>
            <w:tcBorders>
              <w:top w:val="single" w:color="auto" w:sz="4" w:space="0"/>
              <w:left w:val="nil"/>
              <w:bottom w:val="single" w:color="auto" w:sz="4" w:space="0"/>
              <w:right w:val="single" w:color="auto" w:sz="4" w:space="0"/>
            </w:tcBorders>
            <w:vAlign w:val="center"/>
          </w:tcPr>
          <w:p w14:paraId="22337657">
            <w:pPr>
              <w:spacing w:after="0" w:line="240" w:lineRule="auto"/>
              <w:jc w:val="center"/>
              <w:textAlignment w:val="center"/>
              <w:rPr>
                <w:rFonts w:ascii="Times New Roman" w:hAnsi="Times New Roman"/>
                <w:szCs w:val="22"/>
              </w:rPr>
            </w:pPr>
            <w:r>
              <w:rPr>
                <w:rFonts w:ascii="Times New Roman" w:hAnsi="Times New Roman"/>
                <w:szCs w:val="22"/>
                <w:lang w:val="ru-RU"/>
              </w:rPr>
              <w:t>Печень</w:t>
            </w:r>
            <w:r>
              <w:rPr>
                <w:rFonts w:hint="default" w:ascii="Times New Roman" w:hAnsi="Times New Roman"/>
                <w:szCs w:val="22"/>
                <w:lang w:val="ru-RU"/>
              </w:rPr>
              <w:t xml:space="preserve"> говяжья</w:t>
            </w:r>
          </w:p>
        </w:tc>
        <w:tc>
          <w:tcPr>
            <w:tcW w:w="460" w:type="pct"/>
            <w:tcBorders>
              <w:top w:val="single" w:color="auto" w:sz="4" w:space="0"/>
              <w:left w:val="nil"/>
              <w:bottom w:val="single" w:color="auto" w:sz="4" w:space="0"/>
              <w:right w:val="single" w:color="auto" w:sz="4" w:space="0"/>
            </w:tcBorders>
            <w:vAlign w:val="center"/>
          </w:tcPr>
          <w:p w14:paraId="2B4FA366">
            <w:pPr>
              <w:spacing w:after="0" w:line="240" w:lineRule="auto"/>
              <w:jc w:val="center"/>
              <w:textAlignment w:val="center"/>
              <w:rPr>
                <w:rFonts w:ascii="Times New Roman" w:hAnsi="Times New Roman"/>
                <w:szCs w:val="22"/>
              </w:rPr>
            </w:pPr>
            <w:r>
              <w:rPr>
                <w:rFonts w:ascii="Times New Roman" w:hAnsi="Times New Roman"/>
                <w:szCs w:val="22"/>
              </w:rPr>
              <w:t>кг</w:t>
            </w:r>
          </w:p>
        </w:tc>
        <w:tc>
          <w:tcPr>
            <w:tcW w:w="787" w:type="pct"/>
            <w:tcBorders>
              <w:top w:val="single" w:color="auto" w:sz="4" w:space="0"/>
              <w:left w:val="single" w:color="auto" w:sz="4" w:space="0"/>
              <w:bottom w:val="single" w:color="auto" w:sz="4" w:space="0"/>
              <w:right w:val="single" w:color="auto" w:sz="4" w:space="0"/>
            </w:tcBorders>
            <w:vAlign w:val="center"/>
          </w:tcPr>
          <w:p w14:paraId="293C57F3">
            <w:pPr>
              <w:spacing w:after="0" w:line="240" w:lineRule="auto"/>
              <w:jc w:val="center"/>
              <w:textAlignment w:val="center"/>
              <w:rPr>
                <w:rFonts w:hint="default" w:ascii="Times New Roman" w:hAnsi="Times New Roman"/>
                <w:szCs w:val="22"/>
                <w:lang w:val="ru-RU"/>
              </w:rPr>
            </w:pPr>
            <w:r>
              <w:rPr>
                <w:rFonts w:hint="default" w:ascii="Times New Roman" w:hAnsi="Times New Roman"/>
                <w:szCs w:val="22"/>
                <w:lang w:val="ru-RU"/>
              </w:rPr>
              <w:t>126</w:t>
            </w:r>
            <w:bookmarkStart w:id="19" w:name="_GoBack"/>
            <w:bookmarkEnd w:id="19"/>
          </w:p>
        </w:tc>
        <w:tc>
          <w:tcPr>
            <w:tcW w:w="792" w:type="pct"/>
            <w:tcBorders>
              <w:top w:val="single" w:color="auto" w:sz="4" w:space="0"/>
              <w:left w:val="nil"/>
              <w:bottom w:val="single" w:color="auto" w:sz="4" w:space="0"/>
              <w:right w:val="single" w:color="auto" w:sz="4" w:space="0"/>
            </w:tcBorders>
            <w:shd w:val="clear" w:color="auto" w:fill="auto"/>
            <w:vAlign w:val="center"/>
          </w:tcPr>
          <w:p w14:paraId="0B06BB3B">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1C497185">
            <w:pPr>
              <w:keepNext/>
              <w:keepLines/>
              <w:suppressLineNumbers/>
              <w:spacing w:after="0" w:line="240" w:lineRule="auto"/>
              <w:jc w:val="center"/>
              <w:rPr>
                <w:rFonts w:ascii="Times New Roman" w:hAnsi="Times New Roman"/>
                <w:szCs w:val="22"/>
              </w:rPr>
            </w:pPr>
          </w:p>
        </w:tc>
      </w:tr>
      <w:tr w14:paraId="052813A6">
        <w:tblPrEx>
          <w:tblCellMar>
            <w:top w:w="0" w:type="dxa"/>
            <w:left w:w="108" w:type="dxa"/>
            <w:bottom w:w="0" w:type="dxa"/>
            <w:right w:w="108" w:type="dxa"/>
          </w:tblCellMar>
        </w:tblPrEx>
        <w:trPr>
          <w:cantSplit/>
          <w:trHeight w:val="415" w:hRule="atLeast"/>
        </w:trPr>
        <w:tc>
          <w:tcPr>
            <w:tcW w:w="4017"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6795DC1">
            <w:pPr>
              <w:keepNext/>
              <w:keepLines/>
              <w:suppressLineNumbers/>
              <w:spacing w:after="0" w:line="240" w:lineRule="auto"/>
              <w:jc w:val="right"/>
              <w:rPr>
                <w:rFonts w:ascii="Times New Roman" w:hAnsi="Times New Roman"/>
                <w:b/>
                <w:szCs w:val="22"/>
              </w:rPr>
            </w:pPr>
            <w:r>
              <w:rPr>
                <w:rFonts w:ascii="Times New Roman" w:hAnsi="Times New Roman"/>
                <w:b/>
                <w:szCs w:val="22"/>
              </w:rPr>
              <w:t>ИТОГО:</w:t>
            </w:r>
          </w:p>
        </w:tc>
        <w:tc>
          <w:tcPr>
            <w:tcW w:w="983" w:type="pct"/>
            <w:tcBorders>
              <w:top w:val="single" w:color="auto" w:sz="4" w:space="0"/>
              <w:left w:val="nil"/>
              <w:bottom w:val="single" w:color="auto" w:sz="4" w:space="0"/>
              <w:right w:val="single" w:color="auto" w:sz="4" w:space="0"/>
            </w:tcBorders>
            <w:shd w:val="clear" w:color="auto" w:fill="auto"/>
            <w:vAlign w:val="center"/>
          </w:tcPr>
          <w:p w14:paraId="590E9BD7">
            <w:pPr>
              <w:keepNext/>
              <w:keepLines/>
              <w:suppressLineNumbers/>
              <w:spacing w:after="0" w:line="240" w:lineRule="auto"/>
              <w:jc w:val="center"/>
              <w:rPr>
                <w:rFonts w:ascii="Times New Roman" w:hAnsi="Times New Roman"/>
                <w:b/>
                <w:szCs w:val="22"/>
              </w:rPr>
            </w:pPr>
          </w:p>
          <w:p w14:paraId="207D6212">
            <w:pPr>
              <w:keepNext/>
              <w:keepLines/>
              <w:suppressLineNumbers/>
              <w:spacing w:after="0" w:line="240" w:lineRule="auto"/>
              <w:jc w:val="center"/>
              <w:rPr>
                <w:rFonts w:ascii="Times New Roman" w:hAnsi="Times New Roman"/>
                <w:b/>
                <w:szCs w:val="22"/>
              </w:rPr>
            </w:pPr>
          </w:p>
        </w:tc>
      </w:tr>
      <w:tr w14:paraId="435E70E1">
        <w:tblPrEx>
          <w:tblCellMar>
            <w:top w:w="0" w:type="dxa"/>
            <w:left w:w="108" w:type="dxa"/>
            <w:bottom w:w="0" w:type="dxa"/>
            <w:right w:w="108" w:type="dxa"/>
          </w:tblCellMar>
        </w:tblPrEx>
        <w:trPr>
          <w:cantSplit/>
          <w:trHeight w:val="415" w:hRule="atLeast"/>
        </w:trPr>
        <w:tc>
          <w:tcPr>
            <w:tcW w:w="4017"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D86893D">
            <w:pPr>
              <w:keepNext/>
              <w:keepLines/>
              <w:suppressLineNumbers/>
              <w:spacing w:after="0" w:line="240" w:lineRule="auto"/>
              <w:jc w:val="right"/>
              <w:rPr>
                <w:rFonts w:ascii="Times New Roman" w:hAnsi="Times New Roman"/>
                <w:b/>
                <w:szCs w:val="22"/>
              </w:rPr>
            </w:pPr>
            <w:r>
              <w:rPr>
                <w:rFonts w:ascii="Times New Roman" w:hAnsi="Times New Roman"/>
                <w:b/>
                <w:szCs w:val="22"/>
              </w:rPr>
              <w:t>В том числе НДС</w:t>
            </w:r>
          </w:p>
        </w:tc>
        <w:tc>
          <w:tcPr>
            <w:tcW w:w="983" w:type="pct"/>
            <w:tcBorders>
              <w:top w:val="single" w:color="auto" w:sz="4" w:space="0"/>
              <w:left w:val="nil"/>
              <w:bottom w:val="single" w:color="auto" w:sz="4" w:space="0"/>
              <w:right w:val="single" w:color="auto" w:sz="4" w:space="0"/>
            </w:tcBorders>
            <w:shd w:val="clear" w:color="auto" w:fill="auto"/>
            <w:vAlign w:val="center"/>
          </w:tcPr>
          <w:p w14:paraId="5D4BE35E">
            <w:pPr>
              <w:keepNext/>
              <w:keepLines/>
              <w:suppressLineNumbers/>
              <w:spacing w:after="0" w:line="240" w:lineRule="auto"/>
              <w:jc w:val="center"/>
              <w:rPr>
                <w:rFonts w:ascii="Times New Roman" w:hAnsi="Times New Roman"/>
                <w:b/>
                <w:szCs w:val="22"/>
              </w:rPr>
            </w:pPr>
          </w:p>
        </w:tc>
      </w:tr>
    </w:tbl>
    <w:p w14:paraId="191D3884">
      <w:pPr>
        <w:widowControl w:val="0"/>
        <w:spacing w:after="0" w:line="240" w:lineRule="auto"/>
        <w:contextualSpacing/>
        <w:jc w:val="both"/>
        <w:rPr>
          <w:rFonts w:ascii="Times New Roman" w:hAnsi="Times New Roman"/>
          <w:szCs w:val="22"/>
        </w:rPr>
      </w:pPr>
    </w:p>
    <w:p w14:paraId="110DCC17">
      <w:pPr>
        <w:widowControl w:val="0"/>
        <w:spacing w:after="0" w:line="240" w:lineRule="auto"/>
        <w:contextualSpacing/>
        <w:jc w:val="both"/>
        <w:rPr>
          <w:rFonts w:ascii="Times New Roman" w:hAnsi="Times New Roman"/>
          <w:szCs w:val="22"/>
        </w:rPr>
      </w:pPr>
    </w:p>
    <w:p w14:paraId="595B414E">
      <w:pPr>
        <w:widowControl w:val="0"/>
        <w:spacing w:after="0" w:line="240" w:lineRule="auto"/>
        <w:contextualSpacing/>
        <w:jc w:val="right"/>
        <w:rPr>
          <w:rFonts w:ascii="Times New Roman" w:hAnsi="Times New Roman"/>
          <w:szCs w:val="22"/>
        </w:rPr>
      </w:pPr>
    </w:p>
    <w:p w14:paraId="1CE53AF5">
      <w:pPr>
        <w:widowControl w:val="0"/>
        <w:spacing w:after="0" w:line="240" w:lineRule="auto"/>
        <w:contextualSpacing/>
        <w:jc w:val="both"/>
        <w:rPr>
          <w:rFonts w:ascii="Times New Roman" w:hAnsi="Times New Roman"/>
          <w:szCs w:val="22"/>
        </w:rPr>
      </w:pPr>
    </w:p>
    <w:p w14:paraId="211398E1">
      <w:pPr>
        <w:widowControl w:val="0"/>
        <w:spacing w:after="0" w:line="240" w:lineRule="auto"/>
        <w:contextualSpacing/>
        <w:jc w:val="center"/>
        <w:rPr>
          <w:rFonts w:ascii="Times New Roman" w:hAnsi="Times New Roman"/>
          <w:szCs w:val="22"/>
        </w:rPr>
      </w:pPr>
      <w:bookmarkStart w:id="18" w:name="Par326"/>
      <w:bookmarkEnd w:id="18"/>
    </w:p>
    <w:p w14:paraId="07DCBB58">
      <w:pPr>
        <w:widowControl w:val="0"/>
        <w:spacing w:after="0" w:line="240" w:lineRule="auto"/>
        <w:contextualSpacing/>
        <w:jc w:val="both"/>
        <w:rPr>
          <w:rFonts w:ascii="Times New Roman" w:hAnsi="Times New Roman"/>
          <w:szCs w:val="22"/>
        </w:rPr>
      </w:pPr>
    </w:p>
    <w:p w14:paraId="3A0BDD03">
      <w:pPr>
        <w:widowControl w:val="0"/>
        <w:spacing w:after="0" w:line="240" w:lineRule="auto"/>
        <w:contextualSpacing/>
        <w:jc w:val="both"/>
        <w:rPr>
          <w:rFonts w:ascii="Times New Roman" w:hAnsi="Times New Roman"/>
          <w:szCs w:val="22"/>
        </w:rPr>
      </w:pPr>
    </w:p>
    <w:p w14:paraId="742A7ED9">
      <w:pPr>
        <w:widowControl w:val="0"/>
        <w:spacing w:after="0" w:line="240" w:lineRule="auto"/>
        <w:contextualSpacing/>
        <w:jc w:val="both"/>
        <w:rPr>
          <w:rFonts w:ascii="Times New Roman" w:hAnsi="Times New Roman"/>
          <w:szCs w:val="22"/>
        </w:rPr>
      </w:pPr>
    </w:p>
    <w:tbl>
      <w:tblPr>
        <w:tblStyle w:val="8"/>
        <w:tblW w:w="0" w:type="auto"/>
        <w:tblInd w:w="62" w:type="dxa"/>
        <w:tblLayout w:type="fixed"/>
        <w:tblCellMar>
          <w:top w:w="102" w:type="dxa"/>
          <w:left w:w="62" w:type="dxa"/>
          <w:bottom w:w="102" w:type="dxa"/>
          <w:right w:w="62" w:type="dxa"/>
        </w:tblCellMar>
      </w:tblPr>
      <w:tblGrid>
        <w:gridCol w:w="3931"/>
        <w:gridCol w:w="1402"/>
        <w:gridCol w:w="3515"/>
      </w:tblGrid>
      <w:tr w14:paraId="01352E23">
        <w:tblPrEx>
          <w:tblCellMar>
            <w:top w:w="102" w:type="dxa"/>
            <w:left w:w="62" w:type="dxa"/>
            <w:bottom w:w="102" w:type="dxa"/>
            <w:right w:w="62" w:type="dxa"/>
          </w:tblCellMar>
        </w:tblPrEx>
        <w:tc>
          <w:tcPr>
            <w:tcW w:w="3931" w:type="dxa"/>
            <w:tcMar>
              <w:top w:w="102" w:type="dxa"/>
              <w:left w:w="62" w:type="dxa"/>
              <w:bottom w:w="102" w:type="dxa"/>
              <w:right w:w="62" w:type="dxa"/>
            </w:tcMar>
            <w:vAlign w:val="bottom"/>
          </w:tcPr>
          <w:p w14:paraId="1D5144F8">
            <w:pPr>
              <w:widowControl w:val="0"/>
              <w:spacing w:after="0" w:line="240" w:lineRule="auto"/>
              <w:contextualSpacing/>
              <w:rPr>
                <w:rFonts w:ascii="Times New Roman" w:hAnsi="Times New Roman"/>
                <w:szCs w:val="22"/>
              </w:rPr>
            </w:pPr>
            <w:r>
              <w:rPr>
                <w:rFonts w:ascii="Times New Roman" w:hAnsi="Times New Roman"/>
                <w:szCs w:val="22"/>
              </w:rPr>
              <w:t>От Заказчика:</w:t>
            </w:r>
          </w:p>
        </w:tc>
        <w:tc>
          <w:tcPr>
            <w:tcW w:w="1402" w:type="dxa"/>
            <w:tcMar>
              <w:top w:w="102" w:type="dxa"/>
              <w:left w:w="62" w:type="dxa"/>
              <w:bottom w:w="102" w:type="dxa"/>
              <w:right w:w="62" w:type="dxa"/>
            </w:tcMar>
          </w:tcPr>
          <w:p w14:paraId="51CF9491">
            <w:pPr>
              <w:widowControl w:val="0"/>
              <w:spacing w:after="0" w:line="240" w:lineRule="auto"/>
              <w:contextualSpacing/>
              <w:rPr>
                <w:rFonts w:ascii="Times New Roman" w:hAnsi="Times New Roman"/>
                <w:szCs w:val="22"/>
              </w:rPr>
            </w:pPr>
          </w:p>
        </w:tc>
        <w:tc>
          <w:tcPr>
            <w:tcW w:w="3515" w:type="dxa"/>
            <w:tcMar>
              <w:top w:w="102" w:type="dxa"/>
              <w:left w:w="62" w:type="dxa"/>
              <w:bottom w:w="102" w:type="dxa"/>
              <w:right w:w="62" w:type="dxa"/>
            </w:tcMar>
            <w:vAlign w:val="bottom"/>
          </w:tcPr>
          <w:p w14:paraId="23835A8A">
            <w:pPr>
              <w:widowControl w:val="0"/>
              <w:spacing w:after="0" w:line="240" w:lineRule="auto"/>
              <w:contextualSpacing/>
              <w:rPr>
                <w:rFonts w:ascii="Times New Roman" w:hAnsi="Times New Roman"/>
                <w:szCs w:val="22"/>
              </w:rPr>
            </w:pPr>
            <w:r>
              <w:rPr>
                <w:rFonts w:ascii="Times New Roman" w:hAnsi="Times New Roman"/>
                <w:szCs w:val="22"/>
              </w:rPr>
              <w:t>От Поставщика:</w:t>
            </w:r>
          </w:p>
        </w:tc>
      </w:tr>
      <w:tr w14:paraId="053471A4">
        <w:tblPrEx>
          <w:tblCellMar>
            <w:top w:w="102" w:type="dxa"/>
            <w:left w:w="62" w:type="dxa"/>
            <w:bottom w:w="102" w:type="dxa"/>
            <w:right w:w="62" w:type="dxa"/>
          </w:tblCellMar>
        </w:tblPrEx>
        <w:tc>
          <w:tcPr>
            <w:tcW w:w="3931" w:type="dxa"/>
            <w:tcBorders>
              <w:bottom w:val="single" w:color="000000" w:sz="4" w:space="0"/>
            </w:tcBorders>
            <w:tcMar>
              <w:top w:w="102" w:type="dxa"/>
              <w:left w:w="62" w:type="dxa"/>
              <w:bottom w:w="102" w:type="dxa"/>
              <w:right w:w="62" w:type="dxa"/>
            </w:tcMar>
          </w:tcPr>
          <w:p w14:paraId="7037AB8F">
            <w:pPr>
              <w:widowControl w:val="0"/>
              <w:spacing w:after="0" w:line="240" w:lineRule="auto"/>
              <w:contextualSpacing/>
              <w:rPr>
                <w:rFonts w:ascii="Times New Roman" w:hAnsi="Times New Roman"/>
                <w:szCs w:val="22"/>
              </w:rPr>
            </w:pPr>
          </w:p>
        </w:tc>
        <w:tc>
          <w:tcPr>
            <w:tcW w:w="1402" w:type="dxa"/>
            <w:tcMar>
              <w:top w:w="102" w:type="dxa"/>
              <w:left w:w="62" w:type="dxa"/>
              <w:bottom w:w="102" w:type="dxa"/>
              <w:right w:w="62" w:type="dxa"/>
            </w:tcMar>
          </w:tcPr>
          <w:p w14:paraId="22BD8BA8">
            <w:pPr>
              <w:widowControl w:val="0"/>
              <w:spacing w:after="0" w:line="240" w:lineRule="auto"/>
              <w:contextualSpacing/>
              <w:rPr>
                <w:rFonts w:ascii="Times New Roman" w:hAnsi="Times New Roman"/>
                <w:szCs w:val="22"/>
              </w:rPr>
            </w:pPr>
          </w:p>
        </w:tc>
        <w:tc>
          <w:tcPr>
            <w:tcW w:w="3515" w:type="dxa"/>
            <w:tcBorders>
              <w:bottom w:val="single" w:color="000000" w:sz="4" w:space="0"/>
            </w:tcBorders>
            <w:tcMar>
              <w:top w:w="102" w:type="dxa"/>
              <w:left w:w="62" w:type="dxa"/>
              <w:bottom w:w="102" w:type="dxa"/>
              <w:right w:w="62" w:type="dxa"/>
            </w:tcMar>
          </w:tcPr>
          <w:p w14:paraId="5CA3710A">
            <w:pPr>
              <w:widowControl w:val="0"/>
              <w:spacing w:after="0" w:line="240" w:lineRule="auto"/>
              <w:contextualSpacing/>
              <w:rPr>
                <w:rFonts w:ascii="Times New Roman" w:hAnsi="Times New Roman"/>
                <w:szCs w:val="22"/>
              </w:rPr>
            </w:pPr>
          </w:p>
        </w:tc>
      </w:tr>
      <w:tr w14:paraId="34940077">
        <w:tblPrEx>
          <w:tblCellMar>
            <w:top w:w="102" w:type="dxa"/>
            <w:left w:w="62" w:type="dxa"/>
            <w:bottom w:w="102" w:type="dxa"/>
            <w:right w:w="62" w:type="dxa"/>
          </w:tblCellMar>
        </w:tblPrEx>
        <w:tc>
          <w:tcPr>
            <w:tcW w:w="3931" w:type="dxa"/>
            <w:tcBorders>
              <w:top w:val="single" w:color="000000" w:sz="4" w:space="0"/>
            </w:tcBorders>
            <w:tcMar>
              <w:top w:w="102" w:type="dxa"/>
              <w:left w:w="62" w:type="dxa"/>
              <w:bottom w:w="102" w:type="dxa"/>
              <w:right w:w="62" w:type="dxa"/>
            </w:tcMar>
          </w:tcPr>
          <w:p w14:paraId="47F84E5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c>
          <w:tcPr>
            <w:tcW w:w="1402" w:type="dxa"/>
            <w:tcMar>
              <w:top w:w="102" w:type="dxa"/>
              <w:left w:w="62" w:type="dxa"/>
              <w:bottom w:w="102" w:type="dxa"/>
              <w:right w:w="62" w:type="dxa"/>
            </w:tcMar>
          </w:tcPr>
          <w:p w14:paraId="1BE2F897">
            <w:pPr>
              <w:widowControl w:val="0"/>
              <w:spacing w:after="0" w:line="240" w:lineRule="auto"/>
              <w:contextualSpacing/>
              <w:rPr>
                <w:rFonts w:ascii="Times New Roman" w:hAnsi="Times New Roman"/>
                <w:szCs w:val="22"/>
              </w:rPr>
            </w:pPr>
          </w:p>
        </w:tc>
        <w:tc>
          <w:tcPr>
            <w:tcW w:w="3515" w:type="dxa"/>
            <w:tcBorders>
              <w:top w:val="single" w:color="000000" w:sz="4" w:space="0"/>
            </w:tcBorders>
            <w:tcMar>
              <w:top w:w="102" w:type="dxa"/>
              <w:left w:w="62" w:type="dxa"/>
              <w:bottom w:w="102" w:type="dxa"/>
              <w:right w:w="62" w:type="dxa"/>
            </w:tcMar>
          </w:tcPr>
          <w:p w14:paraId="6D67722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r>
    </w:tbl>
    <w:p w14:paraId="2CE2A016">
      <w:pPr>
        <w:widowControl w:val="0"/>
        <w:spacing w:after="0" w:line="240" w:lineRule="auto"/>
        <w:contextualSpacing/>
        <w:jc w:val="both"/>
        <w:rPr>
          <w:rFonts w:ascii="Times New Roman" w:hAnsi="Times New Roman"/>
          <w:szCs w:val="22"/>
        </w:rPr>
        <w:sectPr>
          <w:pgSz w:w="11906" w:h="16838"/>
          <w:pgMar w:top="709" w:right="851" w:bottom="709" w:left="1134" w:header="709" w:footer="409" w:gutter="0"/>
          <w:cols w:space="720" w:num="1"/>
        </w:sectPr>
      </w:pPr>
    </w:p>
    <w:p w14:paraId="0D243114">
      <w:pPr>
        <w:pStyle w:val="35"/>
        <w:tabs>
          <w:tab w:val="left" w:pos="7875"/>
        </w:tabs>
        <w:outlineLvl w:val="1"/>
        <w:rPr>
          <w:rFonts w:ascii="Times New Roman" w:hAnsi="Times New Roman"/>
          <w:sz w:val="22"/>
          <w:szCs w:val="22"/>
        </w:rPr>
      </w:pPr>
    </w:p>
    <w:sectPr>
      <w:pgSz w:w="11906" w:h="16838"/>
      <w:pgMar w:top="709" w:right="851" w:bottom="709" w:left="1134" w:header="709" w:footer="4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XO Thames">
    <w:altName w:val="Cambria"/>
    <w:panose1 w:val="00000000000000000000"/>
    <w:charset w:val="CC"/>
    <w:family w:val="roman"/>
    <w:pitch w:val="default"/>
    <w:sig w:usb0="00000000" w:usb1="00000000" w:usb2="00000000" w:usb3="00000000" w:csb0="00000015" w:csb1="00000000"/>
  </w:font>
  <w:font w:name="Cambria">
    <w:panose1 w:val="02040503050406030204"/>
    <w:charset w:val="00"/>
    <w:family w:val="auto"/>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ocumentProtection w:enforcement="0"/>
  <w:defaultTabStop w:val="708"/>
  <w:autoHyphenation/>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54C"/>
    <w:rsid w:val="00043B73"/>
    <w:rsid w:val="000522E8"/>
    <w:rsid w:val="00075A87"/>
    <w:rsid w:val="00096D5B"/>
    <w:rsid w:val="000A0601"/>
    <w:rsid w:val="000E600E"/>
    <w:rsid w:val="001016E8"/>
    <w:rsid w:val="001304A7"/>
    <w:rsid w:val="00151B4B"/>
    <w:rsid w:val="001724D9"/>
    <w:rsid w:val="001C30E8"/>
    <w:rsid w:val="001C6D7A"/>
    <w:rsid w:val="001D66EE"/>
    <w:rsid w:val="00210E6C"/>
    <w:rsid w:val="002467CA"/>
    <w:rsid w:val="00277FC2"/>
    <w:rsid w:val="002A2084"/>
    <w:rsid w:val="002A48EF"/>
    <w:rsid w:val="002C32F4"/>
    <w:rsid w:val="002D1817"/>
    <w:rsid w:val="002E14D0"/>
    <w:rsid w:val="0034035D"/>
    <w:rsid w:val="00342F5C"/>
    <w:rsid w:val="00363F04"/>
    <w:rsid w:val="00383076"/>
    <w:rsid w:val="003C5420"/>
    <w:rsid w:val="003E4177"/>
    <w:rsid w:val="003F0C64"/>
    <w:rsid w:val="004105D0"/>
    <w:rsid w:val="00436C68"/>
    <w:rsid w:val="00455319"/>
    <w:rsid w:val="004619A1"/>
    <w:rsid w:val="004632A8"/>
    <w:rsid w:val="004772EE"/>
    <w:rsid w:val="0049766E"/>
    <w:rsid w:val="004A5F9A"/>
    <w:rsid w:val="004B5928"/>
    <w:rsid w:val="004B7EFC"/>
    <w:rsid w:val="004D6975"/>
    <w:rsid w:val="004E7771"/>
    <w:rsid w:val="00501F34"/>
    <w:rsid w:val="0051215F"/>
    <w:rsid w:val="005125C6"/>
    <w:rsid w:val="0053128C"/>
    <w:rsid w:val="005439DC"/>
    <w:rsid w:val="00547B6D"/>
    <w:rsid w:val="005544DD"/>
    <w:rsid w:val="0062634A"/>
    <w:rsid w:val="00643600"/>
    <w:rsid w:val="00686818"/>
    <w:rsid w:val="006E07E2"/>
    <w:rsid w:val="006F1EF5"/>
    <w:rsid w:val="006F580A"/>
    <w:rsid w:val="00721C1B"/>
    <w:rsid w:val="00745443"/>
    <w:rsid w:val="007513AE"/>
    <w:rsid w:val="007529C1"/>
    <w:rsid w:val="00772166"/>
    <w:rsid w:val="007923FE"/>
    <w:rsid w:val="007B1ACB"/>
    <w:rsid w:val="007B6B93"/>
    <w:rsid w:val="007F7FC6"/>
    <w:rsid w:val="00804534"/>
    <w:rsid w:val="008364FA"/>
    <w:rsid w:val="0085236B"/>
    <w:rsid w:val="00861A8C"/>
    <w:rsid w:val="00893AFC"/>
    <w:rsid w:val="008E046D"/>
    <w:rsid w:val="008F1C4F"/>
    <w:rsid w:val="009568C6"/>
    <w:rsid w:val="00970856"/>
    <w:rsid w:val="00973F2E"/>
    <w:rsid w:val="00974BDE"/>
    <w:rsid w:val="009A018C"/>
    <w:rsid w:val="009C45E9"/>
    <w:rsid w:val="009D7EBB"/>
    <w:rsid w:val="009E1E09"/>
    <w:rsid w:val="00A012BB"/>
    <w:rsid w:val="00A05D82"/>
    <w:rsid w:val="00A42086"/>
    <w:rsid w:val="00AB1F1D"/>
    <w:rsid w:val="00AF76AD"/>
    <w:rsid w:val="00B16C5C"/>
    <w:rsid w:val="00B82F95"/>
    <w:rsid w:val="00BC4464"/>
    <w:rsid w:val="00BD01DD"/>
    <w:rsid w:val="00BE1999"/>
    <w:rsid w:val="00BE7911"/>
    <w:rsid w:val="00C56409"/>
    <w:rsid w:val="00C779BF"/>
    <w:rsid w:val="00C94CA8"/>
    <w:rsid w:val="00CC1F98"/>
    <w:rsid w:val="00CD06E3"/>
    <w:rsid w:val="00CF1B46"/>
    <w:rsid w:val="00D0682C"/>
    <w:rsid w:val="00D12B8E"/>
    <w:rsid w:val="00D374B9"/>
    <w:rsid w:val="00D50858"/>
    <w:rsid w:val="00D53EAD"/>
    <w:rsid w:val="00D624A6"/>
    <w:rsid w:val="00D6424A"/>
    <w:rsid w:val="00D75729"/>
    <w:rsid w:val="00D830E6"/>
    <w:rsid w:val="00DA1738"/>
    <w:rsid w:val="00DF4A79"/>
    <w:rsid w:val="00EA0076"/>
    <w:rsid w:val="00EB28FA"/>
    <w:rsid w:val="00ED51EB"/>
    <w:rsid w:val="00F04265"/>
    <w:rsid w:val="00F1054C"/>
    <w:rsid w:val="00F75B32"/>
    <w:rsid w:val="00F76440"/>
    <w:rsid w:val="00F96392"/>
    <w:rsid w:val="00FB14E6"/>
    <w:rsid w:val="00FC717B"/>
    <w:rsid w:val="00FE6192"/>
    <w:rsid w:val="00FF1A40"/>
    <w:rsid w:val="00FF36BE"/>
    <w:rsid w:val="00FF3C0F"/>
    <w:rsid w:val="00FF3F35"/>
    <w:rsid w:val="00FF61F2"/>
    <w:rsid w:val="5E391FA7"/>
    <w:rsid w:val="6BE6633E"/>
    <w:rsid w:val="6DD9038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unhideWhenUsed="0" w:uiPriority="39" w:semiHidden="0" w:name="toc 8"/>
    <w:lsdException w:unhideWhenUsed="0"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160" w:line="264" w:lineRule="auto"/>
    </w:pPr>
    <w:rPr>
      <w:rFonts w:eastAsia="Times New Roman" w:cs="Times New Roman" w:asciiTheme="minorHAnsi" w:hAnsiTheme="minorHAnsi"/>
      <w:color w:val="000000"/>
      <w:sz w:val="22"/>
      <w:lang w:val="ru-RU" w:eastAsia="ru-RU" w:bidi="ar-SA"/>
    </w:rPr>
  </w:style>
  <w:style w:type="paragraph" w:styleId="2">
    <w:name w:val="heading 1"/>
    <w:basedOn w:val="1"/>
    <w:next w:val="1"/>
    <w:link w:val="45"/>
    <w:qFormat/>
    <w:uiPriority w:val="9"/>
    <w:pPr>
      <w:keepNext/>
      <w:keepLines/>
      <w:spacing w:before="480" w:after="0" w:line="240" w:lineRule="auto"/>
      <w:jc w:val="center"/>
      <w:outlineLvl w:val="0"/>
    </w:pPr>
    <w:rPr>
      <w:rFonts w:ascii="Times New Roman" w:hAnsi="Times New Roman"/>
      <w:b/>
      <w:sz w:val="24"/>
    </w:rPr>
  </w:style>
  <w:style w:type="paragraph" w:styleId="3">
    <w:name w:val="heading 2"/>
    <w:next w:val="1"/>
    <w:link w:val="59"/>
    <w:qFormat/>
    <w:uiPriority w:val="9"/>
    <w:pPr>
      <w:spacing w:before="120" w:after="120" w:line="264" w:lineRule="auto"/>
      <w:jc w:val="both"/>
      <w:outlineLvl w:val="1"/>
    </w:pPr>
    <w:rPr>
      <w:rFonts w:ascii="XO Thames" w:hAnsi="XO Thames" w:eastAsia="Times New Roman" w:cs="Times New Roman"/>
      <w:b/>
      <w:color w:val="000000"/>
      <w:sz w:val="28"/>
      <w:lang w:val="ru-RU" w:eastAsia="ru-RU" w:bidi="ar-SA"/>
    </w:rPr>
  </w:style>
  <w:style w:type="paragraph" w:styleId="4">
    <w:name w:val="heading 3"/>
    <w:next w:val="1"/>
    <w:link w:val="39"/>
    <w:qFormat/>
    <w:uiPriority w:val="9"/>
    <w:pPr>
      <w:spacing w:before="120" w:after="120" w:line="264" w:lineRule="auto"/>
      <w:jc w:val="both"/>
      <w:outlineLvl w:val="2"/>
    </w:pPr>
    <w:rPr>
      <w:rFonts w:ascii="XO Thames" w:hAnsi="XO Thames" w:eastAsia="Times New Roman" w:cs="Times New Roman"/>
      <w:b/>
      <w:color w:val="000000"/>
      <w:sz w:val="26"/>
      <w:lang w:val="ru-RU" w:eastAsia="ru-RU" w:bidi="ar-SA"/>
    </w:rPr>
  </w:style>
  <w:style w:type="paragraph" w:styleId="5">
    <w:name w:val="heading 4"/>
    <w:next w:val="1"/>
    <w:link w:val="58"/>
    <w:qFormat/>
    <w:uiPriority w:val="9"/>
    <w:pPr>
      <w:spacing w:before="120" w:after="120" w:line="264" w:lineRule="auto"/>
      <w:jc w:val="both"/>
      <w:outlineLvl w:val="3"/>
    </w:pPr>
    <w:rPr>
      <w:rFonts w:ascii="XO Thames" w:hAnsi="XO Thames" w:eastAsia="Times New Roman" w:cs="Times New Roman"/>
      <w:b/>
      <w:color w:val="000000"/>
      <w:sz w:val="24"/>
      <w:lang w:val="ru-RU" w:eastAsia="ru-RU" w:bidi="ar-SA"/>
    </w:rPr>
  </w:style>
  <w:style w:type="paragraph" w:styleId="6">
    <w:name w:val="heading 5"/>
    <w:next w:val="1"/>
    <w:link w:val="44"/>
    <w:qFormat/>
    <w:uiPriority w:val="9"/>
    <w:pPr>
      <w:spacing w:before="120" w:after="120" w:line="264" w:lineRule="auto"/>
      <w:jc w:val="both"/>
      <w:outlineLvl w:val="4"/>
    </w:pPr>
    <w:rPr>
      <w:rFonts w:ascii="XO Thames" w:hAnsi="XO Thames" w:eastAsia="Times New Roman" w:cs="Times New Roman"/>
      <w:b/>
      <w:color w:val="000000"/>
      <w:sz w:val="22"/>
      <w:lang w:val="ru-RU" w:eastAsia="ru-RU" w:bidi="ar-SA"/>
    </w:rPr>
  </w:style>
  <w:style w:type="character" w:default="1" w:styleId="7">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character" w:styleId="9">
    <w:name w:val="footnote reference"/>
    <w:basedOn w:val="7"/>
    <w:link w:val="10"/>
    <w:qFormat/>
    <w:uiPriority w:val="99"/>
    <w:rPr>
      <w:vertAlign w:val="superscript"/>
    </w:rPr>
  </w:style>
  <w:style w:type="paragraph" w:customStyle="1" w:styleId="10">
    <w:name w:val="Знак сноски1"/>
    <w:basedOn w:val="11"/>
    <w:link w:val="9"/>
    <w:qFormat/>
    <w:uiPriority w:val="99"/>
    <w:rPr>
      <w:vertAlign w:val="superscript"/>
    </w:rPr>
  </w:style>
  <w:style w:type="paragraph" w:customStyle="1" w:styleId="11">
    <w:name w:val="Основной шрифт абзаца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styleId="12">
    <w:name w:val="Hyperlink"/>
    <w:link w:val="13"/>
    <w:qFormat/>
    <w:uiPriority w:val="0"/>
    <w:rPr>
      <w:color w:val="0000FF"/>
      <w:u w:val="single"/>
    </w:rPr>
  </w:style>
  <w:style w:type="paragraph" w:customStyle="1" w:styleId="13">
    <w:name w:val="Гиперссылка1"/>
    <w:link w:val="12"/>
    <w:qFormat/>
    <w:uiPriority w:val="0"/>
    <w:pPr>
      <w:spacing w:after="160" w:line="264" w:lineRule="auto"/>
    </w:pPr>
    <w:rPr>
      <w:rFonts w:eastAsia="Times New Roman" w:cs="Times New Roman" w:asciiTheme="minorHAnsi" w:hAnsiTheme="minorHAnsi"/>
      <w:color w:val="0000FF"/>
      <w:sz w:val="22"/>
      <w:u w:val="single"/>
      <w:lang w:val="ru-RU" w:eastAsia="ru-RU" w:bidi="ar-SA"/>
    </w:rPr>
  </w:style>
  <w:style w:type="paragraph" w:styleId="14">
    <w:name w:val="Balloon Text"/>
    <w:basedOn w:val="1"/>
    <w:link w:val="64"/>
    <w:semiHidden/>
    <w:unhideWhenUsed/>
    <w:qFormat/>
    <w:uiPriority w:val="99"/>
    <w:pPr>
      <w:spacing w:after="0" w:line="240" w:lineRule="auto"/>
    </w:pPr>
    <w:rPr>
      <w:rFonts w:ascii="Tahoma" w:hAnsi="Tahoma" w:cs="Tahoma"/>
      <w:sz w:val="16"/>
      <w:szCs w:val="16"/>
    </w:rPr>
  </w:style>
  <w:style w:type="paragraph" w:styleId="15">
    <w:name w:val="footnote text"/>
    <w:basedOn w:val="1"/>
    <w:link w:val="60"/>
    <w:semiHidden/>
    <w:unhideWhenUsed/>
    <w:qFormat/>
    <w:uiPriority w:val="99"/>
    <w:pPr>
      <w:spacing w:after="0" w:line="240" w:lineRule="auto"/>
    </w:pPr>
    <w:rPr>
      <w:rFonts w:ascii="Calibri" w:hAnsi="Calibri" w:eastAsia="Calibri" w:cs="Calibri"/>
      <w:lang w:eastAsia="en-US"/>
    </w:rPr>
  </w:style>
  <w:style w:type="paragraph" w:styleId="16">
    <w:name w:val="toc 8"/>
    <w:next w:val="1"/>
    <w:link w:val="52"/>
    <w:uiPriority w:val="39"/>
    <w:pPr>
      <w:spacing w:after="160" w:line="264" w:lineRule="auto"/>
      <w:ind w:left="1400"/>
    </w:pPr>
    <w:rPr>
      <w:rFonts w:ascii="XO Thames" w:hAnsi="XO Thames" w:eastAsia="Times New Roman" w:cs="Times New Roman"/>
      <w:color w:val="000000"/>
      <w:sz w:val="28"/>
      <w:lang w:val="ru-RU" w:eastAsia="ru-RU" w:bidi="ar-SA"/>
    </w:rPr>
  </w:style>
  <w:style w:type="paragraph" w:styleId="17">
    <w:name w:val="header"/>
    <w:basedOn w:val="1"/>
    <w:link w:val="34"/>
    <w:qFormat/>
    <w:uiPriority w:val="0"/>
    <w:pPr>
      <w:tabs>
        <w:tab w:val="center" w:pos="4677"/>
        <w:tab w:val="right" w:pos="9355"/>
      </w:tabs>
      <w:spacing w:after="0" w:line="240" w:lineRule="auto"/>
    </w:pPr>
  </w:style>
  <w:style w:type="paragraph" w:styleId="18">
    <w:name w:val="toc 9"/>
    <w:next w:val="1"/>
    <w:link w:val="51"/>
    <w:uiPriority w:val="39"/>
    <w:pPr>
      <w:spacing w:after="160" w:line="264" w:lineRule="auto"/>
      <w:ind w:left="1600"/>
    </w:pPr>
    <w:rPr>
      <w:rFonts w:ascii="XO Thames" w:hAnsi="XO Thames" w:eastAsia="Times New Roman" w:cs="Times New Roman"/>
      <w:color w:val="000000"/>
      <w:sz w:val="28"/>
      <w:lang w:val="ru-RU" w:eastAsia="ru-RU" w:bidi="ar-SA"/>
    </w:rPr>
  </w:style>
  <w:style w:type="paragraph" w:styleId="19">
    <w:name w:val="toc 7"/>
    <w:next w:val="1"/>
    <w:link w:val="33"/>
    <w:qFormat/>
    <w:uiPriority w:val="39"/>
    <w:pPr>
      <w:spacing w:after="160" w:line="264" w:lineRule="auto"/>
      <w:ind w:left="1200"/>
    </w:pPr>
    <w:rPr>
      <w:rFonts w:ascii="XO Thames" w:hAnsi="XO Thames" w:eastAsia="Times New Roman" w:cs="Times New Roman"/>
      <w:color w:val="000000"/>
      <w:sz w:val="28"/>
      <w:lang w:val="ru-RU" w:eastAsia="ru-RU" w:bidi="ar-SA"/>
    </w:rPr>
  </w:style>
  <w:style w:type="paragraph" w:styleId="20">
    <w:name w:val="toc 1"/>
    <w:next w:val="1"/>
    <w:link w:val="48"/>
    <w:qFormat/>
    <w:uiPriority w:val="39"/>
    <w:pPr>
      <w:spacing w:after="160" w:line="264" w:lineRule="auto"/>
    </w:pPr>
    <w:rPr>
      <w:rFonts w:ascii="XO Thames" w:hAnsi="XO Thames" w:eastAsia="Times New Roman" w:cs="Times New Roman"/>
      <w:b/>
      <w:color w:val="000000"/>
      <w:sz w:val="28"/>
      <w:lang w:val="ru-RU" w:eastAsia="ru-RU" w:bidi="ar-SA"/>
    </w:rPr>
  </w:style>
  <w:style w:type="paragraph" w:styleId="21">
    <w:name w:val="toc 6"/>
    <w:next w:val="1"/>
    <w:link w:val="32"/>
    <w:qFormat/>
    <w:uiPriority w:val="39"/>
    <w:pPr>
      <w:spacing w:after="160" w:line="264" w:lineRule="auto"/>
      <w:ind w:left="1000"/>
    </w:pPr>
    <w:rPr>
      <w:rFonts w:ascii="XO Thames" w:hAnsi="XO Thames" w:eastAsia="Times New Roman" w:cs="Times New Roman"/>
      <w:color w:val="000000"/>
      <w:sz w:val="28"/>
      <w:lang w:val="ru-RU" w:eastAsia="ru-RU" w:bidi="ar-SA"/>
    </w:rPr>
  </w:style>
  <w:style w:type="paragraph" w:styleId="22">
    <w:name w:val="toc 3"/>
    <w:next w:val="1"/>
    <w:link w:val="43"/>
    <w:uiPriority w:val="39"/>
    <w:pPr>
      <w:spacing w:after="160" w:line="264" w:lineRule="auto"/>
      <w:ind w:left="400"/>
    </w:pPr>
    <w:rPr>
      <w:rFonts w:ascii="XO Thames" w:hAnsi="XO Thames" w:eastAsia="Times New Roman" w:cs="Times New Roman"/>
      <w:color w:val="000000"/>
      <w:sz w:val="28"/>
      <w:lang w:val="ru-RU" w:eastAsia="ru-RU" w:bidi="ar-SA"/>
    </w:rPr>
  </w:style>
  <w:style w:type="paragraph" w:styleId="23">
    <w:name w:val="toc 2"/>
    <w:next w:val="1"/>
    <w:link w:val="30"/>
    <w:qFormat/>
    <w:uiPriority w:val="39"/>
    <w:pPr>
      <w:spacing w:after="160" w:line="264" w:lineRule="auto"/>
      <w:ind w:left="200"/>
    </w:pPr>
    <w:rPr>
      <w:rFonts w:ascii="XO Thames" w:hAnsi="XO Thames" w:eastAsia="Times New Roman" w:cs="Times New Roman"/>
      <w:color w:val="000000"/>
      <w:sz w:val="28"/>
      <w:lang w:val="ru-RU" w:eastAsia="ru-RU" w:bidi="ar-SA"/>
    </w:rPr>
  </w:style>
  <w:style w:type="paragraph" w:styleId="24">
    <w:name w:val="toc 4"/>
    <w:next w:val="1"/>
    <w:link w:val="31"/>
    <w:qFormat/>
    <w:uiPriority w:val="39"/>
    <w:pPr>
      <w:spacing w:after="160" w:line="264" w:lineRule="auto"/>
      <w:ind w:left="600"/>
    </w:pPr>
    <w:rPr>
      <w:rFonts w:ascii="XO Thames" w:hAnsi="XO Thames" w:eastAsia="Times New Roman" w:cs="Times New Roman"/>
      <w:color w:val="000000"/>
      <w:sz w:val="28"/>
      <w:lang w:val="ru-RU" w:eastAsia="ru-RU" w:bidi="ar-SA"/>
    </w:rPr>
  </w:style>
  <w:style w:type="paragraph" w:styleId="25">
    <w:name w:val="toc 5"/>
    <w:next w:val="1"/>
    <w:link w:val="55"/>
    <w:qFormat/>
    <w:uiPriority w:val="39"/>
    <w:pPr>
      <w:spacing w:after="160" w:line="264" w:lineRule="auto"/>
      <w:ind w:left="800"/>
    </w:pPr>
    <w:rPr>
      <w:rFonts w:ascii="XO Thames" w:hAnsi="XO Thames" w:eastAsia="Times New Roman" w:cs="Times New Roman"/>
      <w:color w:val="000000"/>
      <w:sz w:val="28"/>
      <w:lang w:val="ru-RU" w:eastAsia="ru-RU" w:bidi="ar-SA"/>
    </w:rPr>
  </w:style>
  <w:style w:type="paragraph" w:styleId="26">
    <w:name w:val="Title"/>
    <w:next w:val="1"/>
    <w:link w:val="57"/>
    <w:qFormat/>
    <w:uiPriority w:val="10"/>
    <w:pPr>
      <w:spacing w:before="567" w:after="567" w:line="264" w:lineRule="auto"/>
      <w:jc w:val="center"/>
    </w:pPr>
    <w:rPr>
      <w:rFonts w:ascii="XO Thames" w:hAnsi="XO Thames" w:eastAsia="Times New Roman" w:cs="Times New Roman"/>
      <w:b/>
      <w:caps/>
      <w:color w:val="000000"/>
      <w:sz w:val="40"/>
      <w:lang w:val="ru-RU" w:eastAsia="ru-RU" w:bidi="ar-SA"/>
    </w:rPr>
  </w:style>
  <w:style w:type="paragraph" w:styleId="27">
    <w:name w:val="footer"/>
    <w:basedOn w:val="1"/>
    <w:link w:val="42"/>
    <w:qFormat/>
    <w:uiPriority w:val="0"/>
    <w:pPr>
      <w:tabs>
        <w:tab w:val="center" w:pos="4677"/>
        <w:tab w:val="right" w:pos="9355"/>
      </w:tabs>
      <w:spacing w:after="0" w:line="240" w:lineRule="auto"/>
    </w:pPr>
  </w:style>
  <w:style w:type="paragraph" w:styleId="28">
    <w:name w:val="Subtitle"/>
    <w:next w:val="1"/>
    <w:link w:val="56"/>
    <w:qFormat/>
    <w:uiPriority w:val="11"/>
    <w:pPr>
      <w:spacing w:after="160" w:line="264" w:lineRule="auto"/>
      <w:jc w:val="both"/>
    </w:pPr>
    <w:rPr>
      <w:rFonts w:ascii="XO Thames" w:hAnsi="XO Thames" w:eastAsia="Times New Roman" w:cs="Times New Roman"/>
      <w:i/>
      <w:color w:val="000000"/>
      <w:sz w:val="24"/>
      <w:lang w:val="ru-RU" w:eastAsia="ru-RU" w:bidi="ar-SA"/>
    </w:rPr>
  </w:style>
  <w:style w:type="character" w:customStyle="1" w:styleId="29">
    <w:name w:val="Обычный1"/>
    <w:qFormat/>
    <w:uiPriority w:val="0"/>
  </w:style>
  <w:style w:type="character" w:customStyle="1" w:styleId="30">
    <w:name w:val="Оглавление 2 Знак"/>
    <w:link w:val="23"/>
    <w:qFormat/>
    <w:uiPriority w:val="0"/>
    <w:rPr>
      <w:rFonts w:ascii="XO Thames" w:hAnsi="XO Thames"/>
      <w:sz w:val="28"/>
    </w:rPr>
  </w:style>
  <w:style w:type="character" w:customStyle="1" w:styleId="31">
    <w:name w:val="Оглавление 4 Знак"/>
    <w:link w:val="24"/>
    <w:qFormat/>
    <w:uiPriority w:val="0"/>
    <w:rPr>
      <w:rFonts w:ascii="XO Thames" w:hAnsi="XO Thames"/>
      <w:sz w:val="28"/>
    </w:rPr>
  </w:style>
  <w:style w:type="character" w:customStyle="1" w:styleId="32">
    <w:name w:val="Оглавление 6 Знак"/>
    <w:link w:val="21"/>
    <w:qFormat/>
    <w:uiPriority w:val="0"/>
    <w:rPr>
      <w:rFonts w:ascii="XO Thames" w:hAnsi="XO Thames"/>
      <w:sz w:val="28"/>
    </w:rPr>
  </w:style>
  <w:style w:type="character" w:customStyle="1" w:styleId="33">
    <w:name w:val="Оглавление 7 Знак"/>
    <w:link w:val="19"/>
    <w:qFormat/>
    <w:uiPriority w:val="0"/>
    <w:rPr>
      <w:rFonts w:ascii="XO Thames" w:hAnsi="XO Thames"/>
      <w:sz w:val="28"/>
    </w:rPr>
  </w:style>
  <w:style w:type="character" w:customStyle="1" w:styleId="34">
    <w:name w:val="Верхний колонтитул Знак"/>
    <w:basedOn w:val="29"/>
    <w:link w:val="17"/>
    <w:qFormat/>
    <w:uiPriority w:val="0"/>
  </w:style>
  <w:style w:type="paragraph" w:customStyle="1" w:styleId="35">
    <w:name w:val="ConsPlusNormal"/>
    <w:link w:val="36"/>
    <w:qFormat/>
    <w:uiPriority w:val="0"/>
    <w:rPr>
      <w:rFonts w:ascii="Arial" w:hAnsi="Arial" w:eastAsia="Times New Roman" w:cs="Times New Roman"/>
      <w:color w:val="000000"/>
      <w:sz w:val="16"/>
      <w:lang w:val="ru-RU" w:eastAsia="ru-RU" w:bidi="ar-SA"/>
    </w:rPr>
  </w:style>
  <w:style w:type="character" w:customStyle="1" w:styleId="36">
    <w:name w:val="ConsPlusNormal1"/>
    <w:link w:val="35"/>
    <w:qFormat/>
    <w:uiPriority w:val="0"/>
    <w:rPr>
      <w:rFonts w:ascii="Arial" w:hAnsi="Arial"/>
      <w:color w:val="000000"/>
      <w:sz w:val="16"/>
    </w:rPr>
  </w:style>
  <w:style w:type="paragraph" w:customStyle="1" w:styleId="37">
    <w:name w:val="Endnote"/>
    <w:link w:val="38"/>
    <w:qFormat/>
    <w:uiPriority w:val="0"/>
    <w:pPr>
      <w:spacing w:after="160" w:line="264" w:lineRule="auto"/>
      <w:ind w:firstLine="851"/>
      <w:jc w:val="both"/>
    </w:pPr>
    <w:rPr>
      <w:rFonts w:ascii="XO Thames" w:hAnsi="XO Thames" w:eastAsia="Times New Roman" w:cs="Times New Roman"/>
      <w:color w:val="000000"/>
      <w:sz w:val="22"/>
      <w:lang w:val="ru-RU" w:eastAsia="ru-RU" w:bidi="ar-SA"/>
    </w:rPr>
  </w:style>
  <w:style w:type="character" w:customStyle="1" w:styleId="38">
    <w:name w:val="Endnote1"/>
    <w:link w:val="37"/>
    <w:qFormat/>
    <w:uiPriority w:val="0"/>
    <w:rPr>
      <w:rFonts w:ascii="XO Thames" w:hAnsi="XO Thames"/>
      <w:sz w:val="22"/>
    </w:rPr>
  </w:style>
  <w:style w:type="character" w:customStyle="1" w:styleId="39">
    <w:name w:val="Заголовок 3 Знак"/>
    <w:link w:val="4"/>
    <w:qFormat/>
    <w:uiPriority w:val="0"/>
    <w:rPr>
      <w:rFonts w:ascii="XO Thames" w:hAnsi="XO Thames"/>
      <w:b/>
      <w:sz w:val="26"/>
    </w:rPr>
  </w:style>
  <w:style w:type="paragraph" w:customStyle="1" w:styleId="40">
    <w:name w:val="Символ сноски"/>
    <w:link w:val="4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customStyle="1" w:styleId="41">
    <w:name w:val="Символ сноски1"/>
    <w:link w:val="40"/>
    <w:qFormat/>
    <w:uiPriority w:val="0"/>
  </w:style>
  <w:style w:type="character" w:customStyle="1" w:styleId="42">
    <w:name w:val="Нижний колонтитул Знак"/>
    <w:basedOn w:val="29"/>
    <w:link w:val="27"/>
    <w:uiPriority w:val="0"/>
  </w:style>
  <w:style w:type="character" w:customStyle="1" w:styleId="43">
    <w:name w:val="Оглавление 3 Знак"/>
    <w:link w:val="22"/>
    <w:qFormat/>
    <w:uiPriority w:val="0"/>
    <w:rPr>
      <w:rFonts w:ascii="XO Thames" w:hAnsi="XO Thames"/>
      <w:sz w:val="28"/>
    </w:rPr>
  </w:style>
  <w:style w:type="character" w:customStyle="1" w:styleId="44">
    <w:name w:val="Заголовок 5 Знак"/>
    <w:link w:val="6"/>
    <w:uiPriority w:val="0"/>
    <w:rPr>
      <w:rFonts w:ascii="XO Thames" w:hAnsi="XO Thames"/>
      <w:b/>
      <w:sz w:val="22"/>
    </w:rPr>
  </w:style>
  <w:style w:type="character" w:customStyle="1" w:styleId="45">
    <w:name w:val="Заголовок 1 Знак"/>
    <w:basedOn w:val="29"/>
    <w:link w:val="2"/>
    <w:uiPriority w:val="0"/>
    <w:rPr>
      <w:rFonts w:ascii="Times New Roman" w:hAnsi="Times New Roman"/>
      <w:b/>
      <w:sz w:val="24"/>
    </w:rPr>
  </w:style>
  <w:style w:type="paragraph" w:customStyle="1" w:styleId="46">
    <w:name w:val="Footnote"/>
    <w:basedOn w:val="1"/>
    <w:link w:val="47"/>
    <w:qFormat/>
    <w:uiPriority w:val="0"/>
    <w:pPr>
      <w:spacing w:after="0" w:line="240" w:lineRule="auto"/>
    </w:pPr>
    <w:rPr>
      <w:sz w:val="20"/>
    </w:rPr>
  </w:style>
  <w:style w:type="character" w:customStyle="1" w:styleId="47">
    <w:name w:val="Footnote1"/>
    <w:basedOn w:val="29"/>
    <w:link w:val="46"/>
    <w:uiPriority w:val="0"/>
    <w:rPr>
      <w:sz w:val="20"/>
    </w:rPr>
  </w:style>
  <w:style w:type="character" w:customStyle="1" w:styleId="48">
    <w:name w:val="Оглавление 1 Знак"/>
    <w:link w:val="20"/>
    <w:uiPriority w:val="0"/>
    <w:rPr>
      <w:rFonts w:ascii="XO Thames" w:hAnsi="XO Thames"/>
      <w:b/>
      <w:sz w:val="28"/>
    </w:rPr>
  </w:style>
  <w:style w:type="paragraph" w:customStyle="1" w:styleId="49">
    <w:name w:val="Header and Footer"/>
    <w:link w:val="50"/>
    <w:uiPriority w:val="0"/>
    <w:pPr>
      <w:spacing w:after="160"/>
      <w:jc w:val="both"/>
    </w:pPr>
    <w:rPr>
      <w:rFonts w:ascii="XO Thames" w:hAnsi="XO Thames" w:eastAsia="Times New Roman" w:cs="Times New Roman"/>
      <w:color w:val="000000"/>
      <w:sz w:val="28"/>
      <w:lang w:val="ru-RU" w:eastAsia="ru-RU" w:bidi="ar-SA"/>
    </w:rPr>
  </w:style>
  <w:style w:type="character" w:customStyle="1" w:styleId="50">
    <w:name w:val="Header and Footer1"/>
    <w:link w:val="49"/>
    <w:uiPriority w:val="0"/>
    <w:rPr>
      <w:rFonts w:ascii="XO Thames" w:hAnsi="XO Thames"/>
      <w:sz w:val="28"/>
    </w:rPr>
  </w:style>
  <w:style w:type="character" w:customStyle="1" w:styleId="51">
    <w:name w:val="Оглавление 9 Знак"/>
    <w:link w:val="18"/>
    <w:uiPriority w:val="0"/>
    <w:rPr>
      <w:rFonts w:ascii="XO Thames" w:hAnsi="XO Thames"/>
      <w:sz w:val="28"/>
    </w:rPr>
  </w:style>
  <w:style w:type="character" w:customStyle="1" w:styleId="52">
    <w:name w:val="Оглавление 8 Знак"/>
    <w:link w:val="16"/>
    <w:uiPriority w:val="0"/>
    <w:rPr>
      <w:rFonts w:ascii="XO Thames" w:hAnsi="XO Thames"/>
      <w:sz w:val="28"/>
    </w:rPr>
  </w:style>
  <w:style w:type="paragraph" w:customStyle="1" w:styleId="53">
    <w:name w:val="Привязка сноски"/>
    <w:link w:val="54"/>
    <w:qFormat/>
    <w:uiPriority w:val="0"/>
    <w:pPr>
      <w:spacing w:after="160" w:line="264" w:lineRule="auto"/>
    </w:pPr>
    <w:rPr>
      <w:rFonts w:eastAsia="Times New Roman" w:cs="Times New Roman" w:asciiTheme="minorHAnsi" w:hAnsiTheme="minorHAnsi"/>
      <w:color w:val="000000"/>
      <w:sz w:val="22"/>
      <w:vertAlign w:val="superscript"/>
      <w:lang w:val="ru-RU" w:eastAsia="ru-RU" w:bidi="ar-SA"/>
    </w:rPr>
  </w:style>
  <w:style w:type="character" w:customStyle="1" w:styleId="54">
    <w:name w:val="Привязка сноски1"/>
    <w:link w:val="53"/>
    <w:uiPriority w:val="0"/>
    <w:rPr>
      <w:vertAlign w:val="superscript"/>
    </w:rPr>
  </w:style>
  <w:style w:type="character" w:customStyle="1" w:styleId="55">
    <w:name w:val="Оглавление 5 Знак"/>
    <w:link w:val="25"/>
    <w:qFormat/>
    <w:uiPriority w:val="0"/>
    <w:rPr>
      <w:rFonts w:ascii="XO Thames" w:hAnsi="XO Thames"/>
      <w:sz w:val="28"/>
    </w:rPr>
  </w:style>
  <w:style w:type="character" w:customStyle="1" w:styleId="56">
    <w:name w:val="Подзаголовок Знак"/>
    <w:link w:val="28"/>
    <w:qFormat/>
    <w:uiPriority w:val="0"/>
    <w:rPr>
      <w:rFonts w:ascii="XO Thames" w:hAnsi="XO Thames"/>
      <w:i/>
      <w:sz w:val="24"/>
    </w:rPr>
  </w:style>
  <w:style w:type="character" w:customStyle="1" w:styleId="57">
    <w:name w:val="Заголовок Знак"/>
    <w:link w:val="26"/>
    <w:qFormat/>
    <w:uiPriority w:val="0"/>
    <w:rPr>
      <w:rFonts w:ascii="XO Thames" w:hAnsi="XO Thames"/>
      <w:b/>
      <w:caps/>
      <w:sz w:val="40"/>
    </w:rPr>
  </w:style>
  <w:style w:type="character" w:customStyle="1" w:styleId="58">
    <w:name w:val="Заголовок 4 Знак"/>
    <w:link w:val="5"/>
    <w:qFormat/>
    <w:uiPriority w:val="0"/>
    <w:rPr>
      <w:rFonts w:ascii="XO Thames" w:hAnsi="XO Thames"/>
      <w:b/>
      <w:sz w:val="24"/>
    </w:rPr>
  </w:style>
  <w:style w:type="character" w:customStyle="1" w:styleId="59">
    <w:name w:val="Заголовок 2 Знак"/>
    <w:link w:val="3"/>
    <w:qFormat/>
    <w:uiPriority w:val="0"/>
    <w:rPr>
      <w:rFonts w:ascii="XO Thames" w:hAnsi="XO Thames"/>
      <w:b/>
      <w:sz w:val="28"/>
    </w:rPr>
  </w:style>
  <w:style w:type="character" w:customStyle="1" w:styleId="60">
    <w:name w:val="Текст сноски Знак"/>
    <w:basedOn w:val="7"/>
    <w:link w:val="15"/>
    <w:semiHidden/>
    <w:qFormat/>
    <w:locked/>
    <w:uiPriority w:val="99"/>
    <w:rPr>
      <w:rFonts w:ascii="Calibri" w:hAnsi="Calibri" w:eastAsia="Calibri" w:cs="Calibri"/>
      <w:lang w:eastAsia="en-US"/>
    </w:rPr>
  </w:style>
  <w:style w:type="character" w:customStyle="1" w:styleId="61">
    <w:name w:val="Текст сноски Знак1"/>
    <w:basedOn w:val="7"/>
    <w:semiHidden/>
    <w:qFormat/>
    <w:uiPriority w:val="99"/>
    <w:rPr>
      <w:sz w:val="20"/>
    </w:rPr>
  </w:style>
  <w:style w:type="character" w:customStyle="1" w:styleId="62">
    <w:name w:val="ConsPlusNormal Знак"/>
    <w:qFormat/>
    <w:locked/>
    <w:uiPriority w:val="0"/>
    <w:rPr>
      <w:sz w:val="24"/>
    </w:rPr>
  </w:style>
  <w:style w:type="paragraph" w:customStyle="1" w:styleId="63">
    <w:name w:val="ConsPlusNonformat"/>
    <w:qFormat/>
    <w:uiPriority w:val="0"/>
    <w:pPr>
      <w:widowControl w:val="0"/>
      <w:autoSpaceDE w:val="0"/>
      <w:autoSpaceDN w:val="0"/>
    </w:pPr>
    <w:rPr>
      <w:rFonts w:ascii="Courier New" w:hAnsi="Courier New" w:eastAsia="Times New Roman" w:cs="Courier New"/>
      <w:lang w:val="ru-RU" w:eastAsia="ru-RU" w:bidi="ar-SA"/>
    </w:rPr>
  </w:style>
  <w:style w:type="character" w:customStyle="1" w:styleId="64">
    <w:name w:val="Текст выноски Знак"/>
    <w:basedOn w:val="7"/>
    <w:link w:val="14"/>
    <w:semiHidden/>
    <w:qFormat/>
    <w:uiPriority w:val="99"/>
    <w:rPr>
      <w:rFonts w:ascii="Tahoma" w:hAnsi="Tahoma" w:cs="Tahoma"/>
      <w:sz w:val="16"/>
      <w:szCs w:val="16"/>
    </w:rPr>
  </w:style>
  <w:style w:type="paragraph" w:customStyle="1" w:styleId="65">
    <w:name w:val="ConsNonformat"/>
    <w:qFormat/>
    <w:uiPriority w:val="99"/>
    <w:pPr>
      <w:widowControl w:val="0"/>
      <w:autoSpaceDE w:val="0"/>
      <w:autoSpaceDN w:val="0"/>
      <w:adjustRightInd w:val="0"/>
    </w:pPr>
    <w:rPr>
      <w:rFonts w:ascii="Courier New" w:hAnsi="Courier New" w:eastAsia="Times New Roman" w:cs="Courier New"/>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4762</Words>
  <Characters>34647</Characters>
  <Lines>286</Lines>
  <Paragraphs>80</Paragraphs>
  <TotalTime>35</TotalTime>
  <ScaleCrop>false</ScaleCrop>
  <LinksUpToDate>false</LinksUpToDate>
  <CharactersWithSpaces>39272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2026-01-29T09:32:00Z</dcterms:created>
  <dc:creator>завхоз</dc:creator>
  <cp:lastModifiedBy>Юлия</cp:lastModifiedBy>
  <cp:lastPrinted>2025-06-17T07:01:00Z</cp:lastPrinted>
  <dcterms:modified xsi:type="dcterms:W3CDTF">2026-08-18T09:01:26Z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eyJoZGlkIjoiNTg3M2Q2YzA1Njg2NGMyZGRkOWVlMmQ2M2M4N2EyMjkifQ==</vt:lpwstr>
  </property>
  <property fmtid="{D5CDD505-2E9C-101B-9397-08002B2CF9AE}" pid="3" name="KSOProductBuildVer">
    <vt:lpwstr>1049-12.1.0.28032</vt:lpwstr>
  </property>
  <property fmtid="{D5CDD505-2E9C-101B-9397-08002B2CF9AE}" pid="4" name="ICV">
    <vt:lpwstr>DF3996139CC24C9DBBDE90A95DD75DD2_12</vt:lpwstr>
  </property>
</Properties>
</file>