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2133A" w14:textId="173FB894" w:rsidR="00382808" w:rsidRPr="000D4530" w:rsidRDefault="000D45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4530">
        <w:rPr>
          <w:rFonts w:ascii="Times New Roman" w:hAnsi="Times New Roman" w:cs="Times New Roman"/>
          <w:b/>
          <w:bCs/>
          <w:sz w:val="24"/>
          <w:szCs w:val="24"/>
        </w:rPr>
        <w:t>ЗАПРОС</w:t>
      </w:r>
    </w:p>
    <w:p w14:paraId="5B634E09" w14:textId="77777777" w:rsidR="00DA26F8" w:rsidRPr="00DA26F8" w:rsidRDefault="000D4530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D4530">
        <w:rPr>
          <w:rFonts w:ascii="Times New Roman" w:hAnsi="Times New Roman" w:cs="Times New Roman"/>
          <w:sz w:val="24"/>
          <w:szCs w:val="24"/>
        </w:rPr>
        <w:br/>
      </w:r>
      <w:r w:rsidR="00DA26F8"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Добрый день, уважаемый заказчик.</w:t>
      </w:r>
    </w:p>
    <w:p w14:paraId="0BB58810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Просим разъяснить требование технических и функциональных характеристик в Приложении 1 ТЗ, продукта №3 ENIX Kasis Synth 75W-80 или эквивалента, касаемо заявленного Вами показателя нагрузки сваривания кгс, не менее 3479.</w:t>
      </w:r>
    </w:p>
    <w:p w14:paraId="4E318AA7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Измерение данного показателя регламентирует ГОСТ 9490. Настоящий стандарт распространяется на жидкие и пластичные смазочные материалы, применяемые для смазывания трущихся поверхностей, и устанавливает метод определения основных трибологических характеристик смазочных материалов на четырехшариковой машине (ЧШМ), в том числе предельной нагрузочной способности – по нагрузке сваривания Рс .</w:t>
      </w:r>
    </w:p>
    <w:p w14:paraId="5DA11563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Измерение нагрузки сваривания измеряется в Н (ньютонах) и килограмм-силах (кгс).</w:t>
      </w:r>
    </w:p>
    <w:p w14:paraId="07BE6650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H примерно равен 0,10197 кгс</w:t>
      </w:r>
    </w:p>
    <w:p w14:paraId="2E67BB65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Типичными значениями для данной категории масел являются значения нагрузки сваривания Рс не менее 3479 H или 354,75 кгс.</w:t>
      </w:r>
    </w:p>
    <w:p w14:paraId="5C8CCB3C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допускаем, что вами допущена опечатка в Приложении 1 ТЗ, и заявленные требования нагрузки сваривания, не менее 3479 должны измеряться в H (ньютонах), а не кгс (килограмм-силах).</w:t>
      </w:r>
    </w:p>
    <w:p w14:paraId="205DA9D2" w14:textId="77777777" w:rsidR="00DA26F8" w:rsidRPr="00DA26F8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Просим внести изменения в ТЗ для корректной интерпретации и корректного подбора эквивалентного продукта.</w:t>
      </w:r>
    </w:p>
    <w:p w14:paraId="46A43313" w14:textId="44489BC8" w:rsidR="000D4530" w:rsidRPr="000D4530" w:rsidRDefault="00DA26F8" w:rsidP="00DA26F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2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Заранее благодарим за обратную связь.</w:t>
      </w:r>
    </w:p>
    <w:p w14:paraId="467C0B22" w14:textId="1FC3E7C0" w:rsidR="000D4530" w:rsidRPr="000D4530" w:rsidRDefault="000D453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CE6F17" w14:textId="11CB7268" w:rsidR="000D4530" w:rsidRPr="000D4530" w:rsidRDefault="000D4530" w:rsidP="000D45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4530">
        <w:rPr>
          <w:rFonts w:ascii="Times New Roman" w:hAnsi="Times New Roman" w:cs="Times New Roman"/>
          <w:b/>
          <w:bCs/>
          <w:sz w:val="24"/>
          <w:szCs w:val="24"/>
        </w:rPr>
        <w:t>ОТВЕТ</w:t>
      </w:r>
    </w:p>
    <w:p w14:paraId="4F895ADB" w14:textId="53E61EC9" w:rsidR="000D4530" w:rsidRPr="000D4530" w:rsidRDefault="00DA26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Техническое задание будут внесены изменения</w:t>
      </w:r>
    </w:p>
    <w:sectPr w:rsidR="000D4530" w:rsidRPr="000D4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08"/>
    <w:rsid w:val="000D4530"/>
    <w:rsid w:val="00382808"/>
    <w:rsid w:val="007D0D14"/>
    <w:rsid w:val="00DA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52300"/>
  <w15:chartTrackingRefBased/>
  <w15:docId w15:val="{A67C5512-98C9-4DAB-A545-E7EFAA61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Вокунь Антон Игоревич</dc:creator>
  <cp:keywords/>
  <dc:description/>
  <cp:lastModifiedBy>Вокунь Антон Игоревич</cp:lastModifiedBy>
  <cp:revision>6</cp:revision>
  <dcterms:created xsi:type="dcterms:W3CDTF">2026-08-31T11:25:00Z</dcterms:created>
  <dcterms:modified xsi:type="dcterms:W3CDTF">2026-09-01T11:43:00Z</dcterms:modified>
</cp:coreProperties>
</file>