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4218"/>
      </w:tblGrid>
      <w:tr w:rsidR="0082315F">
        <w:tc>
          <w:tcPr>
            <w:tcW w:w="9712" w:type="dxa"/>
            <w:gridSpan w:val="2"/>
          </w:tcPr>
          <w:p w:rsidR="0082315F" w:rsidRDefault="0082315F">
            <w:pPr>
              <w:ind w:firstLine="284"/>
              <w:jc w:val="right"/>
            </w:pPr>
          </w:p>
        </w:tc>
      </w:tr>
      <w:tr w:rsidR="0082315F">
        <w:tc>
          <w:tcPr>
            <w:tcW w:w="5494" w:type="dxa"/>
          </w:tcPr>
          <w:p w:rsidR="0082315F" w:rsidRDefault="00B91E12">
            <w:pPr>
              <w:ind w:firstLine="28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</w:t>
            </w:r>
          </w:p>
          <w:p w:rsidR="0082315F" w:rsidRDefault="0082315F">
            <w:pPr>
              <w:ind w:firstLine="284"/>
              <w:rPr>
                <w:sz w:val="26"/>
                <w:szCs w:val="26"/>
              </w:rPr>
            </w:pPr>
          </w:p>
        </w:tc>
        <w:tc>
          <w:tcPr>
            <w:tcW w:w="4218" w:type="dxa"/>
          </w:tcPr>
          <w:p w:rsidR="0082315F" w:rsidRDefault="0082315F">
            <w:pPr>
              <w:pStyle w:val="afb"/>
              <w:rPr>
                <w:b/>
                <w:sz w:val="26"/>
                <w:szCs w:val="26"/>
              </w:rPr>
            </w:pPr>
          </w:p>
          <w:p w:rsidR="0082315F" w:rsidRDefault="00B91E12">
            <w:pPr>
              <w:pStyle w:val="afb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УТВЕРЖДАЮ:</w:t>
            </w:r>
          </w:p>
          <w:p w:rsidR="0082315F" w:rsidRDefault="00B91E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Генерального директора –      </w:t>
            </w:r>
          </w:p>
          <w:p w:rsidR="0082315F" w:rsidRDefault="00B91E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инженер</w:t>
            </w:r>
          </w:p>
          <w:p w:rsidR="0082315F" w:rsidRDefault="00B91E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«Севастопольэнерго»</w:t>
            </w:r>
          </w:p>
          <w:p w:rsidR="0082315F" w:rsidRDefault="0082315F">
            <w:pPr>
              <w:rPr>
                <w:sz w:val="26"/>
                <w:szCs w:val="26"/>
              </w:rPr>
            </w:pPr>
          </w:p>
          <w:p w:rsidR="0082315F" w:rsidRDefault="00B91E12">
            <w:pPr>
              <w:spacing w:before="120"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_____________ В.М. Матвеев</w:t>
            </w:r>
          </w:p>
          <w:p w:rsidR="0082315F" w:rsidRDefault="00B91E12">
            <w:pPr>
              <w:pStyle w:val="210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«____»___________2026 г. </w:t>
            </w:r>
          </w:p>
          <w:p w:rsidR="0082315F" w:rsidRDefault="0082315F">
            <w:pPr>
              <w:ind w:firstLine="284"/>
              <w:rPr>
                <w:sz w:val="26"/>
                <w:szCs w:val="26"/>
              </w:rPr>
            </w:pPr>
          </w:p>
        </w:tc>
      </w:tr>
      <w:tr w:rsidR="0082315F">
        <w:tc>
          <w:tcPr>
            <w:tcW w:w="5494" w:type="dxa"/>
          </w:tcPr>
          <w:p w:rsidR="0082315F" w:rsidRDefault="0082315F">
            <w:pPr>
              <w:ind w:firstLine="284"/>
            </w:pPr>
          </w:p>
        </w:tc>
        <w:tc>
          <w:tcPr>
            <w:tcW w:w="4218" w:type="dxa"/>
          </w:tcPr>
          <w:p w:rsidR="0082315F" w:rsidRDefault="0082315F">
            <w:pPr>
              <w:pStyle w:val="afb"/>
              <w:ind w:firstLine="284"/>
              <w:rPr>
                <w:b/>
                <w:sz w:val="24"/>
                <w:szCs w:val="24"/>
              </w:rPr>
            </w:pPr>
          </w:p>
        </w:tc>
      </w:tr>
    </w:tbl>
    <w:p w:rsidR="0082315F" w:rsidRDefault="0082315F">
      <w:pPr>
        <w:pStyle w:val="210"/>
        <w:spacing w:after="120"/>
        <w:rPr>
          <w:sz w:val="24"/>
          <w:szCs w:val="24"/>
        </w:rPr>
      </w:pPr>
    </w:p>
    <w:p w:rsidR="0082315F" w:rsidRDefault="0082315F">
      <w:pPr>
        <w:pStyle w:val="210"/>
        <w:spacing w:after="120"/>
        <w:rPr>
          <w:sz w:val="24"/>
          <w:szCs w:val="24"/>
        </w:rPr>
      </w:pPr>
    </w:p>
    <w:p w:rsidR="0082315F" w:rsidRDefault="00B91E12">
      <w:pPr>
        <w:pStyle w:val="210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ТЕХНИЧЕСКОЕ ЗАДАНИЕ НА </w:t>
      </w:r>
    </w:p>
    <w:p w:rsidR="0082315F" w:rsidRDefault="0082315F">
      <w:pPr>
        <w:jc w:val="center"/>
        <w:rPr>
          <w:b/>
          <w:bCs/>
          <w:sz w:val="24"/>
          <w:szCs w:val="24"/>
        </w:rPr>
      </w:pPr>
    </w:p>
    <w:p w:rsidR="004A6214" w:rsidRPr="009E3104" w:rsidRDefault="004A6214" w:rsidP="004A6214">
      <w:pPr>
        <w:tabs>
          <w:tab w:val="left" w:pos="1320"/>
        </w:tabs>
        <w:jc w:val="center"/>
        <w:rPr>
          <w:b/>
          <w:sz w:val="26"/>
          <w:szCs w:val="26"/>
        </w:rPr>
      </w:pPr>
      <w:r w:rsidRPr="0041119E">
        <w:rPr>
          <w:b/>
          <w:sz w:val="26"/>
          <w:szCs w:val="26"/>
        </w:rPr>
        <w:t>«Проектирование</w:t>
      </w:r>
      <w:r w:rsidR="0041119E" w:rsidRPr="0041119E">
        <w:rPr>
          <w:b/>
          <w:sz w:val="26"/>
          <w:szCs w:val="26"/>
        </w:rPr>
        <w:t xml:space="preserve"> </w:t>
      </w:r>
      <w:r w:rsidRPr="0041119E">
        <w:rPr>
          <w:b/>
          <w:sz w:val="26"/>
          <w:szCs w:val="26"/>
        </w:rPr>
        <w:t xml:space="preserve">мобильной модульной подстанции 110/10(6) кВ с мощностью </w:t>
      </w:r>
      <w:r w:rsidR="00FC115C">
        <w:rPr>
          <w:b/>
          <w:sz w:val="26"/>
          <w:szCs w:val="26"/>
        </w:rPr>
        <w:t>силового трансформатора 25 МВА</w:t>
      </w:r>
      <w:r w:rsidRPr="00FC115C">
        <w:rPr>
          <w:b/>
          <w:sz w:val="26"/>
          <w:szCs w:val="26"/>
        </w:rPr>
        <w:t>»</w:t>
      </w:r>
    </w:p>
    <w:p w:rsidR="0082315F" w:rsidRDefault="0082315F">
      <w:pPr>
        <w:pStyle w:val="14"/>
        <w:spacing w:before="0" w:after="0"/>
        <w:jc w:val="center"/>
        <w:rPr>
          <w:b/>
          <w:sz w:val="26"/>
          <w:szCs w:val="26"/>
        </w:rPr>
      </w:pPr>
    </w:p>
    <w:p w:rsidR="0082315F" w:rsidRDefault="00B91E12">
      <w:pPr>
        <w:widowControl w:val="0"/>
        <w:numPr>
          <w:ilvl w:val="0"/>
          <w:numId w:val="2"/>
        </w:numPr>
        <w:tabs>
          <w:tab w:val="clear" w:pos="360"/>
          <w:tab w:val="left" w:pos="1080"/>
        </w:tabs>
        <w:ind w:left="0"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Основание для проектирования.</w:t>
      </w:r>
    </w:p>
    <w:p w:rsidR="0082315F" w:rsidRDefault="00B91E12">
      <w:pPr>
        <w:pStyle w:val="af9"/>
        <w:widowControl w:val="0"/>
        <w:numPr>
          <w:ilvl w:val="1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  <w:t>Проект инвестиционной программы ООО «Севастопольэнерго» на 2026-2030 годы (Q_СЭ06144).</w:t>
      </w:r>
    </w:p>
    <w:p w:rsidR="0082315F" w:rsidRDefault="00B91E12">
      <w:pPr>
        <w:widowControl w:val="0"/>
        <w:numPr>
          <w:ilvl w:val="0"/>
          <w:numId w:val="2"/>
        </w:numPr>
        <w:tabs>
          <w:tab w:val="clear" w:pos="360"/>
          <w:tab w:val="left" w:pos="-4680"/>
          <w:tab w:val="num" w:pos="0"/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Нормативно-технические документы, определяющие требования к оформлению и содержанию проектной документации.</w:t>
      </w: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НТД указаны в приложении 1 к настоящему заданию на проектирование. При проектировании необходимо руководствоваться последними редакциями документов, необходимых и действующих на момент разработки документации, в том числе не указанных в данном приложении. </w:t>
      </w:r>
    </w:p>
    <w:p w:rsidR="0082315F" w:rsidRDefault="0041119E">
      <w:pPr>
        <w:widowControl w:val="0"/>
        <w:numPr>
          <w:ilvl w:val="0"/>
          <w:numId w:val="2"/>
        </w:numPr>
        <w:tabs>
          <w:tab w:val="clear" w:pos="360"/>
          <w:tab w:val="left" w:pos="1320"/>
        </w:tabs>
        <w:ind w:left="0"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Э</w:t>
      </w:r>
      <w:r w:rsidR="00B91E12">
        <w:rPr>
          <w:b/>
          <w:bCs/>
          <w:sz w:val="26"/>
          <w:szCs w:val="26"/>
        </w:rPr>
        <w:t>тапы разработки проектной документации.</w:t>
      </w:r>
    </w:p>
    <w:p w:rsidR="0082315F" w:rsidRDefault="00B91E12">
      <w:pPr>
        <w:widowControl w:val="0"/>
        <w:tabs>
          <w:tab w:val="left" w:pos="1320"/>
        </w:tabs>
        <w:ind w:firstLine="709"/>
        <w:jc w:val="both"/>
        <w:rPr>
          <w:i/>
          <w:color w:val="000000"/>
          <w:sz w:val="26"/>
          <w:szCs w:val="26"/>
        </w:rPr>
      </w:pPr>
      <w:r>
        <w:rPr>
          <w:sz w:val="26"/>
          <w:szCs w:val="26"/>
        </w:rPr>
        <w:t>3.1.</w:t>
      </w:r>
      <w:r>
        <w:rPr>
          <w:sz w:val="26"/>
          <w:szCs w:val="26"/>
        </w:rPr>
        <w:tab/>
      </w:r>
      <w:r w:rsidR="0041119E">
        <w:rPr>
          <w:sz w:val="26"/>
          <w:szCs w:val="26"/>
        </w:rPr>
        <w:t>Этапы разработки документации:</w:t>
      </w:r>
    </w:p>
    <w:p w:rsidR="0082315F" w:rsidRDefault="00B91E12">
      <w:pPr>
        <w:widowControl w:val="0"/>
        <w:tabs>
          <w:tab w:val="left" w:pos="720"/>
        </w:tabs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I этап</w:t>
      </w:r>
      <w:r>
        <w:rPr>
          <w:sz w:val="26"/>
          <w:szCs w:val="26"/>
        </w:rPr>
        <w:t xml:space="preserve"> - разработка, обоснование и согласование с ООО «Севастопольэнерго», </w:t>
      </w:r>
      <w:r>
        <w:rPr>
          <w:sz w:val="26"/>
        </w:rPr>
        <w:t xml:space="preserve">Филиалом АО «СО ЕЭС» Черноморское РДУ </w:t>
      </w:r>
      <w:r>
        <w:rPr>
          <w:sz w:val="26"/>
          <w:szCs w:val="26"/>
        </w:rPr>
        <w:t>и собственниками объектов, технологически связанных с объектом проектирования основных технических решений (ОТР) по проектируемому объекту (в сроки, установленные соответствующим договором).</w:t>
      </w:r>
    </w:p>
    <w:p w:rsidR="0082315F" w:rsidRDefault="00B91E12">
      <w:pPr>
        <w:widowControl w:val="0"/>
        <w:tabs>
          <w:tab w:val="left" w:pos="72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Перспективные расчетные модели предоставляются АО «СО ЕЭС» в соответствии с Порядком раскрытия цифровых информационных моделей электроэнергетических систем и предоставления системным оператором иным субъектам электроэнергетики, потребителям электрической энергии и проектным организациям перспективных расчетных моделей электроэнергетических систем или фрагментов таких моделей для целей перспективного развития электроэнергетики, утвержденным Приказом Министерства энергетики Российской Федерации от 17.02.2023 № 82</w:t>
      </w:r>
    </w:p>
    <w:p w:rsidR="0082315F" w:rsidRDefault="00B91E12">
      <w:pPr>
        <w:pStyle w:val="af0"/>
        <w:ind w:firstLine="709"/>
        <w:jc w:val="both"/>
        <w:rPr>
          <w:b w:val="0"/>
          <w:sz w:val="26"/>
          <w:szCs w:val="26"/>
          <w:u w:val="none"/>
        </w:rPr>
      </w:pPr>
      <w:r>
        <w:rPr>
          <w:bCs/>
          <w:sz w:val="26"/>
          <w:szCs w:val="26"/>
          <w:u w:val="none"/>
        </w:rPr>
        <w:t xml:space="preserve">II этап </w:t>
      </w:r>
      <w:r>
        <w:rPr>
          <w:sz w:val="26"/>
          <w:szCs w:val="26"/>
          <w:u w:val="none"/>
        </w:rPr>
        <w:t>-</w:t>
      </w:r>
      <w:r>
        <w:rPr>
          <w:b w:val="0"/>
          <w:sz w:val="26"/>
          <w:szCs w:val="26"/>
          <w:u w:val="none"/>
        </w:rPr>
        <w:t xml:space="preserve"> разработка, согласование проектной документации с ООО «Севастопольэнерго», Филиалом АО «СО ЕЭС» Черноморское РДУ и собственниками объектов, технологически связанных с объектом проектирования, и проведение</w:t>
      </w:r>
      <w:r w:rsidR="00FC115C">
        <w:rPr>
          <w:b w:val="0"/>
          <w:sz w:val="26"/>
          <w:szCs w:val="26"/>
          <w:u w:val="none"/>
        </w:rPr>
        <w:t xml:space="preserve"> </w:t>
      </w:r>
      <w:r>
        <w:rPr>
          <w:b w:val="0"/>
          <w:sz w:val="26"/>
          <w:szCs w:val="26"/>
          <w:u w:val="none"/>
        </w:rPr>
        <w:t>экспертизы проектной документации в соответствии с требованиями нормативно-технических документов.</w:t>
      </w:r>
    </w:p>
    <w:p w:rsidR="0082315F" w:rsidRDefault="00B91E12">
      <w:pPr>
        <w:pStyle w:val="af0"/>
        <w:ind w:firstLine="709"/>
        <w:jc w:val="both"/>
        <w:rPr>
          <w:b w:val="0"/>
          <w:i/>
          <w:sz w:val="26"/>
          <w:szCs w:val="26"/>
          <w:u w:val="none"/>
        </w:rPr>
      </w:pPr>
      <w:r>
        <w:rPr>
          <w:bCs/>
          <w:sz w:val="26"/>
          <w:szCs w:val="26"/>
          <w:u w:val="none"/>
        </w:rPr>
        <w:lastRenderedPageBreak/>
        <w:t xml:space="preserve">III этап </w:t>
      </w:r>
      <w:r>
        <w:rPr>
          <w:sz w:val="26"/>
          <w:szCs w:val="26"/>
          <w:u w:val="none"/>
        </w:rPr>
        <w:t xml:space="preserve">- </w:t>
      </w:r>
      <w:r>
        <w:rPr>
          <w:b w:val="0"/>
          <w:sz w:val="26"/>
          <w:szCs w:val="26"/>
          <w:u w:val="none"/>
        </w:rPr>
        <w:t>разработка, согласование с ООО «Севастопольэнерго», Филиалом АО «СО ЕЭС» Черноморское РДУ и собственниками объектов, технологически связанных с объектом проектирования рабочей документации в соответствии с требованиями нормативно-технических документов.</w:t>
      </w:r>
    </w:p>
    <w:p w:rsidR="0082315F" w:rsidRDefault="00B91E12">
      <w:pPr>
        <w:pStyle w:val="af0"/>
        <w:ind w:firstLine="709"/>
        <w:jc w:val="both"/>
        <w:rPr>
          <w:b w:val="0"/>
          <w:i/>
          <w:sz w:val="26"/>
          <w:szCs w:val="26"/>
          <w:u w:val="none"/>
        </w:rPr>
      </w:pPr>
      <w:r>
        <w:rPr>
          <w:b w:val="0"/>
          <w:sz w:val="26"/>
          <w:szCs w:val="26"/>
          <w:u w:val="none"/>
        </w:rPr>
        <w:t>3.3.</w:t>
      </w:r>
      <w:r>
        <w:rPr>
          <w:b w:val="0"/>
          <w:sz w:val="26"/>
          <w:szCs w:val="26"/>
          <w:u w:val="none"/>
        </w:rPr>
        <w:tab/>
        <w:t xml:space="preserve">ОТР, разработанные на </w:t>
      </w:r>
      <w:r>
        <w:rPr>
          <w:b w:val="0"/>
          <w:sz w:val="26"/>
          <w:szCs w:val="26"/>
          <w:u w:val="none"/>
          <w:lang w:val="en-US"/>
        </w:rPr>
        <w:t>I</w:t>
      </w:r>
      <w:r>
        <w:rPr>
          <w:b w:val="0"/>
          <w:sz w:val="26"/>
          <w:szCs w:val="26"/>
          <w:u w:val="none"/>
        </w:rPr>
        <w:t xml:space="preserve"> этапе проектирования, могут быть скорректированы на II этапе разработки проектной документации. Указанные изменения должны быть согласованы со всеми лицами, участвующими в разработке и согласовании ЗП и ОТР.</w:t>
      </w:r>
    </w:p>
    <w:p w:rsidR="0082315F" w:rsidRDefault="00B91E12">
      <w:pPr>
        <w:pStyle w:val="af0"/>
        <w:ind w:firstLine="709"/>
        <w:jc w:val="both"/>
        <w:rPr>
          <w:b w:val="0"/>
          <w:sz w:val="26"/>
          <w:szCs w:val="26"/>
          <w:u w:val="none"/>
        </w:rPr>
      </w:pPr>
      <w:r>
        <w:rPr>
          <w:b w:val="0"/>
          <w:sz w:val="26"/>
          <w:szCs w:val="26"/>
          <w:u w:val="none"/>
        </w:rPr>
        <w:t>3.4. ОТР (при необходимости согласования технических решений в части первичного оборудования) и ПД согласовываются с собственниками объектов, технологически связанных с объектом проектирования, в объеме технических решений, выполняемых на соответствующих объектах.</w:t>
      </w:r>
    </w:p>
    <w:p w:rsidR="0082315F" w:rsidRDefault="0082315F">
      <w:pPr>
        <w:pStyle w:val="af0"/>
        <w:ind w:firstLine="709"/>
        <w:jc w:val="both"/>
        <w:rPr>
          <w:b w:val="0"/>
          <w:bCs/>
          <w:sz w:val="26"/>
          <w:szCs w:val="26"/>
          <w:u w:val="none"/>
        </w:rPr>
      </w:pPr>
    </w:p>
    <w:p w:rsidR="0082315F" w:rsidRDefault="00B91E12">
      <w:pPr>
        <w:widowControl w:val="0"/>
        <w:numPr>
          <w:ilvl w:val="0"/>
          <w:numId w:val="2"/>
        </w:numPr>
        <w:tabs>
          <w:tab w:val="clear" w:pos="360"/>
          <w:tab w:val="left" w:pos="-4860"/>
          <w:tab w:val="left" w:pos="1134"/>
        </w:tabs>
        <w:ind w:left="0" w:firstLine="709"/>
        <w:jc w:val="both"/>
        <w:rPr>
          <w:i/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>Основные характеристики проектируемого объекта.</w:t>
      </w:r>
    </w:p>
    <w:p w:rsidR="0082315F" w:rsidRDefault="0041119E">
      <w:pPr>
        <w:widowControl w:val="0"/>
        <w:numPr>
          <w:ilvl w:val="1"/>
          <w:numId w:val="2"/>
        </w:numPr>
        <w:tabs>
          <w:tab w:val="left" w:pos="1320"/>
        </w:tabs>
        <w:ind w:left="0" w:firstLine="709"/>
        <w:rPr>
          <w:b/>
          <w:szCs w:val="24"/>
        </w:rPr>
      </w:pPr>
      <w:r>
        <w:rPr>
          <w:b/>
          <w:color w:val="000000"/>
          <w:sz w:val="26"/>
          <w:szCs w:val="26"/>
        </w:rPr>
        <w:t>М</w:t>
      </w:r>
      <w:r w:rsidR="00B91E12">
        <w:rPr>
          <w:b/>
          <w:color w:val="000000"/>
          <w:sz w:val="26"/>
          <w:szCs w:val="26"/>
        </w:rPr>
        <w:t>обильн</w:t>
      </w:r>
      <w:r>
        <w:rPr>
          <w:b/>
          <w:color w:val="000000"/>
          <w:sz w:val="26"/>
          <w:szCs w:val="26"/>
        </w:rPr>
        <w:t>ая</w:t>
      </w:r>
      <w:r w:rsidR="00B91E12">
        <w:rPr>
          <w:b/>
          <w:color w:val="000000"/>
          <w:sz w:val="26"/>
          <w:szCs w:val="26"/>
        </w:rPr>
        <w:t xml:space="preserve"> модульн</w:t>
      </w:r>
      <w:r>
        <w:rPr>
          <w:b/>
          <w:color w:val="000000"/>
          <w:sz w:val="26"/>
          <w:szCs w:val="26"/>
        </w:rPr>
        <w:t>ая</w:t>
      </w:r>
      <w:r w:rsidR="00B91E12">
        <w:rPr>
          <w:b/>
          <w:color w:val="000000"/>
          <w:sz w:val="26"/>
          <w:szCs w:val="26"/>
        </w:rPr>
        <w:t xml:space="preserve"> ПС 110/10(6) кВ с силовым трансформатором мощностью 25 МВА (ММПС 110/10(6) кВ):</w:t>
      </w:r>
    </w:p>
    <w:p w:rsidR="0082315F" w:rsidRDefault="0082315F">
      <w:pPr>
        <w:pStyle w:val="14"/>
        <w:spacing w:before="0" w:after="0"/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3540"/>
        <w:gridCol w:w="5356"/>
      </w:tblGrid>
      <w:tr w:rsidR="0082315F">
        <w:trPr>
          <w:trHeight w:val="559"/>
        </w:trPr>
        <w:tc>
          <w:tcPr>
            <w:tcW w:w="4356" w:type="dxa"/>
            <w:gridSpan w:val="2"/>
          </w:tcPr>
          <w:p w:rsidR="0082315F" w:rsidRDefault="00B91E12">
            <w:pPr>
              <w:tabs>
                <w:tab w:val="left" w:pos="13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Место расположения </w:t>
            </w:r>
          </w:p>
          <w:p w:rsidR="0082315F" w:rsidRDefault="00B91E12">
            <w:pPr>
              <w:tabs>
                <w:tab w:val="left" w:pos="13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объекта.</w:t>
            </w:r>
          </w:p>
        </w:tc>
        <w:tc>
          <w:tcPr>
            <w:tcW w:w="5356" w:type="dxa"/>
          </w:tcPr>
          <w:p w:rsidR="0082315F" w:rsidRDefault="00B91E12">
            <w:pPr>
              <w:tabs>
                <w:tab w:val="left" w:pos="1320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г. Севастополь, мыс Фиолент</w:t>
            </w:r>
          </w:p>
        </w:tc>
      </w:tr>
      <w:tr w:rsidR="0082315F">
        <w:tc>
          <w:tcPr>
            <w:tcW w:w="4356" w:type="dxa"/>
            <w:gridSpan w:val="2"/>
          </w:tcPr>
          <w:p w:rsidR="0082315F" w:rsidRDefault="00B91E12">
            <w:pPr>
              <w:tabs>
                <w:tab w:val="left" w:pos="13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Основание для проектирования.</w:t>
            </w:r>
          </w:p>
        </w:tc>
        <w:tc>
          <w:tcPr>
            <w:tcW w:w="5356" w:type="dxa"/>
          </w:tcPr>
          <w:p w:rsidR="0082315F" w:rsidRDefault="00B91E12">
            <w:pPr>
              <w:tabs>
                <w:tab w:val="left" w:pos="132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Обеспечения потребности района мыс Фиолент города Севастополь в покрытии перспективных нагрузок на время реализации мероприятий СиПР.</w:t>
            </w:r>
          </w:p>
          <w:p w:rsidR="0082315F" w:rsidRDefault="00B91E12">
            <w:pPr>
              <w:tabs>
                <w:tab w:val="left" w:pos="132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обеспечения возможности создания резервных схем электроснабжения в период выполнения работ по замене силовых трансформаторов и (или) проведение аварийно-восстановительных работ в случае вывода их работы на подстанциях 110 кВ ООО «Севастопольэнерго».</w:t>
            </w:r>
          </w:p>
        </w:tc>
      </w:tr>
      <w:tr w:rsidR="0082315F">
        <w:trPr>
          <w:trHeight w:val="436"/>
        </w:trPr>
        <w:tc>
          <w:tcPr>
            <w:tcW w:w="4356" w:type="dxa"/>
            <w:gridSpan w:val="2"/>
          </w:tcPr>
          <w:p w:rsidR="0082315F" w:rsidRDefault="00B91E12">
            <w:pPr>
              <w:tabs>
                <w:tab w:val="num" w:pos="426"/>
              </w:tabs>
              <w:ind w:right="4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Вид строительства.</w:t>
            </w:r>
          </w:p>
        </w:tc>
        <w:tc>
          <w:tcPr>
            <w:tcW w:w="5356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Новое строительство</w:t>
            </w:r>
          </w:p>
        </w:tc>
      </w:tr>
      <w:tr w:rsidR="0082315F">
        <w:tc>
          <w:tcPr>
            <w:tcW w:w="4356" w:type="dxa"/>
            <w:gridSpan w:val="2"/>
          </w:tcPr>
          <w:p w:rsidR="0082315F" w:rsidRDefault="00B91E12">
            <w:pPr>
              <w:tabs>
                <w:tab w:val="num" w:pos="426"/>
              </w:tabs>
              <w:ind w:left="66" w:right="175" w:hanging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Срок начала и окончания</w:t>
            </w:r>
          </w:p>
          <w:p w:rsidR="0082315F" w:rsidRDefault="00B91E12">
            <w:pPr>
              <w:tabs>
                <w:tab w:val="num" w:pos="426"/>
              </w:tabs>
              <w:ind w:left="66" w:right="175" w:hanging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проектирования.</w:t>
            </w:r>
          </w:p>
        </w:tc>
        <w:tc>
          <w:tcPr>
            <w:tcW w:w="5356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Уточняются при планировании</w:t>
            </w:r>
          </w:p>
        </w:tc>
      </w:tr>
      <w:tr w:rsidR="0082315F">
        <w:tc>
          <w:tcPr>
            <w:tcW w:w="4356" w:type="dxa"/>
            <w:gridSpan w:val="2"/>
          </w:tcPr>
          <w:p w:rsidR="0082315F" w:rsidRDefault="00B91E12">
            <w:pPr>
              <w:tabs>
                <w:tab w:val="num" w:pos="426"/>
              </w:tabs>
              <w:ind w:left="66" w:right="459" w:hanging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Данные о Заказчике</w:t>
            </w:r>
          </w:p>
        </w:tc>
        <w:tc>
          <w:tcPr>
            <w:tcW w:w="5356" w:type="dxa"/>
          </w:tcPr>
          <w:p w:rsidR="0082315F" w:rsidRDefault="00B91E1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ООО «Севастопольэнерго»,</w:t>
            </w:r>
          </w:p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299040,  г. Севастополь, ул. Хрусталева, д. 44</w:t>
            </w:r>
          </w:p>
        </w:tc>
      </w:tr>
      <w:tr w:rsidR="0082315F">
        <w:tc>
          <w:tcPr>
            <w:tcW w:w="4356" w:type="dxa"/>
            <w:gridSpan w:val="2"/>
          </w:tcPr>
          <w:p w:rsidR="0082315F" w:rsidRDefault="00B91E12">
            <w:pPr>
              <w:tabs>
                <w:tab w:val="num" w:pos="426"/>
              </w:tabs>
              <w:ind w:left="66" w:right="459" w:hanging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Данные о генеральном </w:t>
            </w:r>
          </w:p>
          <w:p w:rsidR="0082315F" w:rsidRDefault="00B91E12">
            <w:pPr>
              <w:tabs>
                <w:tab w:val="num" w:pos="426"/>
              </w:tabs>
              <w:ind w:left="66" w:right="459" w:hanging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проектировщике.</w:t>
            </w:r>
          </w:p>
        </w:tc>
        <w:tc>
          <w:tcPr>
            <w:tcW w:w="5356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Определяется по результатам конкурсных торгов</w:t>
            </w:r>
          </w:p>
        </w:tc>
      </w:tr>
      <w:tr w:rsidR="0082315F">
        <w:tc>
          <w:tcPr>
            <w:tcW w:w="4356" w:type="dxa"/>
            <w:gridSpan w:val="2"/>
          </w:tcPr>
          <w:p w:rsidR="0082315F" w:rsidRDefault="00B91E12">
            <w:pPr>
              <w:numPr>
                <w:ilvl w:val="0"/>
                <w:numId w:val="28"/>
              </w:numPr>
              <w:tabs>
                <w:tab w:val="clear" w:pos="426"/>
                <w:tab w:val="num" w:pos="284"/>
              </w:tabs>
              <w:ind w:left="284" w:right="175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о генеральном подрядчике.</w:t>
            </w:r>
          </w:p>
        </w:tc>
        <w:tc>
          <w:tcPr>
            <w:tcW w:w="5356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Определяется по результатам конкурсных торгов</w:t>
            </w:r>
          </w:p>
        </w:tc>
      </w:tr>
      <w:tr w:rsidR="0082315F">
        <w:tc>
          <w:tcPr>
            <w:tcW w:w="4356" w:type="dxa"/>
            <w:gridSpan w:val="2"/>
          </w:tcPr>
          <w:p w:rsidR="0082315F" w:rsidRDefault="00B91E12">
            <w:pPr>
              <w:tabs>
                <w:tab w:val="num" w:pos="426"/>
              </w:tabs>
              <w:ind w:left="66" w:right="459" w:hanging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Инженерные изыскания </w:t>
            </w:r>
            <w:r>
              <w:rPr>
                <w:i/>
                <w:sz w:val="22"/>
                <w:szCs w:val="22"/>
              </w:rPr>
              <w:t>(геодезические, трассировочные, геологические, археологические, гидрометеорологические, инженерно-геодезические изыскания)</w:t>
            </w:r>
          </w:p>
        </w:tc>
        <w:tc>
          <w:tcPr>
            <w:tcW w:w="5356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 подрядная организация</w:t>
            </w:r>
          </w:p>
        </w:tc>
      </w:tr>
      <w:tr w:rsidR="0082315F">
        <w:tc>
          <w:tcPr>
            <w:tcW w:w="4356" w:type="dxa"/>
            <w:gridSpan w:val="2"/>
          </w:tcPr>
          <w:p w:rsidR="0082315F" w:rsidRDefault="00B91E12">
            <w:pPr>
              <w:tabs>
                <w:tab w:val="num" w:pos="426"/>
                <w:tab w:val="left" w:pos="4395"/>
              </w:tabs>
              <w:ind w:righ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Исходные данные об особых </w:t>
            </w:r>
          </w:p>
          <w:p w:rsidR="0082315F" w:rsidRDefault="00B91E12">
            <w:pPr>
              <w:tabs>
                <w:tab w:val="num" w:pos="426"/>
                <w:tab w:val="left" w:pos="4395"/>
              </w:tabs>
              <w:ind w:righ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условиях строительства.</w:t>
            </w:r>
          </w:p>
        </w:tc>
        <w:tc>
          <w:tcPr>
            <w:tcW w:w="5356" w:type="dxa"/>
          </w:tcPr>
          <w:p w:rsidR="0082315F" w:rsidRDefault="00B91E12">
            <w:pPr>
              <w:ind w:left="-38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Определить по материалам инженерных изысканий.</w:t>
            </w:r>
          </w:p>
          <w:p w:rsidR="0082315F" w:rsidRDefault="00B91E12">
            <w:pPr>
              <w:ind w:left="-38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Сейсмичность – 9 баллов.</w:t>
            </w:r>
          </w:p>
          <w:p w:rsidR="0082315F" w:rsidRDefault="00B91E12">
            <w:pPr>
              <w:ind w:left="-38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Район климатических условий с повторяемостью 1 раз в 10 лет: </w:t>
            </w:r>
          </w:p>
          <w:p w:rsidR="0082315F" w:rsidRDefault="00B91E12">
            <w:pPr>
              <w:ind w:left="-38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- по гололеду – III (нормативная стенка</w:t>
            </w:r>
          </w:p>
          <w:p w:rsidR="0082315F" w:rsidRDefault="00B91E12">
            <w:pPr>
              <w:ind w:left="-38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гололеда- 20 мм)</w:t>
            </w:r>
          </w:p>
          <w:p w:rsidR="0082315F" w:rsidRDefault="00B91E12">
            <w:pPr>
              <w:ind w:left="-38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- по ветру – IV (нормативный скоростной </w:t>
            </w:r>
          </w:p>
          <w:p w:rsidR="0082315F" w:rsidRDefault="00B91E12">
            <w:pPr>
              <w:ind w:left="-38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напор ветра- 65 дан/м2)</w:t>
            </w:r>
          </w:p>
        </w:tc>
      </w:tr>
      <w:tr w:rsidR="0082315F">
        <w:tc>
          <w:tcPr>
            <w:tcW w:w="4356" w:type="dxa"/>
            <w:gridSpan w:val="2"/>
          </w:tcPr>
          <w:p w:rsidR="0082315F" w:rsidRDefault="00B91E12">
            <w:pPr>
              <w:tabs>
                <w:tab w:val="num" w:pos="426"/>
                <w:tab w:val="left" w:pos="4395"/>
              </w:tabs>
              <w:ind w:righ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Стадийность </w:t>
            </w:r>
          </w:p>
          <w:p w:rsidR="0082315F" w:rsidRDefault="0082315F">
            <w:pPr>
              <w:ind w:left="66" w:right="459"/>
              <w:rPr>
                <w:sz w:val="22"/>
                <w:szCs w:val="22"/>
              </w:rPr>
            </w:pPr>
          </w:p>
        </w:tc>
        <w:tc>
          <w:tcPr>
            <w:tcW w:w="5356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4</w:t>
            </w:r>
            <w:r>
              <w:rPr>
                <w:sz w:val="22"/>
                <w:szCs w:val="22"/>
              </w:rPr>
              <w:t>-х стадийное:</w:t>
            </w:r>
          </w:p>
          <w:p w:rsidR="0082315F" w:rsidRDefault="00B91E1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- Основные технические решения (ОТР);</w:t>
            </w:r>
          </w:p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Проектная документация (ПД);</w:t>
            </w:r>
          </w:p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Рабочая документация (РД);</w:t>
            </w:r>
          </w:p>
          <w:p w:rsidR="0082315F" w:rsidRDefault="0082315F">
            <w:pPr>
              <w:rPr>
                <w:sz w:val="22"/>
                <w:szCs w:val="22"/>
                <w:lang w:val="uk-UA"/>
              </w:rPr>
            </w:pPr>
          </w:p>
        </w:tc>
      </w:tr>
      <w:tr w:rsidR="0082315F">
        <w:trPr>
          <w:trHeight w:val="769"/>
        </w:trPr>
        <w:tc>
          <w:tcPr>
            <w:tcW w:w="4356" w:type="dxa"/>
            <w:gridSpan w:val="2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 Номинальные напряжения</w:t>
            </w:r>
          </w:p>
        </w:tc>
        <w:tc>
          <w:tcPr>
            <w:tcW w:w="5356" w:type="dxa"/>
          </w:tcPr>
          <w:p w:rsidR="0082315F" w:rsidRDefault="00B91E12">
            <w:pPr>
              <w:pStyle w:val="aff4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Напряжение высокого уровня - 3-х фазное, 110 кВ, эффективно-заземленная нейтраль;</w:t>
            </w:r>
          </w:p>
          <w:p w:rsidR="0082315F" w:rsidRDefault="00B91E12">
            <w:pPr>
              <w:pStyle w:val="aff4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Напряжение низкого уровня - 3-х фазное 10 (6) кВ изолированная нейтраль;</w:t>
            </w:r>
          </w:p>
        </w:tc>
      </w:tr>
      <w:tr w:rsidR="0082315F">
        <w:trPr>
          <w:trHeight w:val="769"/>
        </w:trPr>
        <w:tc>
          <w:tcPr>
            <w:tcW w:w="4356" w:type="dxa"/>
            <w:gridSpan w:val="2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Конструктивное исполнение ПС и РУ (открытое, закрытое, КТП, КРУЭ и т.д.)</w:t>
            </w:r>
          </w:p>
        </w:tc>
        <w:tc>
          <w:tcPr>
            <w:tcW w:w="5356" w:type="dxa"/>
          </w:tcPr>
          <w:p w:rsidR="0082315F" w:rsidRDefault="00B91E12">
            <w:pPr>
              <w:pStyle w:val="aff4"/>
              <w:spacing w:after="0"/>
              <w:ind w:left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Коммутационный модуль 110 кВ: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ограничитель перенапряжения 110 кВ со стороны линии 110 кВ;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элегазовый выключатель 110 кВ;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заземлитель нейтрали обмоток 110 кВ;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схема подключения 3Н-Блок (линия-трансформатор) с выключателем;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ТТ 110 кВ;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ТН 110 кВ;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силового трансформатора: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силовой трансформатор – 110/10(6) кВ 25 МВА;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вторичная обмотка 10 (10,5 кВ)</w:t>
            </w:r>
            <w:r w:rsidR="00853E59">
              <w:rPr>
                <w:sz w:val="22"/>
                <w:szCs w:val="22"/>
              </w:rPr>
              <w:t xml:space="preserve"> с отпайкой 6 (6,3) кВ</w:t>
            </w:r>
            <w:r>
              <w:rPr>
                <w:sz w:val="22"/>
                <w:szCs w:val="22"/>
              </w:rPr>
              <w:t>;</w:t>
            </w:r>
          </w:p>
          <w:p w:rsidR="0082315F" w:rsidRDefault="0082315F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элементы модуля должны быть установлены на специализированной передвижной платформе (полуприцеп).</w:t>
            </w:r>
          </w:p>
          <w:p w:rsidR="0082315F" w:rsidRDefault="0082315F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</w:p>
          <w:p w:rsidR="0082315F" w:rsidRDefault="00B91E12">
            <w:pPr>
              <w:pStyle w:val="aff4"/>
              <w:spacing w:after="0"/>
              <w:ind w:left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низкого напряжения 10 (6) кВ: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комплектное распределительное устройство (КРУ) на номинальное напряжение 10 (6) кВ;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ячейка ввода – </w:t>
            </w:r>
            <w:r w:rsidR="00F0621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шт.</w:t>
            </w:r>
            <w:r w:rsidR="00F0621E">
              <w:rPr>
                <w:sz w:val="22"/>
                <w:szCs w:val="22"/>
              </w:rPr>
              <w:t xml:space="preserve"> (ВВ 10 кВ</w:t>
            </w:r>
            <w:r w:rsidR="006C58AA">
              <w:rPr>
                <w:sz w:val="22"/>
                <w:szCs w:val="22"/>
              </w:rPr>
              <w:t xml:space="preserve"> 3150 А</w:t>
            </w:r>
            <w:r w:rsidR="00F0621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ячейки отходящих линий с устройствами защиты, управления и сигнализации – </w:t>
            </w:r>
            <w:r w:rsidR="006C58A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шт.</w:t>
            </w:r>
            <w:r w:rsidR="006C58AA">
              <w:rPr>
                <w:sz w:val="22"/>
                <w:szCs w:val="22"/>
              </w:rPr>
              <w:t xml:space="preserve"> (ВВ 10 кВ 1250 А)</w:t>
            </w:r>
            <w:r>
              <w:rPr>
                <w:sz w:val="22"/>
                <w:szCs w:val="22"/>
              </w:rPr>
              <w:t>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трансформатор тока – </w:t>
            </w:r>
            <w:r w:rsidR="006C58A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комплект</w:t>
            </w:r>
            <w:r w:rsidR="006C58AA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(для </w:t>
            </w:r>
            <w:r w:rsidR="006C58AA">
              <w:rPr>
                <w:sz w:val="22"/>
                <w:szCs w:val="22"/>
              </w:rPr>
              <w:t>одной вводной ячейки и 4х линейных</w:t>
            </w:r>
            <w:r>
              <w:rPr>
                <w:sz w:val="22"/>
                <w:szCs w:val="22"/>
              </w:rPr>
              <w:t>, уточнить при проектировании);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трансформатор напряжения</w:t>
            </w:r>
            <w:r w:rsidR="00853E59">
              <w:rPr>
                <w:sz w:val="22"/>
                <w:szCs w:val="22"/>
              </w:rPr>
              <w:t xml:space="preserve"> 6 кВ</w:t>
            </w:r>
            <w:r>
              <w:rPr>
                <w:sz w:val="22"/>
                <w:szCs w:val="22"/>
              </w:rPr>
              <w:t xml:space="preserve"> – </w:t>
            </w:r>
            <w:r w:rsidR="006C58A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шт.</w:t>
            </w:r>
            <w:r w:rsidR="006C58AA">
              <w:rPr>
                <w:sz w:val="22"/>
                <w:szCs w:val="22"/>
              </w:rPr>
              <w:t xml:space="preserve"> (1</w:t>
            </w:r>
            <w:r w:rsidR="00853E59">
              <w:rPr>
                <w:sz w:val="22"/>
                <w:szCs w:val="22"/>
              </w:rPr>
              <w:t xml:space="preserve"> ТН 10 кВ</w:t>
            </w:r>
            <w:r w:rsidR="006C58AA">
              <w:rPr>
                <w:sz w:val="22"/>
                <w:szCs w:val="22"/>
              </w:rPr>
              <w:t xml:space="preserve"> в ЗИП)</w:t>
            </w:r>
            <w:r>
              <w:rPr>
                <w:sz w:val="22"/>
                <w:szCs w:val="22"/>
              </w:rPr>
              <w:t>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ограничители перенапряжения 6 кВ</w:t>
            </w:r>
            <w:r w:rsidR="006C58AA">
              <w:rPr>
                <w:sz w:val="22"/>
                <w:szCs w:val="22"/>
              </w:rPr>
              <w:t xml:space="preserve"> – 6 комплектов</w:t>
            </w:r>
            <w:r w:rsidR="00853E59">
              <w:rPr>
                <w:sz w:val="22"/>
                <w:szCs w:val="22"/>
              </w:rPr>
              <w:t xml:space="preserve"> (6 комплектов ОПН 10 кВ в ЗИП)</w:t>
            </w:r>
            <w:r>
              <w:rPr>
                <w:sz w:val="22"/>
                <w:szCs w:val="22"/>
              </w:rPr>
              <w:t>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шкаф центральной сигнализации;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шкаф релейной защиты и автоматики силового трансформатора и коммутационного модуля 110 кВ;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система оперативного питания собственных нужд с компактной аккумуляторной батареей и </w:t>
            </w:r>
            <w:r w:rsidR="006C58AA">
              <w:rPr>
                <w:sz w:val="22"/>
                <w:szCs w:val="22"/>
              </w:rPr>
              <w:t xml:space="preserve">двумя </w:t>
            </w:r>
            <w:r>
              <w:rPr>
                <w:sz w:val="22"/>
                <w:szCs w:val="22"/>
              </w:rPr>
              <w:t>подзарядным</w:t>
            </w:r>
            <w:r w:rsidR="006C58AA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устройств</w:t>
            </w:r>
            <w:r w:rsidR="006C58AA">
              <w:rPr>
                <w:sz w:val="22"/>
                <w:szCs w:val="22"/>
              </w:rPr>
              <w:t>ами</w:t>
            </w:r>
            <w:r>
              <w:rPr>
                <w:sz w:val="22"/>
                <w:szCs w:val="22"/>
              </w:rPr>
              <w:t>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шкаф собственных нужд;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шкаф системы телемеханики»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 шкаф учета;</w:t>
            </w:r>
          </w:p>
          <w:p w:rsidR="0082315F" w:rsidRDefault="00B91E12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элементы модуля должны быть установлены на специализированной передвижной платформе (полуприцеп), количество полуприцепов определить при проектировании.</w:t>
            </w:r>
          </w:p>
          <w:p w:rsidR="0082315F" w:rsidRDefault="0082315F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</w:p>
          <w:p w:rsidR="0082315F" w:rsidRDefault="00B91E12">
            <w:pPr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ограждение территории</w:t>
            </w:r>
            <w:r w:rsidR="00853E59">
              <w:rPr>
                <w:sz w:val="22"/>
                <w:szCs w:val="22"/>
              </w:rPr>
              <w:t>, поставляемое в комплекте,</w:t>
            </w:r>
            <w:r>
              <w:rPr>
                <w:sz w:val="22"/>
                <w:szCs w:val="22"/>
              </w:rPr>
              <w:t xml:space="preserve"> выполнить </w:t>
            </w:r>
            <w:r w:rsidR="00F0621E">
              <w:rPr>
                <w:sz w:val="22"/>
                <w:szCs w:val="22"/>
              </w:rPr>
              <w:t xml:space="preserve">3Д сеткой </w:t>
            </w:r>
            <w:r>
              <w:rPr>
                <w:sz w:val="22"/>
                <w:szCs w:val="22"/>
              </w:rPr>
              <w:t>, высотой не менее 2 метр</w:t>
            </w:r>
            <w:r w:rsidR="00F0621E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. Сверху забора закрепить колючую проволоку типа "егоза".</w:t>
            </w:r>
            <w:r w:rsidR="00853E59">
              <w:rPr>
                <w:sz w:val="22"/>
                <w:szCs w:val="22"/>
              </w:rPr>
              <w:t xml:space="preserve"> Разъединитель 110 кВ на металлических оцинкованных стойках с не заглубляемыми фундаментами поставляется в комплекте.</w:t>
            </w:r>
          </w:p>
          <w:p w:rsidR="0082315F" w:rsidRDefault="0082315F">
            <w:pPr>
              <w:ind w:left="180"/>
              <w:jc w:val="both"/>
              <w:rPr>
                <w:sz w:val="22"/>
                <w:szCs w:val="22"/>
              </w:rPr>
            </w:pPr>
          </w:p>
        </w:tc>
      </w:tr>
      <w:tr w:rsidR="0082315F">
        <w:trPr>
          <w:trHeight w:val="769"/>
        </w:trPr>
        <w:tc>
          <w:tcPr>
            <w:tcW w:w="4356" w:type="dxa"/>
            <w:gridSpan w:val="2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 Требования к конструкции ММПС 110/10(6) кВ</w:t>
            </w:r>
          </w:p>
        </w:tc>
        <w:tc>
          <w:tcPr>
            <w:tcW w:w="5356" w:type="dxa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Модули должны быть выполнены с возможностью перевозки автомобильным транспортом. При этом количество действий по разборке оборудования должно быть приведено к минимуму для уменьшения времени перевода оборудования из транспортного положения в рабочее.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Внешние оболочки модулей должны обеспечить нормальную работу установленного в них оборудования в соответствии с условиями эксплуатации ММПС.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Конструкция модуля низкого напряжения должна обеспечивать проход обслуживающего персонала внутрь модуля при их работе, нормальную работу персонала по обслуживанию, установленного внутри оборудования, защиту персонала в аварийных режимах.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модуле низкого напряжения предусмотреть систему кондиционирования и обогрева.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Освещенность внутри модуля должна соответствовать действующим нормам.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Конструкция разъемных межмодульных соединений должна обеспечивать подачу цепей внутрь внешней оболочки.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Предусмотреть лестницы для подъема и доступа к оборудованию модулей в соответствии с ГОСТ.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Предусмотреть гидравлические домкраты для выравнивания платформ и разгрузки ходовых колес.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Модули должны быть окрашены в светлые тона краской стойкой к атмосферным воздействиям и воздействию масла.</w:t>
            </w:r>
          </w:p>
        </w:tc>
      </w:tr>
      <w:tr w:rsidR="0082315F">
        <w:trPr>
          <w:trHeight w:val="769"/>
        </w:trPr>
        <w:tc>
          <w:tcPr>
            <w:tcW w:w="4356" w:type="dxa"/>
            <w:gridSpan w:val="2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Количество линий, подключаемых к подстанции, по каждому РУ</w:t>
            </w:r>
          </w:p>
        </w:tc>
        <w:tc>
          <w:tcPr>
            <w:tcW w:w="5356" w:type="dxa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 110 кВ – 1 шт.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 10(6) кВ – </w:t>
            </w:r>
            <w:r w:rsidR="00CB7EE9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шт.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линий может быть уточнено при проектировании.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Подключение от РУ 10 (6) кВ ММПС до РУ 10 (6) кВ нагрузки должно быть выполнено кабельными линиями с пропускной способностью не менее 1200 (А), количество уточняется при проектировании.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рамках данного задания на проектирования должна быть определена схема подключения ММПС к существующей ПС 35 кВ ПС-7 с целью перевода нагрузок, объём перевода нагрузок и схему согласовать с ООО «Севастопольэнерго».</w:t>
            </w:r>
          </w:p>
        </w:tc>
      </w:tr>
      <w:tr w:rsidR="0082315F">
        <w:trPr>
          <w:trHeight w:val="769"/>
        </w:trPr>
        <w:tc>
          <w:tcPr>
            <w:tcW w:w="4356" w:type="dxa"/>
            <w:gridSpan w:val="2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 Тип и привод выключателей каждого РУ</w:t>
            </w:r>
          </w:p>
        </w:tc>
        <w:tc>
          <w:tcPr>
            <w:tcW w:w="5356" w:type="dxa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Выключатели 110 кВ: трансформаторный – элегазовый.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Выключатели 10 (6) кВ: вакуумный, с встроенным электромагнитным приводом «магнитная защелка».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Выключатель и устройства РЗА должны обеспечить отключение при отсутствии оперативного тока при КЗ в сети 10(6) кВ.</w:t>
            </w:r>
          </w:p>
        </w:tc>
      </w:tr>
      <w:tr w:rsidR="0082315F">
        <w:trPr>
          <w:trHeight w:val="769"/>
        </w:trPr>
        <w:tc>
          <w:tcPr>
            <w:tcW w:w="4356" w:type="dxa"/>
            <w:gridSpan w:val="2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17. Основное электротехническое оборудование</w:t>
            </w:r>
          </w:p>
        </w:tc>
        <w:tc>
          <w:tcPr>
            <w:tcW w:w="5356" w:type="dxa"/>
          </w:tcPr>
          <w:p w:rsidR="0082315F" w:rsidRDefault="00B91E12">
            <w:pPr>
              <w:pStyle w:val="aff4"/>
              <w:spacing w:after="0"/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Ограничители перенапряжения 110 кВ нелинейной наружной установки.</w:t>
            </w:r>
          </w:p>
          <w:p w:rsidR="0082315F" w:rsidRDefault="00B91E12">
            <w:pPr>
              <w:pStyle w:val="aff4"/>
              <w:spacing w:after="0"/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Трансформаторы напряжения антирезонансный. Трансформаторы напряжения должны быть установлены на сборных шинах в ячейке ТН через высоковольтные предохранители выкатного типа. Предусмотреть установку ОПН 10 (6) кВ.</w:t>
            </w:r>
          </w:p>
          <w:p w:rsidR="0082315F" w:rsidRDefault="00B91E12">
            <w:pPr>
              <w:pStyle w:val="aff4"/>
              <w:spacing w:after="0"/>
              <w:ind w:left="1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Трансформаторы тока 10 (6) кВ в каждой фазе </w:t>
            </w:r>
            <w:r>
              <w:rPr>
                <w:sz w:val="22"/>
                <w:szCs w:val="22"/>
              </w:rPr>
              <w:lastRenderedPageBreak/>
              <w:t>вводной ячейки в сторону силового трансформатора и в двух фазах отходящих линий.</w:t>
            </w:r>
          </w:p>
        </w:tc>
      </w:tr>
      <w:tr w:rsidR="0082315F">
        <w:trPr>
          <w:trHeight w:val="769"/>
        </w:trPr>
        <w:tc>
          <w:tcPr>
            <w:tcW w:w="4356" w:type="dxa"/>
            <w:gridSpan w:val="2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18. Количество и мощность силовых трансформаторов</w:t>
            </w:r>
          </w:p>
        </w:tc>
        <w:tc>
          <w:tcPr>
            <w:tcW w:w="5356" w:type="dxa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 трехфазный трансформатор номинальной мощностью 25 МВА с системой охлаждения, с устройством регулирования напряжения под нагрузкой.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Трансформатор должен иметь конструктивные элементы для крепления его к подвижной платформе при транспортировке, а также должен быть предназначен для длительной транспортировки в маслонаполненном состоянии.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Трансформатор должен быть с обмоткой НН с возможностью работы в одном из двух режимов: на напряжение 6 (6,3) кВ или 10 (10,5) кВ.</w:t>
            </w:r>
          </w:p>
        </w:tc>
      </w:tr>
      <w:tr w:rsidR="0082315F">
        <w:trPr>
          <w:trHeight w:val="769"/>
        </w:trPr>
        <w:tc>
          <w:tcPr>
            <w:tcW w:w="4356" w:type="dxa"/>
            <w:gridSpan w:val="2"/>
          </w:tcPr>
          <w:p w:rsidR="0082315F" w:rsidRDefault="00853E59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B91E12">
              <w:rPr>
                <w:sz w:val="22"/>
                <w:szCs w:val="22"/>
              </w:rPr>
              <w:t>. Система собственных нужд</w:t>
            </w:r>
          </w:p>
        </w:tc>
        <w:tc>
          <w:tcPr>
            <w:tcW w:w="5356" w:type="dxa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ТСН: трехфазный двухобмоточный сухого исполнения, мощность определить при проектировании; номинальное напряжение первичной обмотки 10 (6) кВ, номинальное напряжение вторичной обмотки на холостом ходу 400 В.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Рассмотреть два варианта размещения ТСН: на одной платформе с силовым трансформатором и на одной платформе с низковольтным модулем. При установке ТСН на одной платформе с силовым трансформатором предусмотреть защитный кожух ТСН.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Подключение ТСН должно осуществляться до вводного выключателя 10 (6) кВ через высоковольтные предохранители выкатного типа.</w:t>
            </w:r>
          </w:p>
        </w:tc>
      </w:tr>
      <w:tr w:rsidR="0082315F">
        <w:trPr>
          <w:trHeight w:val="1057"/>
        </w:trPr>
        <w:tc>
          <w:tcPr>
            <w:tcW w:w="4356" w:type="dxa"/>
            <w:gridSpan w:val="2"/>
          </w:tcPr>
          <w:p w:rsidR="0082315F" w:rsidRDefault="00853E59">
            <w:pPr>
              <w:tabs>
                <w:tab w:val="left" w:pos="13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B91E12">
              <w:rPr>
                <w:sz w:val="22"/>
                <w:szCs w:val="22"/>
              </w:rPr>
              <w:t>. Система оперативного постоянного тока (СОПТ)</w:t>
            </w:r>
          </w:p>
        </w:tc>
        <w:tc>
          <w:tcPr>
            <w:tcW w:w="5356" w:type="dxa"/>
          </w:tcPr>
          <w:p w:rsidR="0082315F" w:rsidRDefault="00B91E12">
            <w:pPr>
              <w:pStyle w:val="38"/>
              <w:tabs>
                <w:tab w:val="left" w:pos="874"/>
              </w:tabs>
              <w:ind w:hanging="103"/>
              <w:jc w:val="both"/>
              <w:rPr>
                <w:rFonts w:eastAsia="Calibri"/>
                <w:iCs/>
                <w:color w:val="auto"/>
                <w:sz w:val="22"/>
                <w:szCs w:val="22"/>
              </w:rPr>
            </w:pPr>
            <w:r>
              <w:rPr>
                <w:rFonts w:eastAsia="Calibri"/>
                <w:iCs/>
                <w:color w:val="auto"/>
                <w:sz w:val="22"/>
                <w:szCs w:val="22"/>
              </w:rPr>
              <w:t>Источник постоянного оперативного тока – аккумуляторная батарея (АБ) 220 В, мощность определяется на стадии проектирования.</w:t>
            </w:r>
          </w:p>
          <w:p w:rsidR="0082315F" w:rsidRDefault="00B91E12">
            <w:pPr>
              <w:pStyle w:val="38"/>
              <w:tabs>
                <w:tab w:val="left" w:pos="874"/>
              </w:tabs>
              <w:ind w:hanging="103"/>
              <w:jc w:val="both"/>
              <w:rPr>
                <w:rFonts w:eastAsia="Calibri"/>
                <w:iCs/>
                <w:color w:val="auto"/>
                <w:sz w:val="22"/>
                <w:szCs w:val="22"/>
              </w:rPr>
            </w:pPr>
            <w:r>
              <w:rPr>
                <w:rFonts w:eastAsia="Calibri"/>
                <w:iCs/>
                <w:color w:val="auto"/>
                <w:sz w:val="22"/>
                <w:szCs w:val="22"/>
              </w:rPr>
              <w:t>АБ должна быть необслуживаемой, компактной, размещаться в герметичном шкафу, работать в режиме постоянной подзарядки.</w:t>
            </w:r>
          </w:p>
          <w:p w:rsidR="0082315F" w:rsidRDefault="00B91E12">
            <w:pPr>
              <w:jc w:val="both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Подзарядное устройство АБ должно состоять из двух агрегатов, запитанных через АВР.</w:t>
            </w:r>
          </w:p>
          <w:p w:rsidR="0082315F" w:rsidRDefault="00B91E12">
            <w:pPr>
              <w:jc w:val="both"/>
              <w:rPr>
                <w:color w:val="FF0000"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 xml:space="preserve">Предусмотреть </w:t>
            </w:r>
            <w:r w:rsidR="00853E59">
              <w:rPr>
                <w:rFonts w:eastAsia="Calibri"/>
                <w:iCs/>
                <w:sz w:val="22"/>
                <w:szCs w:val="22"/>
              </w:rPr>
              <w:t xml:space="preserve">подключение </w:t>
            </w:r>
            <w:r>
              <w:rPr>
                <w:rFonts w:eastAsia="Calibri"/>
                <w:iCs/>
                <w:sz w:val="22"/>
                <w:szCs w:val="22"/>
              </w:rPr>
              <w:t>дизельного генератора.</w:t>
            </w:r>
          </w:p>
        </w:tc>
      </w:tr>
      <w:tr w:rsidR="0082315F">
        <w:trPr>
          <w:trHeight w:val="396"/>
        </w:trPr>
        <w:tc>
          <w:tcPr>
            <w:tcW w:w="4356" w:type="dxa"/>
            <w:gridSpan w:val="2"/>
          </w:tcPr>
          <w:p w:rsidR="0082315F" w:rsidRDefault="00B91E12">
            <w:pPr>
              <w:tabs>
                <w:tab w:val="num" w:pos="426"/>
              </w:tabs>
              <w:ind w:right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53E5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. Релейная защита и сетевая автоматика (РЗ и СА) </w:t>
            </w:r>
          </w:p>
        </w:tc>
        <w:tc>
          <w:tcPr>
            <w:tcW w:w="5356" w:type="dxa"/>
          </w:tcPr>
          <w:p w:rsidR="0082315F" w:rsidRDefault="00B91E12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Определяются в проектной документации. </w:t>
            </w:r>
          </w:p>
          <w:p w:rsidR="0082315F" w:rsidRDefault="00B91E12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Оснастить объекты классом напряжения 110 кВ  ММПС 110/10(6) кВ микропроцессорными устройствами и/или комплексами релейной защиты и автоматики (РЗА) в соответствии с требованиями к оснащению линий электропередачи и оборудования объектов электроэнергетики классом напряжения 110 кВ и выше устройствами и комплексами релейной защиты и автоматики, а также к принципам функционирования устройств и комплексов релейной защиты и автоматики, утвержденными приказом Минэнерго России от 13.02.2019 № 101 (далее – Приказ № 101) и требованиям к релейной защите и автоматике различных видов и ее функционированию в составе энергосистемы, утвержденными приказом Минэнерго России от 10.07.2020 № 546. Каналы связи устройств и/или комплексов РЗА должны соответствовать требованиям к каналам связи для функционирования релейной защиты и автоматики, </w:t>
            </w:r>
            <w:r>
              <w:rPr>
                <w:sz w:val="22"/>
                <w:szCs w:val="22"/>
              </w:rPr>
              <w:lastRenderedPageBreak/>
              <w:t>утвержденным приказом Минэнерго России от 13.02.2019 № 97. Релейную защиту и автоматику выполнить в соответствии с действующими нормами и правилами.</w:t>
            </w:r>
          </w:p>
          <w:p w:rsidR="0082315F" w:rsidRDefault="00B91E12">
            <w:pPr>
              <w:widowControl w:val="0"/>
              <w:numPr>
                <w:ilvl w:val="0"/>
                <w:numId w:val="30"/>
              </w:numPr>
              <w:ind w:left="245" w:hanging="245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постоянном оперативном токе напряжением 220 В.</w:t>
            </w:r>
          </w:p>
          <w:p w:rsidR="0082315F" w:rsidRDefault="00B91E12">
            <w:pPr>
              <w:widowControl w:val="0"/>
              <w:numPr>
                <w:ilvl w:val="0"/>
                <w:numId w:val="30"/>
              </w:numPr>
              <w:ind w:left="245" w:hanging="245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На микропроцессорных устройствах РЗА отечественных производителей с поддержкой протокола МЭК 61850. </w:t>
            </w:r>
          </w:p>
          <w:p w:rsidR="0082315F" w:rsidRDefault="00B91E12">
            <w:pPr>
              <w:ind w:left="245" w:hanging="2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Применить для защиты и автоматики силового трансформатора, линий 110 кВ, фидеров 10(6) кВ шкафы на базе микропроцессорных устройств. </w:t>
            </w:r>
          </w:p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Рассмотреть необходимость установки панелей управления силовых трансформаторов и отходящих линий с использованием:</w:t>
            </w:r>
          </w:p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- цифровых измерительно-преобразовательных приборов, </w:t>
            </w:r>
          </w:p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- цифровых указателей положения РПН трансформаторов, </w:t>
            </w:r>
          </w:p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- светодиодных ламп сигнализации положения выключателей,</w:t>
            </w:r>
          </w:p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- светодиодных указателей положения разъединителей и заземляющих ножей.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Применить панель центральной сигнализации на базе микропроцессорных устройств. 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Для устройств РЗА предусмотреть раздельный оперативный ток: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цепей основных и резервных защит;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цепей питания микропроцессорных устройств; 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цепей автоматики управления выключателем стороны ВН, НН.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Логическую защиту шин РУ 10(6) кВ. Дуговую защиту шин РУ 10(6) кВ. Тип дуговой защиты (клапанная, фото-тиристорная, оптико-волоконная) определить при проектировании.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Для защиты и автоматики присоединений 10(6) кВ в отсеках РЗА шкафов РУ 10(6) кВ микропроцессорные устройства РЗА.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Предусмотреть селективную сигнализацию при однофазных замыканиях на землю фидеров 10(6) кВ.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В составе проектной и рабочей документации по РЗА предусмотреть для каждого микропроцессорного устройства 10(6) кВ и 110 кВ структурную схему используемой конфигурации логики РЗА и таблицу установленных и назначаемых функций внутренних реле устройства на матрицах входных и выходных сигналов.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Для микропроцессорных устройств ВН, НН техническую документацию, руководство по эксплуатации, сервисное и прикладное программное обеспечение на компакт-диске для наладки и технического обслуживания, руководство пользователя системы SCADA, а также необходимые соединительные шлейфы и аксессуары.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Расчеты уставок защит на сторонах ВН и НН с учетом руководящих указаний по расчетам РЗА, а также рекомендаций и методик разработчиков микропроцессорных устройств ВН, НН. 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 Расчеты селективности и чувствительности автоматов на ЩСН и ЩПТ, а также цепей ТН. При необходимости применить вводные и групповые автоматические выключатели с возможность замедления токовой отсечки до 0,1-0,3 секунды.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Расчеты на термическую стойкость и невозгораемость кабельных связей 1 кВ, 10(6) кВ и кабелей 0,4 кВ к ЩСН и ЩПТ.</w:t>
            </w:r>
          </w:p>
          <w:p w:rsidR="0082315F" w:rsidRDefault="00B91E12">
            <w:pPr>
              <w:tabs>
                <w:tab w:val="left" w:pos="38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 Привязку выходных цепей контроллеров ПЗУ ЩПТ к системе SCADA, АСУТП к устройствам сигнализации подстанции.</w:t>
            </w:r>
          </w:p>
          <w:p w:rsidR="0082315F" w:rsidRDefault="00B91E12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 Предусмотреть поставку комплекта программно-технического измерительного комплекса. 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Предусмотреть затраты на обучение персонала вновь вводимому оборудованию.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 Выполнить систему синхронизации времени для реконструируемых устройств РЗА.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Выполнить систему микроклимата в ОПУ (вентиляция, обогрев, кондиционирование).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 Установить автоматику РПН трансформаторов.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 Устанавливаемое оборудование должно иметь электромагнитную совместимость</w:t>
            </w:r>
          </w:p>
        </w:tc>
      </w:tr>
      <w:tr w:rsidR="008231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853E5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 Противоаварийная автоматика (ПА)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keepNext/>
              <w:widowControl w:val="0"/>
              <w:tabs>
                <w:tab w:val="left" w:pos="180"/>
              </w:tabs>
              <w:jc w:val="both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Определить при проектировании.</w:t>
            </w:r>
          </w:p>
          <w:p w:rsidR="0082315F" w:rsidRDefault="00B91E12">
            <w:pPr>
              <w:keepNext/>
              <w:widowControl w:val="0"/>
              <w:tabs>
                <w:tab w:val="left" w:pos="180"/>
              </w:tabs>
              <w:jc w:val="both"/>
              <w:outlineLvl w:val="1"/>
              <w:rPr>
                <w:sz w:val="22"/>
                <w:szCs w:val="22"/>
              </w:rPr>
            </w:pPr>
            <w:r>
              <w:rPr>
                <w:sz w:val="22"/>
              </w:rPr>
              <w:t>Обеспечить участие энергопринимающих устройств энергопринимающих устройств в противоаварийном управлении от устройств АЧР, применить панели автоматической частотной разгрузки (АЧР) на базе микропроцессорных устройств. Контроль пусковых органов АЧР выполнить от напряжения ТН 110 кВ.</w:t>
            </w:r>
          </w:p>
        </w:tc>
      </w:tr>
      <w:tr w:rsidR="008231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53E5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 Регистрация аварийных событий и процессов (РАС, СМПР, ОМП)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rPr>
                <w:rFonts w:eastAsia="Arial"/>
                <w:sz w:val="22"/>
              </w:rPr>
            </w:pPr>
            <w:r>
              <w:rPr>
                <w:rFonts w:eastAsia="Arial"/>
                <w:sz w:val="22"/>
              </w:rPr>
              <w:t>Не требуется. В соответствии с п. 6.1 ГОСТ 58601-2019</w:t>
            </w:r>
          </w:p>
        </w:tc>
      </w:tr>
      <w:tr w:rsidR="008231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53E59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 Автоматическая диагностика, система мониторинга (СМ)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widowControl w:val="0"/>
              <w:tabs>
                <w:tab w:val="left" w:pos="392"/>
              </w:tabs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Не требуется</w:t>
            </w:r>
          </w:p>
        </w:tc>
      </w:tr>
      <w:tr w:rsidR="008231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53E59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 Система управления основным и вспомогательным оборудованием, система сбора и передачи информации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Определяется проектом. При этом: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Реализовать телеуправление всем коммутационным оборудованием подстанции. (выключатели 6-110 кВ)</w:t>
            </w:r>
          </w:p>
          <w:p w:rsidR="0082315F" w:rsidRDefault="00B91E12">
            <w:pPr>
              <w:tabs>
                <w:tab w:val="left" w:pos="709"/>
                <w:tab w:val="left" w:pos="111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Запроектировать и реализовать систему сбора и передачи информации (далее – ССПИ) с учетом обеспечения передачи телеметрической информации в направлении ЦУС ООО «Севастопольэнерго» по двум независимым географически разнесённым цифровым каналам связи, исключающим единую точку отказа, и ДЦ Филиала АО «СО ЕЭС» Черноморское РДУ, с возможностью использования одной ступени ретрансляции, при этом должно быть обеспечено резервирование каналов передачи данных на всех участках трассы прохождения. . Систему сбора информации реализовать по типовым схемам с использованием однотипного оборудования. Переданную в ЦУС ООО «Севастопольэнерго» информацию интегрировать в оперативно-информационный комплекс ОИК ЭНТЕК. Предусмотреть систему криптозащиты информации (СКЗИ)</w:t>
            </w:r>
          </w:p>
          <w:p w:rsidR="0082315F" w:rsidRDefault="00B91E1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и резервный канал должны быть разделены как на физическом, так и на логическом уровнях.</w:t>
            </w:r>
          </w:p>
          <w:p w:rsidR="0082315F" w:rsidRDefault="00B91E1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информации должна обеспечиваться по основному и резервному каналам связи. Программно-</w:t>
            </w:r>
            <w:r>
              <w:rPr>
                <w:sz w:val="22"/>
                <w:szCs w:val="22"/>
              </w:rPr>
              <w:lastRenderedPageBreak/>
              <w:t>аппаратные модули, входящие в состав системы АСУ ТП, должны надежно выполнять свои основные функции при работе в автономном режиме в случае отказа каналов связи. Восстановление обмена информацией и синхронизация работы модулей с системой должны происходить автоматически после восстановления каналов связи.</w:t>
            </w:r>
          </w:p>
          <w:p w:rsidR="0082315F" w:rsidRDefault="00B91E1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АСУ ТП должна функционировать в непрерывном режиме круглосуточно в течение установленных сроков службы.</w:t>
            </w:r>
          </w:p>
          <w:p w:rsidR="0082315F" w:rsidRDefault="00B91E1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Количественные показатели надежности должны составлять:</w:t>
            </w:r>
          </w:p>
          <w:p w:rsidR="0082315F" w:rsidRDefault="00B91E1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•</w:t>
            </w:r>
            <w:r>
              <w:rPr>
                <w:sz w:val="22"/>
                <w:szCs w:val="22"/>
              </w:rPr>
              <w:tab/>
              <w:t>коэффициент готовности должен быть не менее 0,99;</w:t>
            </w:r>
          </w:p>
          <w:p w:rsidR="0082315F" w:rsidRDefault="00B91E1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•</w:t>
            </w:r>
            <w:r>
              <w:rPr>
                <w:sz w:val="22"/>
                <w:szCs w:val="22"/>
              </w:rPr>
              <w:tab/>
              <w:t>среднее время восстановления должно быть не более 2 часов с учётом времени выявления неисправности, без учёта времени прибытия персонала к месту проведения работ.</w:t>
            </w:r>
          </w:p>
        </w:tc>
      </w:tr>
      <w:tr w:rsidR="008231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853E59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 Тренажер по производству переключений для оперативного персонала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Не требуется</w:t>
            </w:r>
          </w:p>
        </w:tc>
      </w:tr>
      <w:tr w:rsidR="008231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53E59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 Программные продукты (обучение персонала)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Не требуется</w:t>
            </w:r>
          </w:p>
        </w:tc>
      </w:tr>
      <w:tr w:rsidR="008231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C05" w:rsidRDefault="00853E59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B91E12">
              <w:rPr>
                <w:sz w:val="22"/>
                <w:szCs w:val="22"/>
              </w:rPr>
              <w:t>.</w:t>
            </w:r>
            <w:r w:rsidR="008C3C05" w:rsidRPr="007B35FA">
              <w:rPr>
                <w:sz w:val="22"/>
                <w:szCs w:val="22"/>
              </w:rPr>
              <w:t xml:space="preserve"> Учёт электрической энергии.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Автоматизированная информационно-измерительная система коммерческого учета электроэнергии (АИИС КУЭ)</w:t>
            </w:r>
            <w:r w:rsidR="008C3C05">
              <w:rPr>
                <w:sz w:val="22"/>
                <w:szCs w:val="22"/>
              </w:rPr>
              <w:t xml:space="preserve"> </w:t>
            </w:r>
            <w:r w:rsidR="008C3C05" w:rsidRPr="007B35FA">
              <w:rPr>
                <w:sz w:val="22"/>
                <w:szCs w:val="22"/>
              </w:rPr>
              <w:t xml:space="preserve">и/или интеллектуальную систему учёта электрической энергии </w:t>
            </w:r>
            <w:r w:rsidR="008C3C05" w:rsidRPr="007B35FA">
              <w:rPr>
                <w:iCs/>
                <w:sz w:val="22"/>
                <w:szCs w:val="22"/>
              </w:rPr>
              <w:t>(ИСУЭ)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8C3C05">
            <w:pPr>
              <w:widowControl w:val="0"/>
              <w:tabs>
                <w:tab w:val="left" w:pos="1110"/>
              </w:tabs>
              <w:jc w:val="both"/>
              <w:rPr>
                <w:sz w:val="22"/>
                <w:szCs w:val="22"/>
              </w:rPr>
            </w:pPr>
            <w:r w:rsidRPr="007B35FA">
              <w:rPr>
                <w:spacing w:val="-6"/>
                <w:sz w:val="22"/>
                <w:szCs w:val="22"/>
              </w:rPr>
              <w:t>Организовать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="00B91E12">
              <w:rPr>
                <w:spacing w:val="-6"/>
                <w:sz w:val="22"/>
                <w:szCs w:val="22"/>
              </w:rPr>
              <w:t xml:space="preserve">учет электроэнергии в соответствии </w:t>
            </w:r>
            <w:r>
              <w:rPr>
                <w:spacing w:val="-6"/>
                <w:sz w:val="22"/>
                <w:szCs w:val="22"/>
              </w:rPr>
              <w:t xml:space="preserve"> с </w:t>
            </w:r>
            <w:r w:rsidR="00B91E12">
              <w:rPr>
                <w:spacing w:val="-6"/>
                <w:sz w:val="22"/>
                <w:szCs w:val="22"/>
              </w:rPr>
              <w:t>требованиями:</w:t>
            </w:r>
          </w:p>
          <w:p w:rsidR="0082315F" w:rsidRDefault="008C3C05">
            <w:pPr>
              <w:widowControl w:val="0"/>
              <w:numPr>
                <w:ilvl w:val="0"/>
                <w:numId w:val="29"/>
              </w:numPr>
              <w:tabs>
                <w:tab w:val="left" w:pos="425"/>
                <w:tab w:val="left" w:pos="567"/>
                <w:tab w:val="left" w:pos="85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7B35FA">
              <w:rPr>
                <w:sz w:val="22"/>
                <w:szCs w:val="22"/>
              </w:rPr>
              <w:t>законодательства РФ</w:t>
            </w:r>
            <w:r>
              <w:rPr>
                <w:sz w:val="22"/>
                <w:szCs w:val="22"/>
              </w:rPr>
              <w:t xml:space="preserve"> , </w:t>
            </w:r>
            <w:r w:rsidRPr="007B35FA">
              <w:rPr>
                <w:sz w:val="22"/>
                <w:szCs w:val="22"/>
              </w:rPr>
              <w:t xml:space="preserve">требованиями </w:t>
            </w:r>
            <w:r w:rsidR="00B91E12">
              <w:rPr>
                <w:sz w:val="22"/>
                <w:szCs w:val="22"/>
              </w:rPr>
              <w:t xml:space="preserve">Типовой </w:t>
            </w:r>
            <w:r>
              <w:rPr>
                <w:sz w:val="22"/>
                <w:szCs w:val="22"/>
              </w:rPr>
              <w:t xml:space="preserve">инструкции </w:t>
            </w:r>
            <w:r w:rsidR="00B91E12">
              <w:rPr>
                <w:sz w:val="22"/>
                <w:szCs w:val="22"/>
              </w:rPr>
              <w:t xml:space="preserve">по учету электроэнергии при ее производстве, передаче и распределении (РД 34.09.101-94) </w:t>
            </w:r>
            <w:r>
              <w:rPr>
                <w:sz w:val="22"/>
                <w:szCs w:val="22"/>
              </w:rPr>
              <w:t>, а так же в соответствии с</w:t>
            </w:r>
            <w:r w:rsidR="003029C4">
              <w:rPr>
                <w:sz w:val="22"/>
                <w:szCs w:val="22"/>
              </w:rPr>
              <w:t xml:space="preserve"> </w:t>
            </w:r>
            <w:r w:rsidR="00B91E12">
              <w:rPr>
                <w:sz w:val="22"/>
                <w:szCs w:val="22"/>
              </w:rPr>
              <w:t>требованиями правил организации учета электрической энергии на розничных рынках, установленных Основными положениями функционирования розничных рынков электрической энергии требованиями ПУЭ:</w:t>
            </w:r>
          </w:p>
          <w:p w:rsidR="0082315F" w:rsidRDefault="008C3C05">
            <w:pPr>
              <w:pStyle w:val="af9"/>
              <w:numPr>
                <w:ilvl w:val="0"/>
                <w:numId w:val="29"/>
              </w:numPr>
              <w:tabs>
                <w:tab w:val="left" w:pos="425"/>
                <w:tab w:val="left" w:pos="567"/>
                <w:tab w:val="left" w:pos="85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B91E12">
              <w:rPr>
                <w:sz w:val="22"/>
                <w:szCs w:val="22"/>
              </w:rPr>
              <w:t>огласовать с ООО «Севастопольэнерго»</w:t>
            </w:r>
            <w:r>
              <w:rPr>
                <w:sz w:val="22"/>
                <w:szCs w:val="22"/>
              </w:rPr>
              <w:t xml:space="preserve"> </w:t>
            </w:r>
            <w:r w:rsidRPr="007B35FA">
              <w:rPr>
                <w:sz w:val="22"/>
                <w:szCs w:val="22"/>
              </w:rPr>
              <w:t>характеристики, в том числе метрологические, и модели применяемого оборудования для организации узлов учёта электрической энергии.</w:t>
            </w:r>
          </w:p>
          <w:p w:rsidR="008C3C05" w:rsidRDefault="008C3C05">
            <w:pPr>
              <w:pStyle w:val="af9"/>
              <w:numPr>
                <w:ilvl w:val="0"/>
                <w:numId w:val="29"/>
              </w:numPr>
              <w:tabs>
                <w:tab w:val="left" w:pos="425"/>
                <w:tab w:val="left" w:pos="567"/>
                <w:tab w:val="left" w:pos="850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91E12">
              <w:rPr>
                <w:sz w:val="22"/>
                <w:szCs w:val="22"/>
              </w:rPr>
              <w:t xml:space="preserve">беспечить интеграцию </w:t>
            </w:r>
            <w:r w:rsidRPr="007B35FA">
              <w:rPr>
                <w:sz w:val="22"/>
                <w:szCs w:val="22"/>
              </w:rPr>
              <w:t>узлов учёта электрической энергии в</w:t>
            </w:r>
            <w:r>
              <w:rPr>
                <w:sz w:val="22"/>
                <w:szCs w:val="22"/>
              </w:rPr>
              <w:t xml:space="preserve"> </w:t>
            </w:r>
            <w:r w:rsidR="00B91E12">
              <w:rPr>
                <w:sz w:val="22"/>
                <w:szCs w:val="22"/>
              </w:rPr>
              <w:t xml:space="preserve">АИИС КУЭ </w:t>
            </w:r>
            <w:r>
              <w:rPr>
                <w:sz w:val="22"/>
                <w:szCs w:val="22"/>
              </w:rPr>
              <w:t xml:space="preserve">(ИСУЭ) </w:t>
            </w:r>
            <w:r w:rsidR="00B91E12">
              <w:rPr>
                <w:sz w:val="22"/>
                <w:szCs w:val="22"/>
              </w:rPr>
              <w:t xml:space="preserve">ООО «Севастопольэнерго» </w:t>
            </w:r>
          </w:p>
          <w:p w:rsidR="0082315F" w:rsidRDefault="008C3C05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Организовать ежедневную передачу </w:t>
            </w:r>
            <w:r w:rsidR="00B91E12">
              <w:rPr>
                <w:sz w:val="22"/>
                <w:szCs w:val="22"/>
              </w:rPr>
              <w:t xml:space="preserve">результатов </w:t>
            </w:r>
            <w:r>
              <w:rPr>
                <w:sz w:val="22"/>
                <w:szCs w:val="22"/>
              </w:rPr>
              <w:t>измерений</w:t>
            </w:r>
            <w:r w:rsidR="00B91E12">
              <w:rPr>
                <w:sz w:val="22"/>
                <w:szCs w:val="22"/>
              </w:rPr>
              <w:t xml:space="preserve">, информации о состоянии средств измерения и объектов измерения </w:t>
            </w:r>
          </w:p>
          <w:p w:rsidR="003D1C15" w:rsidRDefault="008C3C05" w:rsidP="003D1C15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 w:rsidRPr="007B35FA">
              <w:rPr>
                <w:iCs/>
                <w:sz w:val="22"/>
                <w:szCs w:val="22"/>
              </w:rPr>
              <w:t xml:space="preserve">на сервер АИИС КУЭ (ИСУЭ) ООО «Севастопольэнерго» </w:t>
            </w:r>
            <w:r w:rsidR="00B91E12">
              <w:rPr>
                <w:sz w:val="22"/>
                <w:szCs w:val="22"/>
              </w:rPr>
              <w:t xml:space="preserve">для учета </w:t>
            </w:r>
            <w:r w:rsidRPr="007B35FA">
              <w:rPr>
                <w:sz w:val="22"/>
                <w:szCs w:val="22"/>
              </w:rPr>
              <w:t xml:space="preserve">и сведения полного баланса </w:t>
            </w:r>
            <w:r w:rsidR="00B91E12">
              <w:rPr>
                <w:sz w:val="22"/>
                <w:szCs w:val="22"/>
              </w:rPr>
              <w:t>электрической энергии</w:t>
            </w:r>
            <w:r w:rsidR="003D1C15">
              <w:rPr>
                <w:sz w:val="22"/>
                <w:szCs w:val="22"/>
              </w:rPr>
              <w:t>.</w:t>
            </w:r>
          </w:p>
          <w:p w:rsidR="0082315F" w:rsidRDefault="003D1C15" w:rsidP="003D1C15">
            <w:pPr>
              <w:widowControl w:val="0"/>
              <w:tabs>
                <w:tab w:val="left" w:pos="180"/>
              </w:tabs>
              <w:jc w:val="both"/>
              <w:rPr>
                <w:iCs/>
                <w:sz w:val="22"/>
                <w:szCs w:val="22"/>
              </w:rPr>
            </w:pPr>
            <w:r w:rsidRPr="007B35FA">
              <w:rPr>
                <w:sz w:val="22"/>
                <w:szCs w:val="22"/>
              </w:rPr>
              <w:t>Основные технические и метрологические характеристики устанавливаемого оборудования приведены в</w:t>
            </w:r>
            <w:r w:rsidR="00B91E12">
              <w:rPr>
                <w:sz w:val="22"/>
                <w:szCs w:val="22"/>
              </w:rPr>
              <w:t xml:space="preserve"> </w:t>
            </w:r>
            <w:r w:rsidR="00B91E12">
              <w:rPr>
                <w:iCs/>
                <w:sz w:val="22"/>
                <w:szCs w:val="22"/>
              </w:rPr>
              <w:t>п. 5.3.5. настоящего ТЗ.</w:t>
            </w:r>
          </w:p>
        </w:tc>
      </w:tr>
      <w:tr w:rsidR="008231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853E59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B91E12">
              <w:rPr>
                <w:sz w:val="22"/>
                <w:szCs w:val="22"/>
              </w:rPr>
              <w:t>.Контроль качества электроэнергии (ККЭ)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Не требуется</w:t>
            </w:r>
          </w:p>
        </w:tc>
      </w:tr>
      <w:tr w:rsidR="008231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53E5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.Система сбора и передачи технологической информации (ССПТИ)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Определить при проектировании</w:t>
            </w:r>
          </w:p>
        </w:tc>
      </w:tr>
      <w:tr w:rsidR="008231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53E5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.Требования к технологическому видеонаблюдению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Не требуется</w:t>
            </w:r>
          </w:p>
        </w:tc>
      </w:tr>
      <w:tr w:rsidR="0082315F">
        <w:trPr>
          <w:trHeight w:val="1134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2315F" w:rsidRDefault="00B91E12">
            <w:pPr>
              <w:widowControl w:val="0"/>
              <w:tabs>
                <w:tab w:val="left" w:pos="180"/>
              </w:tabs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Средства связи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Станционные сооружения ВОЛС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Определить при проектировании</w:t>
            </w:r>
          </w:p>
        </w:tc>
      </w:tr>
      <w:tr w:rsidR="0082315F">
        <w:trPr>
          <w:trHeight w:val="253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82315F">
            <w:pPr>
              <w:rPr>
                <w:sz w:val="22"/>
                <w:szCs w:val="22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Линейно-кабельные сооружения ВОЛС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Определить при проектировании</w:t>
            </w:r>
          </w:p>
        </w:tc>
      </w:tr>
      <w:tr w:rsidR="0082315F">
        <w:trPr>
          <w:trHeight w:val="253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82315F">
            <w:pPr>
              <w:rPr>
                <w:sz w:val="22"/>
                <w:szCs w:val="22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ЦРРЛ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Определить при проектировании</w:t>
            </w:r>
          </w:p>
        </w:tc>
      </w:tr>
      <w:tr w:rsidR="0082315F">
        <w:trPr>
          <w:trHeight w:val="253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82315F">
            <w:pPr>
              <w:rPr>
                <w:sz w:val="22"/>
                <w:szCs w:val="22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ВЧ-связь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Определить при проектировании </w:t>
            </w:r>
          </w:p>
        </w:tc>
      </w:tr>
      <w:tr w:rsidR="0082315F">
        <w:trPr>
          <w:trHeight w:val="253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82315F">
            <w:pPr>
              <w:rPr>
                <w:sz w:val="22"/>
                <w:szCs w:val="22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Спутниковые системы связи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Не требуется</w:t>
            </w:r>
          </w:p>
        </w:tc>
      </w:tr>
      <w:tr w:rsidR="0082315F">
        <w:trPr>
          <w:trHeight w:val="253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82315F">
            <w:pPr>
              <w:rPr>
                <w:sz w:val="22"/>
                <w:szCs w:val="22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внутриобъектной связи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Не требуется</w:t>
            </w:r>
          </w:p>
        </w:tc>
      </w:tr>
      <w:tr w:rsidR="0082315F">
        <w:trPr>
          <w:trHeight w:val="253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82315F">
            <w:pPr>
              <w:rPr>
                <w:sz w:val="22"/>
                <w:szCs w:val="22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Инфраструктура средств связи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Предусмотреть организацию основных и резервных каналов диспетчерской связи, а также основных и резервных каналов  телеметрической информации в ММПС 110/</w:t>
            </w:r>
            <w:r w:rsidR="00C05D97">
              <w:rPr>
                <w:sz w:val="22"/>
                <w:szCs w:val="22"/>
              </w:rPr>
              <w:t>10(</w:t>
            </w:r>
            <w:r>
              <w:rPr>
                <w:sz w:val="22"/>
                <w:szCs w:val="22"/>
              </w:rPr>
              <w:t>6</w:t>
            </w:r>
            <w:r w:rsidR="00C05D97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кВ в направлении ЦУС ООО «Севастопольэнерго» по двум независимым каналам связи, не имеющим единой точки отказа.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Предусмотреть организацию основных и резервных каналов передачи телеметрической информации с ММПС 110/6 кВ в направлении </w:t>
            </w:r>
            <w:r>
              <w:rPr>
                <w:sz w:val="24"/>
                <w:szCs w:val="24"/>
              </w:rPr>
              <w:t>ДЦ Филиала АО «СО ЕЭС» Черноморское РДУ</w:t>
            </w:r>
            <w:r>
              <w:rPr>
                <w:sz w:val="22"/>
                <w:szCs w:val="22"/>
              </w:rPr>
              <w:t>, с возможностью использования одной ступени ретрансляции , при этом должно быть обеспечено резервирование каналов передачи данных на всех участках трассы прохождения.</w:t>
            </w:r>
          </w:p>
        </w:tc>
      </w:tr>
      <w:tr w:rsidR="00955FE8" w:rsidTr="00955FE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E8" w:rsidRDefault="00955FE8" w:rsidP="00955FE8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E8" w:rsidRDefault="00955FE8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по структуре оперативно-диспетчерского и оперативно-технологического управления ПС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E8" w:rsidRDefault="00955FE8">
            <w:pPr>
              <w:widowControl w:val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ОДС ООО «Севастопольэнерго» осуществляет оперативно-технологическое управление оборудованием и устройствами </w:t>
            </w:r>
            <w:r>
              <w:rPr>
                <w:sz w:val="22"/>
                <w:szCs w:val="22"/>
              </w:rPr>
              <w:t>ММПС 110/10(6) кВ</w:t>
            </w:r>
          </w:p>
        </w:tc>
      </w:tr>
    </w:tbl>
    <w:p w:rsidR="0082315F" w:rsidRDefault="0082315F">
      <w:pPr>
        <w:widowControl w:val="0"/>
        <w:ind w:firstLine="709"/>
        <w:jc w:val="both"/>
        <w:rPr>
          <w:sz w:val="26"/>
          <w:szCs w:val="26"/>
        </w:rPr>
      </w:pPr>
    </w:p>
    <w:p w:rsidR="0082315F" w:rsidRDefault="00B91E1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Подстанции присвоить следующее диспетчерское наименование: ММПС 110/</w:t>
      </w:r>
      <w:r w:rsidR="00C05D97">
        <w:rPr>
          <w:sz w:val="26"/>
          <w:szCs w:val="26"/>
        </w:rPr>
        <w:t>10(</w:t>
      </w:r>
      <w:r>
        <w:rPr>
          <w:sz w:val="26"/>
          <w:szCs w:val="26"/>
        </w:rPr>
        <w:t>6</w:t>
      </w:r>
      <w:r w:rsidR="00C05D97">
        <w:rPr>
          <w:sz w:val="26"/>
          <w:szCs w:val="26"/>
        </w:rPr>
        <w:t>)</w:t>
      </w:r>
      <w:r>
        <w:rPr>
          <w:sz w:val="26"/>
          <w:szCs w:val="26"/>
        </w:rPr>
        <w:t xml:space="preserve"> кВ Фиолент.</w:t>
      </w:r>
    </w:p>
    <w:p w:rsidR="0082315F" w:rsidRDefault="0082315F">
      <w:pPr>
        <w:widowControl w:val="0"/>
        <w:ind w:firstLine="709"/>
        <w:jc w:val="both"/>
        <w:rPr>
          <w:sz w:val="26"/>
          <w:szCs w:val="26"/>
        </w:rPr>
      </w:pPr>
    </w:p>
    <w:p w:rsidR="0082315F" w:rsidRDefault="00B91E12">
      <w:pPr>
        <w:widowControl w:val="0"/>
        <w:numPr>
          <w:ilvl w:val="1"/>
          <w:numId w:val="2"/>
        </w:numPr>
        <w:tabs>
          <w:tab w:val="left" w:pos="1320"/>
        </w:tabs>
        <w:ind w:left="0" w:firstLine="709"/>
        <w:jc w:val="both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  <w:r w:rsidR="00FC115C" w:rsidRPr="00FC115C">
        <w:rPr>
          <w:b/>
          <w:color w:val="000000"/>
          <w:sz w:val="26"/>
          <w:szCs w:val="26"/>
        </w:rPr>
        <w:t xml:space="preserve"> </w:t>
      </w:r>
      <w:r w:rsidRPr="00FC115C">
        <w:rPr>
          <w:b/>
          <w:color w:val="000000"/>
          <w:sz w:val="26"/>
          <w:szCs w:val="26"/>
        </w:rPr>
        <w:t xml:space="preserve">В части </w:t>
      </w:r>
      <w:r w:rsidRPr="00FC115C">
        <w:rPr>
          <w:b/>
          <w:sz w:val="26"/>
          <w:szCs w:val="26"/>
        </w:rPr>
        <w:t>ЛЭП 110 кВ</w:t>
      </w:r>
      <w:r>
        <w:rPr>
          <w:b/>
          <w:sz w:val="26"/>
          <w:szCs w:val="26"/>
        </w:rPr>
        <w:t xml:space="preserve"> (с</w:t>
      </w:r>
      <w:r>
        <w:rPr>
          <w:sz w:val="26"/>
          <w:szCs w:val="26"/>
        </w:rPr>
        <w:t>троительство ЛЭП 110 кВ от существующей ВЛ 110 кВ ПС-20 – ПС-16)</w:t>
      </w:r>
    </w:p>
    <w:p w:rsidR="0082315F" w:rsidRDefault="0082315F"/>
    <w:p w:rsidR="0082315F" w:rsidRDefault="0082315F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3260"/>
        <w:gridCol w:w="5953"/>
      </w:tblGrid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Название и местонахождение объекта</w:t>
            </w:r>
          </w:p>
        </w:tc>
        <w:tc>
          <w:tcPr>
            <w:tcW w:w="5953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г.Севастополь, мыс Фиолент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Основание для выполнения работ</w:t>
            </w:r>
          </w:p>
        </w:tc>
        <w:tc>
          <w:tcPr>
            <w:tcW w:w="5953" w:type="dxa"/>
          </w:tcPr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Обеспечения потребности района мыс Фиолент города Севастополь в покрытии перспективных нагрузок на время реализации мероприятий СиПР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Назначение строящегося объекта</w:t>
            </w:r>
          </w:p>
        </w:tc>
        <w:tc>
          <w:tcPr>
            <w:tcW w:w="5953" w:type="dxa"/>
          </w:tcPr>
          <w:p w:rsidR="0082315F" w:rsidRDefault="00B91E12">
            <w:pPr>
              <w:tabs>
                <w:tab w:val="left" w:pos="1320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Обеспечение гарантированной передачи электрической энергии напряжением 110 кВ от ПС 330 кВ Севастополь к </w:t>
            </w:r>
            <w:r>
              <w:rPr>
                <w:sz w:val="22"/>
                <w:szCs w:val="22"/>
              </w:rPr>
              <w:t>ММПС 110/</w:t>
            </w:r>
            <w:r w:rsidR="00C05D97">
              <w:rPr>
                <w:sz w:val="22"/>
                <w:szCs w:val="22"/>
              </w:rPr>
              <w:t>10(</w:t>
            </w:r>
            <w:r>
              <w:rPr>
                <w:sz w:val="22"/>
                <w:szCs w:val="22"/>
              </w:rPr>
              <w:t>6</w:t>
            </w:r>
            <w:r w:rsidR="00C05D97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кВ</w:t>
            </w:r>
            <w:r>
              <w:rPr>
                <w:bCs/>
                <w:sz w:val="22"/>
                <w:szCs w:val="22"/>
              </w:rPr>
              <w:t>;</w:t>
            </w:r>
          </w:p>
          <w:p w:rsidR="0082315F" w:rsidRDefault="00B91E12">
            <w:pPr>
              <w:tabs>
                <w:tab w:val="left" w:pos="1320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Передачу цифрового потока по оптико-волоконным линиям.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260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строительства</w:t>
            </w:r>
          </w:p>
        </w:tc>
        <w:tc>
          <w:tcPr>
            <w:tcW w:w="5953" w:type="dxa"/>
          </w:tcPr>
          <w:p w:rsidR="0082315F" w:rsidRDefault="00B91E12">
            <w:pPr>
              <w:jc w:val="both"/>
              <w:rPr>
                <w:rStyle w:val="18"/>
                <w:rFonts w:eastAsia="Arial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Новое строительство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окончания  работ</w:t>
            </w:r>
          </w:p>
        </w:tc>
        <w:tc>
          <w:tcPr>
            <w:tcW w:w="5953" w:type="dxa"/>
          </w:tcPr>
          <w:p w:rsidR="0082315F" w:rsidRDefault="00B91E12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Уточняется при планировании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260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о заказчике</w:t>
            </w:r>
          </w:p>
        </w:tc>
        <w:tc>
          <w:tcPr>
            <w:tcW w:w="5953" w:type="dxa"/>
          </w:tcPr>
          <w:p w:rsidR="0082315F" w:rsidRDefault="00B91E12">
            <w:pPr>
              <w:jc w:val="both"/>
              <w:rPr>
                <w:rStyle w:val="18"/>
                <w:rFonts w:eastAsia="Arial"/>
                <w:color w:val="auto"/>
                <w:sz w:val="22"/>
                <w:szCs w:val="22"/>
              </w:rPr>
            </w:pPr>
            <w:r>
              <w:rPr>
                <w:rStyle w:val="18"/>
                <w:rFonts w:eastAsia="Arial"/>
                <w:color w:val="auto"/>
                <w:sz w:val="22"/>
                <w:szCs w:val="22"/>
              </w:rPr>
              <w:t xml:space="preserve">ООО «Севастопольэнерго», ул. Хрусталева, д. 44, 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rStyle w:val="18"/>
                <w:rFonts w:eastAsia="Arial"/>
                <w:color w:val="auto"/>
                <w:sz w:val="22"/>
                <w:szCs w:val="22"/>
              </w:rPr>
              <w:t>г. Севастополь.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260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о генеральном подрядчике</w:t>
            </w:r>
          </w:p>
        </w:tc>
        <w:tc>
          <w:tcPr>
            <w:tcW w:w="5953" w:type="dxa"/>
          </w:tcPr>
          <w:p w:rsidR="0082315F" w:rsidRDefault="00B91E12">
            <w:pPr>
              <w:jc w:val="both"/>
              <w:rPr>
                <w:rStyle w:val="18"/>
                <w:rFonts w:eastAsia="Arial"/>
                <w:color w:val="auto"/>
                <w:sz w:val="22"/>
                <w:szCs w:val="22"/>
              </w:rPr>
            </w:pPr>
            <w:r>
              <w:rPr>
                <w:rStyle w:val="18"/>
                <w:rFonts w:eastAsia="Arial"/>
                <w:color w:val="auto"/>
                <w:sz w:val="22"/>
                <w:szCs w:val="22"/>
              </w:rPr>
              <w:t>По результатам конкурсных торгов.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260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Обязательные требования к исполнителю</w:t>
            </w:r>
          </w:p>
        </w:tc>
        <w:tc>
          <w:tcPr>
            <w:tcW w:w="5953" w:type="dxa"/>
          </w:tcPr>
          <w:p w:rsidR="0082315F" w:rsidRDefault="00B91E12">
            <w:pPr>
              <w:tabs>
                <w:tab w:val="left" w:pos="314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Опыт работы в области строительства распределительных сетей электроснабжения напряжением до 110 кВ (не менее 3-х реализованных проектов).</w:t>
            </w:r>
          </w:p>
          <w:p w:rsidR="0082315F" w:rsidRDefault="00B91E12">
            <w:pPr>
              <w:jc w:val="both"/>
              <w:rPr>
                <w:rStyle w:val="18"/>
                <w:rFonts w:eastAsia="Arial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Квалифицированный персонал для выполнения строительно-монтажных и пусконаладочных работ, с </w:t>
            </w:r>
            <w:r>
              <w:rPr>
                <w:sz w:val="22"/>
                <w:szCs w:val="22"/>
              </w:rPr>
              <w:lastRenderedPageBreak/>
              <w:t>допусками к работам до 110 кВ по электробезопасности и промышленной безопасности.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3260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Инженерно-геодезические изыскания </w:t>
            </w:r>
          </w:p>
        </w:tc>
        <w:tc>
          <w:tcPr>
            <w:tcW w:w="5953" w:type="dxa"/>
          </w:tcPr>
          <w:p w:rsidR="0082315F" w:rsidRDefault="00B91E12">
            <w:pPr>
              <w:tabs>
                <w:tab w:val="left" w:pos="314"/>
              </w:tabs>
              <w:ind w:right="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 подрядная организация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260" w:type="dxa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ЛЭП </w:t>
            </w:r>
          </w:p>
        </w:tc>
        <w:tc>
          <w:tcPr>
            <w:tcW w:w="5953" w:type="dxa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Воздушная линия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260" w:type="dxa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Передаваемая мощность</w:t>
            </w:r>
          </w:p>
        </w:tc>
        <w:tc>
          <w:tcPr>
            <w:tcW w:w="5953" w:type="dxa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Определяется при проектировании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260" w:type="dxa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цепей</w:t>
            </w:r>
          </w:p>
        </w:tc>
        <w:tc>
          <w:tcPr>
            <w:tcW w:w="5953" w:type="dxa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260" w:type="dxa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напряжение</w:t>
            </w:r>
          </w:p>
        </w:tc>
        <w:tc>
          <w:tcPr>
            <w:tcW w:w="5953" w:type="dxa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110 кВ, трехфазное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260" w:type="dxa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трассы</w:t>
            </w:r>
          </w:p>
        </w:tc>
        <w:tc>
          <w:tcPr>
            <w:tcW w:w="5953" w:type="dxa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Ориентировочная протяженность ВЛ 110кВ 200 м</w:t>
            </w:r>
          </w:p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трассы может быть уточнена при проектировании в зависимости от места посадки ММПС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260" w:type="dxa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переходов через естественные и искусственные преграды</w:t>
            </w:r>
          </w:p>
        </w:tc>
        <w:tc>
          <w:tcPr>
            <w:tcW w:w="5953" w:type="dxa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Определяется при проектировании или указывается, в т.ч. для существующих ЛЭП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260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работ </w:t>
            </w:r>
          </w:p>
        </w:tc>
        <w:tc>
          <w:tcPr>
            <w:tcW w:w="5953" w:type="dxa"/>
          </w:tcPr>
          <w:p w:rsidR="0082315F" w:rsidRDefault="00B91E12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Определяется проектом.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включения ММПС 110/</w:t>
            </w:r>
            <w:r w:rsidR="00C05D97">
              <w:rPr>
                <w:sz w:val="22"/>
                <w:szCs w:val="22"/>
              </w:rPr>
              <w:t>10(</w:t>
            </w:r>
            <w:r>
              <w:rPr>
                <w:sz w:val="22"/>
                <w:szCs w:val="22"/>
              </w:rPr>
              <w:t>6</w:t>
            </w:r>
            <w:r w:rsidR="00C05D97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кВ по сети 110кВ построить ВЛ-110кВ от проектируемой ММПС 110/</w:t>
            </w:r>
            <w:r w:rsidR="00C05D97">
              <w:rPr>
                <w:sz w:val="22"/>
                <w:szCs w:val="22"/>
              </w:rPr>
              <w:t>10(</w:t>
            </w:r>
            <w:r>
              <w:rPr>
                <w:sz w:val="22"/>
                <w:szCs w:val="22"/>
              </w:rPr>
              <w:t>6</w:t>
            </w:r>
            <w:r w:rsidR="00C05D97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кВ до места «отпайки» на существующей ВЛ 110 кВ ПС-20 – ПС-16.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 110 кВ, к которой осуществляется подключение ММПС, может быть уточнена при проектировании на основании выводов тома «Балансы и режимы» как на год ввода объекта проектирования, так и в условиях последнего года действующей СиПР ЭЭС.</w:t>
            </w:r>
          </w:p>
          <w:p w:rsidR="0082315F" w:rsidRDefault="00B91E12">
            <w:pPr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Сечение проектируемых ВЛ 110кВ</w:t>
            </w:r>
            <w:r>
              <w:rPr>
                <w:spacing w:val="-2"/>
                <w:sz w:val="22"/>
                <w:szCs w:val="22"/>
              </w:rPr>
              <w:t xml:space="preserve"> к проектируемой </w:t>
            </w:r>
            <w:r>
              <w:rPr>
                <w:sz w:val="22"/>
                <w:szCs w:val="22"/>
              </w:rPr>
              <w:t>ММПС 110/</w:t>
            </w:r>
            <w:r w:rsidR="00C05D97">
              <w:rPr>
                <w:sz w:val="22"/>
                <w:szCs w:val="22"/>
              </w:rPr>
              <w:t>10(</w:t>
            </w:r>
            <w:r>
              <w:rPr>
                <w:sz w:val="22"/>
                <w:szCs w:val="22"/>
              </w:rPr>
              <w:t>6</w:t>
            </w:r>
            <w:r w:rsidR="00C05D97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кВ</w:t>
            </w:r>
            <w:r>
              <w:rPr>
                <w:spacing w:val="-2"/>
                <w:sz w:val="22"/>
                <w:szCs w:val="22"/>
              </w:rPr>
              <w:t xml:space="preserve"> – определить при проектировании (не менее 1</w:t>
            </w:r>
            <w:r w:rsidR="006C58AA">
              <w:rPr>
                <w:spacing w:val="-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0 мм² существующих ВЛ).</w:t>
            </w:r>
          </w:p>
          <w:p w:rsidR="0082315F" w:rsidRDefault="00B91E12">
            <w:pPr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Способ подключения – отпайка.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Исполнение отпаечных участков ВЛ 110 кВ присоединения проектируемой </w:t>
            </w:r>
            <w:r>
              <w:rPr>
                <w:sz w:val="22"/>
                <w:szCs w:val="22"/>
              </w:rPr>
              <w:t>ММПС 110/10(6) кВ</w:t>
            </w:r>
            <w:r>
              <w:rPr>
                <w:spacing w:val="-2"/>
                <w:sz w:val="22"/>
                <w:szCs w:val="22"/>
              </w:rPr>
              <w:t xml:space="preserve"> предполагается выполнить на металлических опорах неизолированным сталеалюминиевым </w:t>
            </w:r>
            <w:r>
              <w:rPr>
                <w:sz w:val="22"/>
                <w:szCs w:val="22"/>
              </w:rPr>
              <w:t>проводом с длительно допустимой токовой нагрузкой не менее 380 А (пропускную способность ЛЭП уточнить при проектировании) для температуры наружного воздуха +35</w:t>
            </w:r>
            <w:r>
              <w:rPr>
                <w:sz w:val="22"/>
                <w:szCs w:val="22"/>
                <w:vertAlign w:val="superscript"/>
              </w:rPr>
              <w:t>о</w:t>
            </w:r>
            <w:r>
              <w:rPr>
                <w:sz w:val="22"/>
                <w:szCs w:val="22"/>
              </w:rPr>
              <w:t>С</w:t>
            </w:r>
            <w:r>
              <w:rPr>
                <w:spacing w:val="-2"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Место «рассечки», количество, тип опор:</w:t>
            </w:r>
          </w:p>
          <w:p w:rsidR="0082315F" w:rsidRDefault="00B91E12">
            <w:pPr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– </w:t>
            </w:r>
            <w:r w:rsidR="00F0621E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 xml:space="preserve"> углов</w:t>
            </w:r>
            <w:r w:rsidR="00F0621E">
              <w:rPr>
                <w:sz w:val="22"/>
                <w:szCs w:val="22"/>
              </w:rPr>
              <w:t>ая</w:t>
            </w:r>
            <w:r>
              <w:rPr>
                <w:sz w:val="22"/>
                <w:szCs w:val="22"/>
              </w:rPr>
              <w:t xml:space="preserve"> - решетчатого типа из стали марки 09Г2С, С345 по ГОСТ 27772-88, с антикоррозионной защитой - горячее оцинкование;</w:t>
            </w:r>
          </w:p>
          <w:p w:rsidR="0082315F" w:rsidRDefault="00B91E12">
            <w:pPr>
              <w:ind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F0621E">
              <w:rPr>
                <w:sz w:val="22"/>
                <w:szCs w:val="22"/>
              </w:rPr>
              <w:t>металлический портал 9 м. на н</w:t>
            </w:r>
            <w:r w:rsidR="003029C4">
              <w:rPr>
                <w:sz w:val="22"/>
                <w:szCs w:val="22"/>
              </w:rPr>
              <w:t>е</w:t>
            </w:r>
            <w:r w:rsidR="00F0621E">
              <w:rPr>
                <w:sz w:val="22"/>
                <w:szCs w:val="22"/>
              </w:rPr>
              <w:t>заглубляемых фундаментах</w:t>
            </w:r>
            <w:r w:rsidR="006C58AA">
              <w:rPr>
                <w:sz w:val="22"/>
                <w:szCs w:val="22"/>
              </w:rPr>
              <w:t xml:space="preserve"> (с металлическими траверсами)</w:t>
            </w:r>
            <w:r>
              <w:rPr>
                <w:sz w:val="22"/>
                <w:szCs w:val="22"/>
              </w:rPr>
              <w:t>;</w:t>
            </w:r>
          </w:p>
          <w:p w:rsidR="0082315F" w:rsidRDefault="00B91E12">
            <w:pPr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установки</w:t>
            </w:r>
            <w:r>
              <w:rPr>
                <w:spacing w:val="-2"/>
                <w:sz w:val="22"/>
                <w:szCs w:val="22"/>
              </w:rPr>
              <w:t xml:space="preserve"> опор уточнить проектом и согласовать со службой ВВС ООО «Севастопольэнерго» на этапе проектирования.</w:t>
            </w:r>
          </w:p>
          <w:p w:rsidR="0082315F" w:rsidRDefault="00B91E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ВЛ грозозащитным тросом – на всю длину воздушной линии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260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Детальный план территории (ДПТ)</w:t>
            </w:r>
          </w:p>
        </w:tc>
        <w:tc>
          <w:tcPr>
            <w:tcW w:w="5953" w:type="dxa"/>
          </w:tcPr>
          <w:p w:rsidR="0082315F" w:rsidRDefault="00B91E12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 подрядная организация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260" w:type="dxa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Линейно-кабельные сооружения ВОЛС</w:t>
            </w:r>
          </w:p>
        </w:tc>
        <w:tc>
          <w:tcPr>
            <w:tcW w:w="5953" w:type="dxa"/>
          </w:tcPr>
          <w:p w:rsidR="0082315F" w:rsidRDefault="00B91E12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Совместный подвес ВОЛС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260" w:type="dxa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Линейно-эксплуатационная связь для обслуживания ЛЭП</w:t>
            </w:r>
          </w:p>
        </w:tc>
        <w:tc>
          <w:tcPr>
            <w:tcW w:w="5953" w:type="dxa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Определить при проектировании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260" w:type="dxa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РЗ, СА, ПА</w:t>
            </w:r>
          </w:p>
        </w:tc>
        <w:tc>
          <w:tcPr>
            <w:tcW w:w="5953" w:type="dxa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Определяются при проектировании.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260" w:type="dxa"/>
          </w:tcPr>
          <w:p w:rsidR="0082315F" w:rsidRDefault="00B91E12">
            <w:pPr>
              <w:widowControl w:val="0"/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Регистрация аварийных событий и процессов (РАС, СМПР, ОМП)</w:t>
            </w:r>
          </w:p>
        </w:tc>
        <w:tc>
          <w:tcPr>
            <w:tcW w:w="5953" w:type="dxa"/>
          </w:tcPr>
          <w:p w:rsidR="0082315F" w:rsidRDefault="00B91E12">
            <w:pPr>
              <w:widowControl w:val="0"/>
              <w:tabs>
                <w:tab w:val="left" w:pos="180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Определяются при проектировании.</w:t>
            </w:r>
          </w:p>
        </w:tc>
      </w:tr>
      <w:tr w:rsidR="0082315F">
        <w:tc>
          <w:tcPr>
            <w:tcW w:w="534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260" w:type="dxa"/>
          </w:tcPr>
          <w:p w:rsidR="0082315F" w:rsidRDefault="00B91E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требования</w:t>
            </w:r>
          </w:p>
        </w:tc>
        <w:tc>
          <w:tcPr>
            <w:tcW w:w="5953" w:type="dxa"/>
          </w:tcPr>
          <w:p w:rsidR="0082315F" w:rsidRDefault="00B91E12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Отдельные положения настоящего технического задания могут уточняться и дополняться в ходе выполнения работ </w:t>
            </w:r>
            <w:r>
              <w:rPr>
                <w:rFonts w:eastAsia="Calibri"/>
                <w:sz w:val="22"/>
                <w:szCs w:val="22"/>
              </w:rPr>
              <w:lastRenderedPageBreak/>
              <w:t>установленным порядком.</w:t>
            </w:r>
          </w:p>
        </w:tc>
      </w:tr>
    </w:tbl>
    <w:p w:rsidR="0082315F" w:rsidRDefault="0082315F">
      <w:pPr>
        <w:widowControl w:val="0"/>
        <w:ind w:firstLine="709"/>
        <w:jc w:val="both"/>
        <w:rPr>
          <w:sz w:val="26"/>
          <w:szCs w:val="26"/>
        </w:rPr>
      </w:pPr>
    </w:p>
    <w:p w:rsidR="0082315F" w:rsidRDefault="00B91E1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ЛЭП (цепям ЛЭП) присвоить следующие диспетчерские наименования: </w:t>
      </w:r>
    </w:p>
    <w:p w:rsidR="0082315F" w:rsidRDefault="00B91E1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ВЛ 110 кВ ПС-20 – ПС-16 с отпайкой на ММПС 110/</w:t>
      </w:r>
      <w:r w:rsidR="00C05D97">
        <w:rPr>
          <w:sz w:val="26"/>
          <w:szCs w:val="26"/>
        </w:rPr>
        <w:t>10(</w:t>
      </w:r>
      <w:r>
        <w:rPr>
          <w:sz w:val="26"/>
          <w:szCs w:val="26"/>
        </w:rPr>
        <w:t>6</w:t>
      </w:r>
      <w:r w:rsidR="00C05D97">
        <w:rPr>
          <w:sz w:val="26"/>
          <w:szCs w:val="26"/>
        </w:rPr>
        <w:t>)</w:t>
      </w:r>
      <w:r>
        <w:rPr>
          <w:sz w:val="26"/>
          <w:szCs w:val="26"/>
        </w:rPr>
        <w:t xml:space="preserve"> кВ Фиолент.</w:t>
      </w:r>
    </w:p>
    <w:p w:rsidR="0082315F" w:rsidRDefault="00B91E1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проектировании диспетчерские наименования ЛЭП 110 кВ могут быть изменены (скорректированы).</w:t>
      </w:r>
    </w:p>
    <w:p w:rsidR="0082315F" w:rsidRDefault="0082315F">
      <w:pPr>
        <w:widowControl w:val="0"/>
        <w:ind w:firstLine="709"/>
        <w:jc w:val="both"/>
        <w:rPr>
          <w:sz w:val="26"/>
          <w:szCs w:val="26"/>
        </w:rPr>
      </w:pPr>
    </w:p>
    <w:p w:rsidR="0082315F" w:rsidRDefault="00B91E12">
      <w:pPr>
        <w:widowControl w:val="0"/>
        <w:numPr>
          <w:ilvl w:val="0"/>
          <w:numId w:val="2"/>
        </w:numPr>
        <w:tabs>
          <w:tab w:val="clear" w:pos="360"/>
          <w:tab w:val="left" w:pos="-3960"/>
          <w:tab w:val="left" w:pos="1276"/>
          <w:tab w:val="left" w:pos="1440"/>
        </w:tabs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Требования к оформлению и содержанию проектной документации.</w:t>
      </w:r>
    </w:p>
    <w:p w:rsidR="0082315F" w:rsidRDefault="00B91E12">
      <w:pPr>
        <w:pStyle w:val="af9"/>
        <w:widowControl w:val="0"/>
        <w:numPr>
          <w:ilvl w:val="1"/>
          <w:numId w:val="2"/>
        </w:numPr>
        <w:tabs>
          <w:tab w:val="left" w:pos="-4680"/>
          <w:tab w:val="left" w:pos="1080"/>
          <w:tab w:val="left" w:pos="1276"/>
          <w:tab w:val="left" w:pos="1418"/>
        </w:tabs>
        <w:ind w:left="0" w:firstLine="709"/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>Предпроектные обследования</w:t>
      </w: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Перед началом проектирования выполнить предпроектные обследования. </w:t>
      </w:r>
    </w:p>
    <w:p w:rsidR="0082315F" w:rsidRDefault="00B91E12">
      <w:pPr>
        <w:widowControl w:val="0"/>
        <w:numPr>
          <w:ilvl w:val="2"/>
          <w:numId w:val="2"/>
        </w:numPr>
        <w:tabs>
          <w:tab w:val="left" w:pos="-4680"/>
          <w:tab w:val="left" w:pos="108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iCs/>
          <w:sz w:val="26"/>
          <w:szCs w:val="26"/>
        </w:rPr>
        <w:t xml:space="preserve">При предпроектном обследовании </w:t>
      </w:r>
      <w:r>
        <w:rPr>
          <w:sz w:val="26"/>
          <w:szCs w:val="26"/>
        </w:rPr>
        <w:t>объекта(ов) проектирования должна быть проведена оценка:</w:t>
      </w: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срока эксплуатации и состояния существующих зданий и сооружений, строительных конструкций, основного оборудования ПС (ЛЭП);</w:t>
      </w: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уровня грунтовых вод, состава пород, глубину промерзания грунта и др.;</w:t>
      </w: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возможности демонтажа кабельных систем (в т.ч. кабелей вторичной коммутации, кабельной арматуры);</w:t>
      </w: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  <w:lang w:eastAsia="ja-JP"/>
        </w:rPr>
        <w:t>наличия объектов в схеме территориального планирования Российской Федерации и наличия документов по планировке территории (проектов планировки и межевания территории);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наличия количественного и качественного состава земельных участков и типов правообладателей земельных участков (физические и юридические лица, земельные участки (земли) государственной и муниципальной собственности, государственный лесной фонд и т.д.), наличия земель особо охраняемых территорий, наличия обременений;</w:t>
      </w: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- наличия количественного и качественного состава возможных пересечений объектов иных собственников, в том числе, требующих реконструкции (переустройства) таких объектов.</w:t>
      </w:r>
    </w:p>
    <w:p w:rsidR="0082315F" w:rsidRDefault="00B91E12">
      <w:pPr>
        <w:widowControl w:val="0"/>
        <w:numPr>
          <w:ilvl w:val="2"/>
          <w:numId w:val="2"/>
        </w:numPr>
        <w:tabs>
          <w:tab w:val="left" w:pos="-4680"/>
          <w:tab w:val="left" w:pos="108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предпроектном обследовании оборудования ИТС и систем связи объекта(ов) проектирования и объектов, технологически связанных с объектом проектирования, совместно с ООО «Севастопольэнерго» определить и оценить:</w:t>
      </w:r>
    </w:p>
    <w:p w:rsidR="0082315F" w:rsidRDefault="00B91E12">
      <w:pPr>
        <w:widowControl w:val="0"/>
        <w:tabs>
          <w:tab w:val="left" w:pos="-4680"/>
          <w:tab w:val="left" w:pos="9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состав, размещение, срок эксплуатации и техническое состояние существующих устройств РЗА в сети, прилегающей к объекту проектирования;</w:t>
      </w:r>
    </w:p>
    <w:p w:rsidR="0082315F" w:rsidRDefault="00B91E12">
      <w:pPr>
        <w:widowControl w:val="0"/>
        <w:tabs>
          <w:tab w:val="left" w:pos="-4680"/>
          <w:tab w:val="left" w:pos="9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виды, объемы и места реализации управляющих воздействий (отключение нагрузки, оборудования и т.п.) от устройств и комплексов ПА и РА;</w:t>
      </w:r>
    </w:p>
    <w:p w:rsidR="0082315F" w:rsidRDefault="00B91E12">
      <w:pPr>
        <w:widowControl w:val="0"/>
        <w:tabs>
          <w:tab w:val="left" w:pos="-4680"/>
          <w:tab w:val="left" w:pos="9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>
        <w:rPr>
          <w:sz w:val="26"/>
          <w:szCs w:val="26"/>
          <w:lang w:eastAsia="en-US"/>
        </w:rPr>
        <w:t>схему и состав существующей сети связи, включая резервные каналы связи, для систем диспетчерского и технологического управления (СДТУ) на объекте строительства и в прилегающей сети с отражением используемых каналов связи (ВОЛС, ВЧ, другое) для передачи сигналов и команд РЗ, ПА и РА, передачи в центры управления сетями (ЦУС) информации систем РАСП, телеинформации и организации телефонной связи для оперативных переговоров</w:t>
      </w:r>
      <w:r>
        <w:rPr>
          <w:sz w:val="26"/>
          <w:szCs w:val="26"/>
        </w:rPr>
        <w:t>;</w:t>
      </w:r>
    </w:p>
    <w:p w:rsidR="0082315F" w:rsidRDefault="00B91E12">
      <w:pPr>
        <w:widowControl w:val="0"/>
        <w:tabs>
          <w:tab w:val="left" w:pos="-4680"/>
          <w:tab w:val="left" w:pos="9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отклонения (при наличии) от требований селективности, быстродействия и чувствительности устройств </w:t>
      </w:r>
      <w:r>
        <w:rPr>
          <w:iCs/>
          <w:sz w:val="26"/>
          <w:szCs w:val="26"/>
        </w:rPr>
        <w:t>РЗ</w:t>
      </w:r>
      <w:r>
        <w:rPr>
          <w:sz w:val="26"/>
          <w:szCs w:val="26"/>
        </w:rPr>
        <w:t xml:space="preserve"> в существующей сети;</w:t>
      </w:r>
    </w:p>
    <w:p w:rsidR="0082315F" w:rsidRDefault="00B91E12">
      <w:pPr>
        <w:widowControl w:val="0"/>
        <w:tabs>
          <w:tab w:val="left" w:pos="-4680"/>
          <w:tab w:val="left" w:pos="960"/>
        </w:tabs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>
        <w:rPr>
          <w:sz w:val="26"/>
          <w:szCs w:val="26"/>
          <w:lang w:eastAsia="en-US"/>
        </w:rPr>
        <w:t>существующие АСУ ТП (ССПИ, ТМ), СМиУКЭ, АИИС КУЭ (ИСУЭ), ССПТИ на предмет достаточности и необходимости их модернизации.</w:t>
      </w:r>
    </w:p>
    <w:p w:rsidR="0082315F" w:rsidRDefault="00B91E12">
      <w:pPr>
        <w:widowControl w:val="0"/>
        <w:numPr>
          <w:ilvl w:val="2"/>
          <w:numId w:val="2"/>
        </w:numPr>
        <w:tabs>
          <w:tab w:val="left" w:pos="-4680"/>
          <w:tab w:val="left" w:pos="108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Для всех измеряемых параметров и применяемых на объекте СИ, включая измерительные каналы информационно-измерительных систем, необходимо определить:</w:t>
      </w: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полноту перечня измеряемых параметров, соответствие погрешности </w:t>
      </w:r>
      <w:r>
        <w:rPr>
          <w:sz w:val="26"/>
          <w:szCs w:val="26"/>
        </w:rPr>
        <w:lastRenderedPageBreak/>
        <w:t>измерений параметра установленным (действующим) нормам точности измерений (максимальной допускаемой погрешности измерений), отнесение измерений к сфере Государственного регулирования обеспечения единства измерений;</w:t>
      </w: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перечень, размещение, условия эксплуатации и техническое состояние СИ, применяемых для измерения параметров;</w:t>
      </w:r>
    </w:p>
    <w:p w:rsidR="0082315F" w:rsidRDefault="00B91E12">
      <w:pPr>
        <w:widowControl w:val="0"/>
        <w:tabs>
          <w:tab w:val="left" w:pos="-4680"/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соответствие технических и метрологических характеристик СИ установленным (действующим) требованиям к нормам точности измерений;</w:t>
      </w: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соответствие параметров и технического состояния цепей измерений, включая вторичные цепи, установленным требованиям;</w:t>
      </w: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необходимость замены, модернизации СИ, измерительных комплексов.</w:t>
      </w:r>
    </w:p>
    <w:p w:rsidR="0082315F" w:rsidRDefault="00B91E12">
      <w:pPr>
        <w:widowControl w:val="0"/>
        <w:numPr>
          <w:ilvl w:val="2"/>
          <w:numId w:val="2"/>
        </w:numPr>
        <w:tabs>
          <w:tab w:val="left" w:pos="-4680"/>
          <w:tab w:val="left" w:pos="1080"/>
        </w:tabs>
        <w:ind w:left="0" w:firstLine="709"/>
        <w:jc w:val="both"/>
        <w:rPr>
          <w:iCs/>
          <w:sz w:val="26"/>
          <w:szCs w:val="26"/>
        </w:rPr>
      </w:pPr>
      <w:r>
        <w:rPr>
          <w:sz w:val="26"/>
          <w:szCs w:val="26"/>
        </w:rPr>
        <w:t xml:space="preserve">Результаты предпроектного обследования </w:t>
      </w:r>
      <w:r>
        <w:rPr>
          <w:iCs/>
          <w:sz w:val="26"/>
          <w:szCs w:val="26"/>
        </w:rPr>
        <w:t>(пункты 5.1.1-5.1.3)</w:t>
      </w:r>
      <w:r>
        <w:rPr>
          <w:sz w:val="26"/>
          <w:szCs w:val="26"/>
        </w:rPr>
        <w:t xml:space="preserve"> согласовать с Филиалом АО «СО ЕЭС» Черноморское РДУ и ООО «Севастопольэнерго».</w:t>
      </w:r>
    </w:p>
    <w:p w:rsidR="0082315F" w:rsidRDefault="00B91E12">
      <w:pPr>
        <w:widowControl w:val="0"/>
        <w:numPr>
          <w:ilvl w:val="2"/>
          <w:numId w:val="2"/>
        </w:numPr>
        <w:tabs>
          <w:tab w:val="left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Предпроектные обследования проводятся проектной организацией самостоятельно, с выездом специалистов на объекты. Заказчик обеспечивает доступ на объект и оказывает необходимое содействие в сборе исходных данных. </w:t>
      </w:r>
    </w:p>
    <w:p w:rsidR="0082315F" w:rsidRDefault="00B91E12">
      <w:pPr>
        <w:widowControl w:val="0"/>
        <w:tabs>
          <w:tab w:val="left" w:pos="72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Отчет с результатами предпроектного обследования оформить отдельным томом.</w:t>
      </w:r>
    </w:p>
    <w:p w:rsidR="0082315F" w:rsidRDefault="00B91E12">
      <w:pPr>
        <w:pStyle w:val="af9"/>
        <w:widowControl w:val="0"/>
        <w:numPr>
          <w:ilvl w:val="1"/>
          <w:numId w:val="2"/>
        </w:numPr>
        <w:tabs>
          <w:tab w:val="left" w:pos="-4680"/>
          <w:tab w:val="left" w:pos="1080"/>
          <w:tab w:val="left" w:pos="1276"/>
          <w:tab w:val="left" w:pos="1418"/>
        </w:tabs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I этап проектирования «Разработка, обоснование и согласование с ООО «Севастопольэнерго», Филиалом АО «СО ЕЭС» Черноморское РДУ и другими участниками строительства основных технических решений (ОТР) по сооружаемому объекту».</w:t>
      </w:r>
    </w:p>
    <w:p w:rsidR="0082315F" w:rsidRDefault="00B91E12">
      <w:pPr>
        <w:widowControl w:val="0"/>
        <w:tabs>
          <w:tab w:val="left" w:pos="72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I этапе проектирования разработать следующие разделы документации:</w:t>
      </w:r>
    </w:p>
    <w:p w:rsidR="0082315F" w:rsidRDefault="00B91E12">
      <w:pPr>
        <w:widowControl w:val="0"/>
        <w:numPr>
          <w:ilvl w:val="2"/>
          <w:numId w:val="2"/>
        </w:numPr>
        <w:tabs>
          <w:tab w:val="left" w:pos="1560"/>
        </w:tabs>
        <w:ind w:left="0" w:firstLine="709"/>
        <w:jc w:val="both"/>
        <w:rPr>
          <w:b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«</w:t>
      </w:r>
      <w:r>
        <w:rPr>
          <w:rFonts w:hint="eastAsia"/>
          <w:b/>
          <w:bCs/>
          <w:iCs/>
          <w:sz w:val="26"/>
          <w:szCs w:val="26"/>
        </w:rPr>
        <w:t>Балансы</w:t>
      </w:r>
      <w:r>
        <w:rPr>
          <w:b/>
          <w:bCs/>
          <w:iCs/>
          <w:sz w:val="26"/>
          <w:szCs w:val="26"/>
        </w:rPr>
        <w:t xml:space="preserve"> </w:t>
      </w:r>
      <w:r>
        <w:rPr>
          <w:rFonts w:hint="eastAsia"/>
          <w:b/>
          <w:bCs/>
          <w:iCs/>
          <w:sz w:val="26"/>
          <w:szCs w:val="26"/>
        </w:rPr>
        <w:t>и</w:t>
      </w:r>
      <w:r>
        <w:rPr>
          <w:b/>
          <w:bCs/>
          <w:iCs/>
          <w:sz w:val="26"/>
          <w:szCs w:val="26"/>
        </w:rPr>
        <w:t xml:space="preserve"> </w:t>
      </w:r>
      <w:r>
        <w:rPr>
          <w:rFonts w:hint="eastAsia"/>
          <w:b/>
          <w:bCs/>
          <w:iCs/>
          <w:sz w:val="26"/>
          <w:szCs w:val="26"/>
        </w:rPr>
        <w:t>режимы</w:t>
      </w:r>
      <w:r>
        <w:rPr>
          <w:b/>
          <w:bCs/>
          <w:iCs/>
          <w:sz w:val="26"/>
          <w:szCs w:val="26"/>
        </w:rPr>
        <w:t>».</w:t>
      </w:r>
    </w:p>
    <w:p w:rsidR="0082315F" w:rsidRDefault="00B91E12">
      <w:pPr>
        <w:widowControl w:val="0"/>
        <w:tabs>
          <w:tab w:val="left" w:pos="-4680"/>
          <w:tab w:val="left" w:pos="709"/>
        </w:tabs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5.2.1.1.</w:t>
      </w:r>
      <w:r>
        <w:rPr>
          <w:sz w:val="26"/>
          <w:szCs w:val="26"/>
        </w:rPr>
        <w:tab/>
        <w:t>«Расчеты установившихся электроэнергетических режимов».</w:t>
      </w:r>
    </w:p>
    <w:p w:rsidR="0082315F" w:rsidRDefault="00B91E12">
      <w:pPr>
        <w:widowControl w:val="0"/>
        <w:tabs>
          <w:tab w:val="left" w:pos="-4680"/>
          <w:tab w:val="left" w:pos="9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разделе должны быть приведены описание и результаты расчетов установившихся электроэнергетических режимов </w:t>
      </w:r>
      <w:r>
        <w:rPr>
          <w:color w:val="000000"/>
          <w:sz w:val="26"/>
        </w:rPr>
        <w:t>работы электрической сети 110 кВ и выше, прилегающей к объектам проектирования, на год ввода планируемого к строительству объекта электроэнергетики в эксплуатацию (далее – Год ввода) и на последний год расчетного периода последней утвержденной схемы и программы развития электроэнергетических систем России (далее – Расчетный период)</w:t>
      </w:r>
      <w:r>
        <w:rPr>
          <w:sz w:val="26"/>
          <w:szCs w:val="26"/>
        </w:rPr>
        <w:t xml:space="preserve"> для нормальной и ремонтных схем, а также при нормативных возмущениях в указанных схемах, в соответствии с требованиями Методических указаний по проектированию в действующей редакции</w:t>
      </w:r>
      <w:r>
        <w:rPr>
          <w:color w:val="000000"/>
          <w:sz w:val="26"/>
        </w:rPr>
        <w:t xml:space="preserve"> (далее – Методические указания по проектированию развития энергосистем)</w:t>
      </w:r>
      <w:r>
        <w:rPr>
          <w:sz w:val="26"/>
          <w:szCs w:val="26"/>
        </w:rPr>
        <w:t>, Методических указаний по устойчивости энергосистем в действующей редакции. Дополнительно необходимо рассмотреть схему и режим на последний год Расчётного периода без учёта ввода ПС 110 кВ Фиолент и ПС 330 кВ Нахимовская.</w:t>
      </w:r>
    </w:p>
    <w:p w:rsidR="0082315F" w:rsidRDefault="00B91E12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анализе перспективных режимов работы электрической сети 110 кВ и выше, прилегающей к объектам проектирования, необходимо выполнить расчеты:</w:t>
      </w:r>
    </w:p>
    <w:p w:rsidR="0082315F" w:rsidRDefault="00B91E12">
      <w:pPr>
        <w:widowControl w:val="0"/>
        <w:tabs>
          <w:tab w:val="left" w:pos="-4680"/>
          <w:tab w:val="left" w:pos="960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 для режимно-балансовых условий зимнего максимума потребления мощности (при температуре наружного воздуха энергосистемы Республики Крым и города Севастополя, средневзвешенной по потреблению мощности районов, для которых в правилах, применяемых в соответствии с законодательством Российской Федерации о градостроительной деятельности для определения климатических параметров, учитываемых при проектировании зданий и сооружений, планировке и застройке городских и сельских поселений (далее – правила строительной климатологии), приведены температуры воздуха наиболее холодной пятидневки с обеспеченностью 0,92, с округлением до ближайшего целого значения;</w:t>
      </w:r>
    </w:p>
    <w:p w:rsidR="0082315F" w:rsidRDefault="00B91E12">
      <w:pPr>
        <w:widowControl w:val="0"/>
        <w:tabs>
          <w:tab w:val="left" w:pos="-4680"/>
          <w:tab w:val="left" w:pos="960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для режимно-балансовых условий летнего максимума мощности (при температуре для теплого периода года с обеспеченностью 0,98+40℃);</w:t>
      </w:r>
    </w:p>
    <w:p w:rsidR="0082315F" w:rsidRDefault="00B91E12">
      <w:pPr>
        <w:widowControl w:val="0"/>
        <w:tabs>
          <w:tab w:val="left" w:pos="-4680"/>
          <w:tab w:val="left" w:pos="960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 для режимно-балансовых условий летнего максимума мощности (при среднемесячной температуре наружного воздуха энергосистемы Республики Крым и города Севастополя, средневзвешенной по потреблению мощности районов, для которых приведены среднемесячные температуры воздуха наиболее теплого летнего месяца, с округлением до ближайшего целого значения.</w:t>
      </w:r>
    </w:p>
    <w:p w:rsidR="0082315F" w:rsidRDefault="00B91E12">
      <w:pPr>
        <w:widowControl w:val="0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  <w:lang w:eastAsia="en-US"/>
        </w:rPr>
        <w:t>Результаты расчетов должны включать в себя токовые нагрузки ЛЭП, (авто</w:t>
      </w:r>
      <w:r>
        <w:rPr>
          <w:sz w:val="26"/>
          <w:szCs w:val="26"/>
          <w:lang w:eastAsia="en-US"/>
        </w:rPr>
        <w:noBreakHyphen/>
        <w:t>) трансформаторов ПС, потокораспределение активной и реактивной мощности, уровни напряжения в электрической сети 110 кВ и выше, представленные в табличном виде и нанесенные на однолинейную схему замещения сети</w:t>
      </w:r>
      <w:r>
        <w:rPr>
          <w:bCs/>
          <w:sz w:val="26"/>
          <w:szCs w:val="26"/>
        </w:rPr>
        <w:t xml:space="preserve">. </w:t>
      </w:r>
    </w:p>
    <w:p w:rsidR="0082315F" w:rsidRDefault="00B91E12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Таблицы должны содержать:</w:t>
      </w:r>
    </w:p>
    <w:p w:rsidR="0082315F" w:rsidRDefault="00B91E12">
      <w:pPr>
        <w:numPr>
          <w:ilvl w:val="0"/>
          <w:numId w:val="15"/>
        </w:numPr>
        <w:ind w:left="0" w:firstLine="709"/>
        <w:contextualSpacing/>
        <w:jc w:val="both"/>
        <w:rPr>
          <w:bCs/>
          <w:spacing w:val="-2"/>
          <w:sz w:val="26"/>
          <w:szCs w:val="26"/>
        </w:rPr>
      </w:pPr>
      <w:r>
        <w:rPr>
          <w:bCs/>
          <w:spacing w:val="-2"/>
          <w:sz w:val="26"/>
          <w:szCs w:val="26"/>
        </w:rPr>
        <w:t>описание исходных схемно-режимных и режимно-балансовых условий;</w:t>
      </w:r>
    </w:p>
    <w:p w:rsidR="0082315F" w:rsidRDefault="00B91E12">
      <w:pPr>
        <w:numPr>
          <w:ilvl w:val="0"/>
          <w:numId w:val="15"/>
        </w:numPr>
        <w:ind w:left="0" w:firstLine="709"/>
        <w:contextualSpacing/>
        <w:jc w:val="both"/>
        <w:rPr>
          <w:bCs/>
          <w:spacing w:val="-2"/>
          <w:sz w:val="26"/>
          <w:szCs w:val="26"/>
        </w:rPr>
      </w:pPr>
      <w:r>
        <w:rPr>
          <w:bCs/>
          <w:spacing w:val="-2"/>
          <w:sz w:val="26"/>
          <w:szCs w:val="26"/>
        </w:rPr>
        <w:t>описание рассмотренного аварийного возмущения;</w:t>
      </w:r>
    </w:p>
    <w:p w:rsidR="0082315F" w:rsidRDefault="00B91E12">
      <w:pPr>
        <w:numPr>
          <w:ilvl w:val="0"/>
          <w:numId w:val="15"/>
        </w:numPr>
        <w:ind w:left="0" w:firstLine="709"/>
        <w:contextualSpacing/>
        <w:jc w:val="both"/>
        <w:rPr>
          <w:bCs/>
          <w:spacing w:val="-2"/>
          <w:sz w:val="26"/>
          <w:szCs w:val="26"/>
        </w:rPr>
      </w:pPr>
      <w:r>
        <w:rPr>
          <w:bCs/>
          <w:spacing w:val="-2"/>
          <w:sz w:val="26"/>
          <w:szCs w:val="26"/>
        </w:rPr>
        <w:t>учтенную при выполнении расчетов температуру наружного воздуха;</w:t>
      </w:r>
    </w:p>
    <w:p w:rsidR="0082315F" w:rsidRDefault="00B91E12">
      <w:pPr>
        <w:numPr>
          <w:ilvl w:val="0"/>
          <w:numId w:val="15"/>
        </w:numPr>
        <w:ind w:left="0" w:firstLine="709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диспетчерские наименования объектов электроэнергетики </w:t>
      </w:r>
      <w:r>
        <w:rPr>
          <w:bCs/>
          <w:spacing w:val="-2"/>
          <w:sz w:val="26"/>
          <w:szCs w:val="26"/>
        </w:rPr>
        <w:t>(в том числе оборудования объектов электроэнергетики)</w:t>
      </w:r>
      <w:r>
        <w:rPr>
          <w:bCs/>
          <w:sz w:val="26"/>
          <w:szCs w:val="26"/>
        </w:rPr>
        <w:t>;</w:t>
      </w:r>
    </w:p>
    <w:p w:rsidR="0082315F" w:rsidRDefault="00B91E12">
      <w:pPr>
        <w:numPr>
          <w:ilvl w:val="0"/>
          <w:numId w:val="15"/>
        </w:numPr>
        <w:ind w:left="0" w:firstLine="709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номера рисунков, отображающих графические результаты расчетов;</w:t>
      </w:r>
    </w:p>
    <w:p w:rsidR="0082315F" w:rsidRDefault="00B91E12">
      <w:pPr>
        <w:numPr>
          <w:ilvl w:val="0"/>
          <w:numId w:val="15"/>
        </w:numPr>
        <w:ind w:left="0" w:firstLine="709"/>
        <w:contextualSpacing/>
        <w:jc w:val="both"/>
        <w:rPr>
          <w:bCs/>
          <w:spacing w:val="-2"/>
          <w:sz w:val="26"/>
          <w:szCs w:val="26"/>
        </w:rPr>
      </w:pPr>
      <w:r>
        <w:rPr>
          <w:bCs/>
          <w:spacing w:val="-2"/>
          <w:sz w:val="26"/>
          <w:szCs w:val="26"/>
        </w:rPr>
        <w:t>длительно допустимые значения токовой нагрузки ЛЭП, (авто-) трансформаторов, выключателей</w:t>
      </w:r>
      <w:r>
        <w:rPr>
          <w:sz w:val="26"/>
          <w:szCs w:val="26"/>
        </w:rPr>
        <w:t>, разъединителей, трансформаторов тока (далее – ТТ), ВЧ-заградителей, ошиновок и т.д.</w:t>
      </w:r>
      <w:r>
        <w:rPr>
          <w:rStyle w:val="aff"/>
          <w:sz w:val="26"/>
          <w:szCs w:val="26"/>
        </w:rPr>
        <w:footnoteReference w:id="1"/>
      </w:r>
      <w:r>
        <w:rPr>
          <w:bCs/>
          <w:spacing w:val="-2"/>
          <w:sz w:val="26"/>
          <w:szCs w:val="26"/>
        </w:rPr>
        <w:t>;</w:t>
      </w:r>
    </w:p>
    <w:p w:rsidR="0082315F" w:rsidRDefault="00B91E12">
      <w:pPr>
        <w:numPr>
          <w:ilvl w:val="0"/>
          <w:numId w:val="15"/>
        </w:numPr>
        <w:ind w:left="0" w:firstLine="709"/>
        <w:contextualSpacing/>
        <w:jc w:val="both"/>
        <w:rPr>
          <w:bCs/>
          <w:spacing w:val="-2"/>
          <w:sz w:val="26"/>
          <w:szCs w:val="26"/>
        </w:rPr>
      </w:pPr>
      <w:r>
        <w:rPr>
          <w:bCs/>
          <w:spacing w:val="-2"/>
          <w:sz w:val="26"/>
          <w:szCs w:val="26"/>
        </w:rPr>
        <w:t>аварийно допустимые в течение 20 минут значения токовой нагрузки ЛЭП, (авто-) трансформаторов, выключателей,</w:t>
      </w:r>
      <w:r>
        <w:rPr>
          <w:sz w:val="26"/>
          <w:szCs w:val="26"/>
        </w:rPr>
        <w:t xml:space="preserve"> разъединителей, ТТ, ВЧ-заградителей, ошиновок и т.д.</w:t>
      </w:r>
      <w:r>
        <w:rPr>
          <w:bCs/>
          <w:spacing w:val="-2"/>
          <w:sz w:val="26"/>
          <w:szCs w:val="26"/>
        </w:rPr>
        <w:t>;</w:t>
      </w:r>
    </w:p>
    <w:p w:rsidR="0082315F" w:rsidRDefault="00B91E12">
      <w:pPr>
        <w:numPr>
          <w:ilvl w:val="0"/>
          <w:numId w:val="15"/>
        </w:numPr>
        <w:ind w:left="0" w:firstLine="709"/>
        <w:contextualSpacing/>
        <w:jc w:val="both"/>
        <w:rPr>
          <w:bCs/>
          <w:spacing w:val="-2"/>
          <w:sz w:val="26"/>
          <w:szCs w:val="26"/>
        </w:rPr>
      </w:pPr>
      <w:r>
        <w:rPr>
          <w:bCs/>
          <w:spacing w:val="-2"/>
          <w:sz w:val="26"/>
          <w:szCs w:val="26"/>
        </w:rPr>
        <w:t xml:space="preserve">расчетные значения токовой нагрузки ЛЭП, (авто-) трансформаторов, выключателей, </w:t>
      </w:r>
      <w:r>
        <w:rPr>
          <w:sz w:val="26"/>
          <w:szCs w:val="26"/>
        </w:rPr>
        <w:t>разъединителей, ТТ, ВЧ-заградителей, ошиновок и т.д.</w:t>
      </w:r>
      <w:r>
        <w:rPr>
          <w:bCs/>
          <w:spacing w:val="-2"/>
          <w:sz w:val="26"/>
          <w:szCs w:val="26"/>
        </w:rPr>
        <w:t>;</w:t>
      </w:r>
    </w:p>
    <w:p w:rsidR="0082315F" w:rsidRDefault="00B91E12">
      <w:pPr>
        <w:numPr>
          <w:ilvl w:val="0"/>
          <w:numId w:val="15"/>
        </w:numPr>
        <w:ind w:left="0" w:firstLine="709"/>
        <w:contextualSpacing/>
        <w:jc w:val="both"/>
        <w:rPr>
          <w:bCs/>
          <w:spacing w:val="-2"/>
          <w:sz w:val="26"/>
          <w:szCs w:val="26"/>
        </w:rPr>
      </w:pPr>
      <w:r>
        <w:rPr>
          <w:bCs/>
          <w:spacing w:val="-2"/>
          <w:sz w:val="26"/>
          <w:szCs w:val="26"/>
        </w:rPr>
        <w:t xml:space="preserve">уровни напряжения на шинах объектов электроэнергетики. </w:t>
      </w:r>
    </w:p>
    <w:p w:rsidR="0082315F" w:rsidRDefault="00B91E12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Графическое представление результатов расчета должно быть выполнено в цвете и содержать: </w:t>
      </w:r>
    </w:p>
    <w:p w:rsidR="0082315F" w:rsidRDefault="00B91E12">
      <w:pPr>
        <w:numPr>
          <w:ilvl w:val="0"/>
          <w:numId w:val="15"/>
        </w:numPr>
        <w:ind w:left="0" w:firstLine="709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диспетчерские наименования объектов электроэнергетики;</w:t>
      </w:r>
    </w:p>
    <w:p w:rsidR="0082315F" w:rsidRDefault="00B91E12">
      <w:pPr>
        <w:numPr>
          <w:ilvl w:val="0"/>
          <w:numId w:val="15"/>
        </w:numPr>
        <w:ind w:left="0" w:firstLine="709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значения перетоков в виде мощности (активной и реактивной) и тока по обоим концам </w:t>
      </w:r>
      <w:r>
        <w:rPr>
          <w:bCs/>
          <w:spacing w:val="-2"/>
          <w:sz w:val="26"/>
          <w:szCs w:val="26"/>
        </w:rPr>
        <w:t xml:space="preserve">каждого сетевого элемента (ветви); </w:t>
      </w:r>
    </w:p>
    <w:p w:rsidR="0082315F" w:rsidRDefault="00B91E12">
      <w:pPr>
        <w:pStyle w:val="af9"/>
        <w:numPr>
          <w:ilvl w:val="0"/>
          <w:numId w:val="15"/>
        </w:numPr>
        <w:ind w:left="0" w:firstLine="709"/>
        <w:jc w:val="both"/>
        <w:rPr>
          <w:bCs/>
          <w:spacing w:val="-2"/>
          <w:sz w:val="26"/>
          <w:szCs w:val="26"/>
        </w:rPr>
      </w:pPr>
      <w:r>
        <w:rPr>
          <w:bCs/>
          <w:spacing w:val="-2"/>
          <w:sz w:val="26"/>
          <w:szCs w:val="26"/>
        </w:rPr>
        <w:t>значения генерации/потребления активной и реактивной мощностей генераторов СКРМ и нагрузки в узлах расчетной модели;</w:t>
      </w:r>
    </w:p>
    <w:p w:rsidR="0082315F" w:rsidRDefault="00B91E12">
      <w:pPr>
        <w:numPr>
          <w:ilvl w:val="0"/>
          <w:numId w:val="15"/>
        </w:numPr>
        <w:ind w:left="0" w:firstLine="709"/>
        <w:contextualSpacing/>
        <w:jc w:val="both"/>
        <w:rPr>
          <w:bCs/>
          <w:spacing w:val="-2"/>
          <w:sz w:val="26"/>
          <w:szCs w:val="26"/>
        </w:rPr>
      </w:pPr>
      <w:r>
        <w:rPr>
          <w:bCs/>
          <w:spacing w:val="-2"/>
          <w:sz w:val="26"/>
          <w:szCs w:val="26"/>
        </w:rPr>
        <w:t xml:space="preserve">уровни напряжений в узлах расчетной модели. </w:t>
      </w:r>
    </w:p>
    <w:p w:rsidR="0082315F" w:rsidRDefault="00B91E12">
      <w:pPr>
        <w:ind w:firstLine="709"/>
        <w:jc w:val="both"/>
        <w:rPr>
          <w:bCs/>
          <w:spacing w:val="-2"/>
          <w:sz w:val="26"/>
          <w:szCs w:val="26"/>
        </w:rPr>
      </w:pPr>
      <w:r>
        <w:rPr>
          <w:bCs/>
          <w:spacing w:val="-2"/>
          <w:sz w:val="26"/>
          <w:szCs w:val="26"/>
        </w:rPr>
        <w:t xml:space="preserve">Провода ЛЭП, (авто-)трансформаторы, </w:t>
      </w:r>
      <w:r>
        <w:rPr>
          <w:sz w:val="26"/>
          <w:szCs w:val="26"/>
        </w:rPr>
        <w:t xml:space="preserve">разъединители, ТТ, ВЧ-заградители, ошиновка и т.д., </w:t>
      </w:r>
      <w:r>
        <w:rPr>
          <w:bCs/>
          <w:spacing w:val="-2"/>
          <w:sz w:val="26"/>
          <w:szCs w:val="26"/>
        </w:rPr>
        <w:t>расчетная токовая нагрузка которых превышает длительно допустимые или аварийно допустимые значения, должны быть выделены цветом.</w:t>
      </w:r>
    </w:p>
    <w:p w:rsidR="0082315F" w:rsidRDefault="00B91E12">
      <w:pPr>
        <w:ind w:firstLine="709"/>
        <w:jc w:val="both"/>
        <w:rPr>
          <w:bCs/>
          <w:spacing w:val="-2"/>
          <w:sz w:val="26"/>
          <w:szCs w:val="26"/>
        </w:rPr>
      </w:pPr>
      <w:r>
        <w:rPr>
          <w:bCs/>
          <w:spacing w:val="-2"/>
          <w:sz w:val="26"/>
          <w:szCs w:val="26"/>
        </w:rPr>
        <w:t>Каждый рассмотренный электрический режим должен иметь уникальный в пределах проектной документации номер. Номера графических схем с результатами расчетов должны соответствовать номеру представленного электрического режима.</w:t>
      </w:r>
    </w:p>
    <w:p w:rsidR="0082315F" w:rsidRDefault="00B91E12">
      <w:pPr>
        <w:widowControl w:val="0"/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результатов расчетов должен быть проведен выбор схемы подключения ПС к прилегающей сети 110 кВ, оборудования ПС, оценен объем необходимого электросетевого строительства, очередность ввода элементов электрической сети, определены мероприятия по обеспечению допустимых </w:t>
      </w:r>
      <w:r>
        <w:rPr>
          <w:sz w:val="26"/>
          <w:szCs w:val="26"/>
        </w:rPr>
        <w:lastRenderedPageBreak/>
        <w:t>параметров электроэнергетического режима.</w:t>
      </w:r>
    </w:p>
    <w:p w:rsidR="0082315F" w:rsidRDefault="00B91E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20"/>
        <w:jc w:val="both"/>
      </w:pPr>
      <w:r>
        <w:rPr>
          <w:sz w:val="26"/>
          <w:szCs w:val="26"/>
        </w:rPr>
        <w:t>В случае превышения расчетными величинами допустимых значений параметров существующего оборудования электрической сети (провода ЛЭП,</w:t>
      </w:r>
      <w:r>
        <w:rPr>
          <w:color w:val="000000"/>
          <w:sz w:val="26"/>
        </w:rPr>
        <w:t xml:space="preserve">   </w:t>
      </w:r>
      <w:r>
        <w:rPr>
          <w:color w:val="000000"/>
          <w:sz w:val="26"/>
          <w:szCs w:val="26"/>
        </w:rPr>
        <w:t>(авто-)трансформаторов</w:t>
      </w:r>
      <w:r>
        <w:rPr>
          <w:color w:val="000000"/>
          <w:sz w:val="26"/>
        </w:rPr>
        <w:t>,</w:t>
      </w:r>
      <w:r>
        <w:rPr>
          <w:sz w:val="26"/>
          <w:szCs w:val="26"/>
        </w:rPr>
        <w:t xml:space="preserve"> выключателей, разъединителей, ТТ, ВЧ-заградители, ошиновка и т.д.) предусмотреть</w:t>
      </w:r>
      <w:r>
        <w:rPr>
          <w:color w:val="000000"/>
          <w:sz w:val="26"/>
        </w:rPr>
        <w:t xml:space="preserve"> необходимые мероприятия </w:t>
      </w:r>
      <w:r>
        <w:rPr>
          <w:sz w:val="26"/>
          <w:szCs w:val="26"/>
        </w:rPr>
        <w:t xml:space="preserve">по усилению сети </w:t>
      </w:r>
      <w:r>
        <w:rPr>
          <w:color w:val="000000"/>
          <w:sz w:val="26"/>
        </w:rPr>
        <w:t>и/или реализации устройств ПА исходя из требований Методических указаний по проектированию развития энергосистем  вне зависимости от принадлежности объектов с выделением тех мероприятий. В явном виде указать мероприятия по усилению сети и/или реализации устройств ПА из числа определенных результатами расчетов, подлежащие выполнению в рамках инвестиционного проекта по настоящему заданию на проектирование.</w:t>
      </w:r>
    </w:p>
    <w:p w:rsidR="0082315F" w:rsidRDefault="00B91E12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результатов расчетов установившихся электроэнергетических режимов должны быть определены принципы действия и состав устройств ПА, а также необходимые объемы управляющих воздействий ПА для обеспечения допустимых параметров электроэнергетического режима на Год ввода и на Расчетный период.</w:t>
      </w:r>
    </w:p>
    <w:p w:rsidR="0082315F" w:rsidRDefault="00B91E12">
      <w:pPr>
        <w:widowControl w:val="0"/>
        <w:ind w:firstLine="720"/>
        <w:jc w:val="both"/>
        <w:rPr>
          <w:sz w:val="26"/>
          <w:szCs w:val="26"/>
        </w:rPr>
      </w:pPr>
      <w:r>
        <w:rPr>
          <w:bCs/>
          <w:sz w:val="26"/>
          <w:szCs w:val="26"/>
        </w:rPr>
        <w:t>Допустимость и достаточность предлагаемых технических решений (мероприятий) должны быть подтверждены результатами соответствующих расчетов.</w:t>
      </w:r>
    </w:p>
    <w:p w:rsidR="0082315F" w:rsidRDefault="00B91E12">
      <w:pPr>
        <w:widowControl w:val="0"/>
        <w:tabs>
          <w:tab w:val="left" w:pos="1560"/>
        </w:tabs>
        <w:ind w:firstLine="709"/>
        <w:jc w:val="both"/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>5.2.2.</w:t>
      </w:r>
      <w:r>
        <w:rPr>
          <w:b/>
          <w:iCs/>
          <w:sz w:val="26"/>
          <w:szCs w:val="26"/>
        </w:rPr>
        <w:tab/>
        <w:t>«Расчет токов короткого замыкания».</w:t>
      </w:r>
    </w:p>
    <w:p w:rsidR="0082315F" w:rsidRDefault="00B91E12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составе раздела должны быть выполнены расчеты токов короткого замыкания на шинах объекта проектирования, а также на шинах энергообъектов прилегающей электрической сети 110 кВ и выше в соответствии с требованиями Методических указаний по проектированию на планируемый год ввода объекта в </w:t>
      </w:r>
      <w:r>
        <w:rPr>
          <w:iCs/>
          <w:sz w:val="26"/>
          <w:szCs w:val="26"/>
        </w:rPr>
        <w:t xml:space="preserve">эксплуатацию (окончания реконструкции) </w:t>
      </w:r>
      <w:r>
        <w:rPr>
          <w:sz w:val="26"/>
          <w:szCs w:val="26"/>
        </w:rPr>
        <w:t xml:space="preserve">(при наличии этапности </w:t>
      </w:r>
      <w:r>
        <w:rPr>
          <w:rFonts w:ascii="Symbol" w:eastAsia="Symbol" w:hAnsi="Symbol" w:cs="Symbol"/>
          <w:sz w:val="26"/>
          <w:szCs w:val="26"/>
        </w:rPr>
        <w:t></w:t>
      </w:r>
      <w:r>
        <w:rPr>
          <w:sz w:val="26"/>
          <w:szCs w:val="26"/>
        </w:rPr>
        <w:t xml:space="preserve"> год завершения каждого этапа) </w:t>
      </w:r>
      <w:r>
        <w:rPr>
          <w:iCs/>
          <w:sz w:val="26"/>
          <w:szCs w:val="26"/>
        </w:rPr>
        <w:t>и на Расчетный период.</w:t>
      </w:r>
    </w:p>
    <w:p w:rsidR="0082315F" w:rsidRDefault="00B91E12">
      <w:pPr>
        <w:widowControl w:val="0"/>
        <w:shd w:val="clear" w:color="auto" w:fill="FFFFFF"/>
        <w:ind w:firstLine="709"/>
        <w:jc w:val="both"/>
        <w:rPr>
          <w:b/>
          <w:iCs/>
          <w:sz w:val="26"/>
          <w:szCs w:val="26"/>
        </w:rPr>
      </w:pPr>
      <w:r>
        <w:rPr>
          <w:sz w:val="26"/>
          <w:szCs w:val="26"/>
          <w:lang w:eastAsia="ja-JP"/>
        </w:rPr>
        <w:t xml:space="preserve">По результатам расчетов должны быть определены требования к отключающей способности устанавливаемых выключателей (в том числе с учетом параметров восстанавливающегося напряжения на контактах выключателя), термической и электродинамической стойкости выключателей и иного оборудования, выполнена проверка соответствия существующего оборудования расчетным токам КЗ, обеспечения требуемой погрешности измерительных трансформаторов тока по условиям надежной работы устройств РЗ и СИ и, при необходимости, разработаны рекомендации по замене оборудования на объекте проектирования и объектах прилегающей </w:t>
      </w:r>
      <w:r>
        <w:rPr>
          <w:sz w:val="26"/>
          <w:szCs w:val="26"/>
          <w:lang w:eastAsia="en-US"/>
        </w:rPr>
        <w:t>электрической сети</w:t>
      </w:r>
      <w:r>
        <w:rPr>
          <w:sz w:val="26"/>
          <w:szCs w:val="26"/>
          <w:lang w:eastAsia="ja-JP"/>
        </w:rPr>
        <w:t xml:space="preserve"> 110 кВ и/или разработаны мероприятия по ограничению токов КЗ (секционирование, применение токоограничивающих реакторов, заземление нейтрали части трансформаторов, опережающее деление сети и т.д.) вне зависимости от принадлежности объектов.</w:t>
      </w:r>
    </w:p>
    <w:p w:rsidR="0082315F" w:rsidRPr="00FC115C" w:rsidRDefault="00B91E12">
      <w:pPr>
        <w:pStyle w:val="af9"/>
        <w:widowControl w:val="0"/>
        <w:numPr>
          <w:ilvl w:val="2"/>
          <w:numId w:val="36"/>
        </w:numPr>
        <w:tabs>
          <w:tab w:val="left" w:pos="-4680"/>
          <w:tab w:val="left" w:pos="1080"/>
        </w:tabs>
        <w:jc w:val="both"/>
        <w:rPr>
          <w:b/>
          <w:iCs/>
          <w:sz w:val="26"/>
          <w:szCs w:val="26"/>
        </w:rPr>
      </w:pPr>
      <w:r w:rsidRPr="00FC115C">
        <w:rPr>
          <w:b/>
          <w:iCs/>
          <w:sz w:val="26"/>
          <w:szCs w:val="26"/>
        </w:rPr>
        <w:t>«Основные технические решения по ММПС и ЛЭП».</w:t>
      </w:r>
    </w:p>
    <w:p w:rsidR="0082315F" w:rsidRDefault="00B91E12">
      <w:pPr>
        <w:widowControl w:val="0"/>
        <w:tabs>
          <w:tab w:val="left" w:pos="-4680"/>
          <w:tab w:val="left" w:pos="1080"/>
        </w:tabs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При проектировании учесть технические решения, принятые в проекте по титулу: «Сооружение двухцепной ВЛ 110 кВ </w:t>
      </w:r>
      <w:r>
        <w:rPr>
          <w:sz w:val="26"/>
          <w:szCs w:val="26"/>
        </w:rPr>
        <w:t>с подключением ее отпайками к ВЛ 110 кВ Севастополь – ПС-4 правая, ВЛ 110 кВ Севастополь – ПС-4 левая и врезкой в ВЛ 110 кВ ПС-6 – ПС-11 с заменой провода на участках образуемых ВЛ 110 кВ.</w:t>
      </w:r>
    </w:p>
    <w:p w:rsidR="0082315F" w:rsidRDefault="00B91E12">
      <w:pPr>
        <w:widowControl w:val="0"/>
        <w:tabs>
          <w:tab w:val="left" w:pos="-4680"/>
          <w:tab w:val="left" w:pos="1680"/>
        </w:tabs>
        <w:ind w:firstLine="709"/>
        <w:jc w:val="both"/>
        <w:rPr>
          <w:iCs/>
          <w:sz w:val="26"/>
          <w:szCs w:val="26"/>
          <w:u w:val="single"/>
        </w:rPr>
      </w:pPr>
      <w:r>
        <w:rPr>
          <w:b/>
          <w:bCs/>
          <w:iCs/>
          <w:sz w:val="26"/>
          <w:szCs w:val="26"/>
          <w:u w:val="single"/>
        </w:rPr>
        <w:t>5.2.3.1.</w:t>
      </w:r>
      <w:r>
        <w:rPr>
          <w:iCs/>
          <w:sz w:val="26"/>
          <w:szCs w:val="26"/>
          <w:u w:val="single"/>
        </w:rPr>
        <w:tab/>
        <w:t>В части ММПС обосновать, рекомендовать, определить и выполнить:</w:t>
      </w:r>
    </w:p>
    <w:p w:rsidR="0082315F" w:rsidRDefault="00B91E12">
      <w:pPr>
        <w:pStyle w:val="34"/>
        <w:widowControl w:val="0"/>
        <w:numPr>
          <w:ilvl w:val="0"/>
          <w:numId w:val="3"/>
        </w:numPr>
        <w:tabs>
          <w:tab w:val="left" w:pos="180"/>
          <w:tab w:val="num" w:pos="3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изыскания под площадку (при необходимости) в местной системе координат, система высот Балтийская, в масштабе в соответствии с нормативными требованиями;</w:t>
      </w:r>
    </w:p>
    <w:p w:rsidR="0082315F" w:rsidRDefault="00B91E12">
      <w:pPr>
        <w:pStyle w:val="34"/>
        <w:widowControl w:val="0"/>
        <w:numPr>
          <w:ilvl w:val="0"/>
          <w:numId w:val="3"/>
        </w:numPr>
        <w:tabs>
          <w:tab w:val="left" w:pos="180"/>
          <w:tab w:val="left" w:pos="1080"/>
          <w:tab w:val="left" w:pos="2127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схему электрическую принципиальную ПС (на каждый этап реконструкции);</w:t>
      </w:r>
    </w:p>
    <w:p w:rsidR="0082315F" w:rsidRDefault="00B91E12">
      <w:pPr>
        <w:pStyle w:val="34"/>
        <w:widowControl w:val="0"/>
        <w:numPr>
          <w:ilvl w:val="0"/>
          <w:numId w:val="3"/>
        </w:numPr>
        <w:tabs>
          <w:tab w:val="left" w:pos="180"/>
          <w:tab w:val="num" w:pos="3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количество, мощность и типоисполнение трансформаторного оборудования, в том числе по этапам строительства с расчетом загрузки по каждому этапу, решения по замене или модернизации (в т.ч. с описанием объема) трансформаторного оборудования;</w:t>
      </w:r>
    </w:p>
    <w:p w:rsidR="0082315F" w:rsidRDefault="00B91E12">
      <w:pPr>
        <w:pStyle w:val="34"/>
        <w:widowControl w:val="0"/>
        <w:numPr>
          <w:ilvl w:val="0"/>
          <w:numId w:val="3"/>
        </w:numPr>
        <w:tabs>
          <w:tab w:val="clear" w:pos="1353"/>
          <w:tab w:val="num" w:pos="0"/>
          <w:tab w:val="left" w:pos="18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основному электротехническому оборудованию (РУ, выключатели, разъединители, ТТ, ТН</w:t>
      </w:r>
      <w:r w:rsidR="003029C4">
        <w:rPr>
          <w:sz w:val="26"/>
          <w:szCs w:val="26"/>
        </w:rPr>
        <w:t>, ПУ</w:t>
      </w:r>
      <w:r>
        <w:rPr>
          <w:sz w:val="26"/>
          <w:szCs w:val="26"/>
        </w:rPr>
        <w:t xml:space="preserve"> и т.д.);</w:t>
      </w:r>
    </w:p>
    <w:p w:rsidR="0082315F" w:rsidRDefault="00B91E12">
      <w:pPr>
        <w:widowControl w:val="0"/>
        <w:numPr>
          <w:ilvl w:val="0"/>
          <w:numId w:val="3"/>
        </w:numPr>
        <w:tabs>
          <w:tab w:val="left" w:pos="180"/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принципиальные конструктивные и компоновочные решения РУ;</w:t>
      </w:r>
    </w:p>
    <w:p w:rsidR="0082315F" w:rsidRDefault="00B91E12">
      <w:pPr>
        <w:widowControl w:val="0"/>
        <w:tabs>
          <w:tab w:val="left" w:pos="180"/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>наличие особых требований к изоляции;</w:t>
      </w:r>
    </w:p>
    <w:p w:rsidR="0082315F" w:rsidRDefault="00B91E12">
      <w:pPr>
        <w:widowControl w:val="0"/>
        <w:numPr>
          <w:ilvl w:val="0"/>
          <w:numId w:val="3"/>
        </w:numPr>
        <w:tabs>
          <w:tab w:val="left" w:pos="180"/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тип кабельных каналов (предпочтительно заглубляемых с организацией дренажа талых и грунтовых вод);</w:t>
      </w:r>
    </w:p>
    <w:p w:rsidR="0082315F" w:rsidRDefault="00B91E12">
      <w:pPr>
        <w:widowControl w:val="0"/>
        <w:numPr>
          <w:ilvl w:val="0"/>
          <w:numId w:val="3"/>
        </w:numPr>
        <w:tabs>
          <w:tab w:val="left" w:pos="180"/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тип опор и фундаментов под оборудование;</w:t>
      </w:r>
    </w:p>
    <w:p w:rsidR="0082315F" w:rsidRDefault="00B91E12">
      <w:pPr>
        <w:widowControl w:val="0"/>
        <w:numPr>
          <w:ilvl w:val="0"/>
          <w:numId w:val="3"/>
        </w:numPr>
        <w:tabs>
          <w:tab w:val="left" w:pos="180"/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описание решений по подсыпке территории ПС щебнем либо иные решения (в том числе бетонирование или асфальтирование с организацией водоотвода);</w:t>
      </w:r>
    </w:p>
    <w:p w:rsidR="0082315F" w:rsidRDefault="00B91E12">
      <w:pPr>
        <w:widowControl w:val="0"/>
        <w:numPr>
          <w:ilvl w:val="0"/>
          <w:numId w:val="3"/>
        </w:numPr>
        <w:tabs>
          <w:tab w:val="left" w:pos="180"/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молниезащите, исключающей перекрытие изоляции и проникновение перенапряжений в цепи вторичной коммутации;</w:t>
      </w:r>
    </w:p>
    <w:p w:rsidR="0082315F" w:rsidRDefault="00B91E12">
      <w:pPr>
        <w:widowControl w:val="0"/>
        <w:numPr>
          <w:ilvl w:val="0"/>
          <w:numId w:val="3"/>
        </w:numPr>
        <w:tabs>
          <w:tab w:val="left" w:pos="180"/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контуру заземления с применением коррозионностойких материалов со сниженным удельным сопротивлением для заземляющих устройств;</w:t>
      </w:r>
    </w:p>
    <w:p w:rsidR="0082315F" w:rsidRDefault="00B91E12">
      <w:pPr>
        <w:widowControl w:val="0"/>
        <w:numPr>
          <w:ilvl w:val="0"/>
          <w:numId w:val="3"/>
        </w:numPr>
        <w:tabs>
          <w:tab w:val="left" w:pos="180"/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основные решения по организации питания электромагнитной блокировки разъединителей;</w:t>
      </w:r>
    </w:p>
    <w:p w:rsidR="0082315F" w:rsidRDefault="00B91E12">
      <w:pPr>
        <w:widowControl w:val="0"/>
        <w:numPr>
          <w:ilvl w:val="0"/>
          <w:numId w:val="3"/>
        </w:numPr>
        <w:tabs>
          <w:tab w:val="num" w:pos="360"/>
          <w:tab w:val="left" w:pos="1080"/>
        </w:tabs>
        <w:ind w:left="0" w:firstLine="709"/>
        <w:jc w:val="both"/>
        <w:rPr>
          <w:b/>
          <w:sz w:val="26"/>
          <w:szCs w:val="26"/>
        </w:rPr>
      </w:pPr>
      <w:r>
        <w:rPr>
          <w:rFonts w:eastAsia="TimesNewRomanPSMT"/>
          <w:sz w:val="26"/>
          <w:szCs w:val="26"/>
          <w:lang w:eastAsia="en-US"/>
        </w:rPr>
        <w:t>результаты предпроектного обследования систем РЗА, АСУ ТП (ССПИ, ТМ), АИИС КУЭ (ИСУЭ);</w:t>
      </w:r>
    </w:p>
    <w:p w:rsidR="0082315F" w:rsidRDefault="00B91E12">
      <w:pPr>
        <w:widowControl w:val="0"/>
        <w:numPr>
          <w:ilvl w:val="0"/>
          <w:numId w:val="3"/>
        </w:numPr>
        <w:tabs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rFonts w:eastAsia="TimesNewRomanPSMT"/>
          <w:sz w:val="26"/>
          <w:szCs w:val="26"/>
          <w:lang w:eastAsia="en-US"/>
        </w:rPr>
        <w:t>решения по обеспечению ЭМС устройств РЗА, АСУ ТП (ССПИ, ТМ), АИИС КУЭ</w:t>
      </w:r>
      <w:r w:rsidR="003029C4">
        <w:rPr>
          <w:rFonts w:eastAsia="TimesNewRomanPSMT"/>
          <w:sz w:val="26"/>
          <w:szCs w:val="26"/>
          <w:lang w:eastAsia="en-US"/>
        </w:rPr>
        <w:t xml:space="preserve">, </w:t>
      </w:r>
      <w:r w:rsidR="003029C4" w:rsidRPr="007B35FA">
        <w:rPr>
          <w:rFonts w:eastAsia="TimesNewRomanPSMT"/>
          <w:sz w:val="26"/>
          <w:szCs w:val="26"/>
          <w:lang w:eastAsia="en-US"/>
        </w:rPr>
        <w:t>(ИСУЭ)</w:t>
      </w:r>
      <w:r>
        <w:rPr>
          <w:rFonts w:eastAsia="TimesNewRomanPSMT"/>
          <w:sz w:val="26"/>
          <w:szCs w:val="26"/>
          <w:lang w:eastAsia="en-US"/>
        </w:rPr>
        <w:t>;</w:t>
      </w:r>
    </w:p>
    <w:p w:rsidR="0082315F" w:rsidRDefault="00B91E12">
      <w:pPr>
        <w:widowControl w:val="0"/>
        <w:numPr>
          <w:ilvl w:val="0"/>
          <w:numId w:val="3"/>
        </w:numPr>
        <w:tabs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демонтируемому оборудованию.</w:t>
      </w:r>
    </w:p>
    <w:p w:rsidR="0082315F" w:rsidRDefault="0082315F">
      <w:pPr>
        <w:widowControl w:val="0"/>
        <w:tabs>
          <w:tab w:val="left" w:pos="1680"/>
        </w:tabs>
        <w:ind w:left="720"/>
        <w:jc w:val="both"/>
        <w:rPr>
          <w:b/>
          <w:bCs/>
          <w:sz w:val="26"/>
          <w:szCs w:val="26"/>
          <w:u w:val="single"/>
          <w:lang w:eastAsia="en-US"/>
        </w:rPr>
      </w:pPr>
    </w:p>
    <w:p w:rsidR="0082315F" w:rsidRDefault="00B91E12">
      <w:pPr>
        <w:widowControl w:val="0"/>
        <w:tabs>
          <w:tab w:val="left" w:pos="1680"/>
        </w:tabs>
        <w:ind w:left="720"/>
        <w:jc w:val="both"/>
        <w:rPr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  <w:lang w:eastAsia="en-US"/>
        </w:rPr>
        <w:t>5.2.3.2.</w:t>
      </w:r>
      <w:r>
        <w:rPr>
          <w:sz w:val="26"/>
          <w:szCs w:val="26"/>
          <w:u w:val="single"/>
          <w:lang w:eastAsia="en-US"/>
        </w:rPr>
        <w:tab/>
        <w:t>В части ЛЭП обосновать, рекомендовать, определить и выполнить:</w:t>
      </w:r>
    </w:p>
    <w:p w:rsidR="0082315F" w:rsidRDefault="00B91E12">
      <w:pPr>
        <w:pStyle w:val="34"/>
        <w:widowControl w:val="0"/>
        <w:numPr>
          <w:ilvl w:val="0"/>
          <w:numId w:val="32"/>
        </w:numPr>
        <w:tabs>
          <w:tab w:val="left" w:pos="-21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изыскания (при необходимости) в местной системе координат, система высот Балтийская, в масштабе в соответствии с нормативными требованиями;</w:t>
      </w:r>
    </w:p>
    <w:p w:rsidR="0082315F" w:rsidRDefault="00B91E12">
      <w:pPr>
        <w:widowControl w:val="0"/>
        <w:numPr>
          <w:ilvl w:val="0"/>
          <w:numId w:val="33"/>
        </w:numPr>
        <w:tabs>
          <w:tab w:val="left" w:pos="-21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наименование и протяженность вновь образуемых ЛЭП (участков ВЛ/ КЛ/ КВЛ/ГИЛ) в случае реконструкции ЛЭП, требующей реконструкции (переустройства, разрезания) существующей ЛЭП</w:t>
      </w:r>
      <w:r>
        <w:rPr>
          <w:sz w:val="26"/>
          <w:szCs w:val="26"/>
        </w:rPr>
        <w:t>;</w:t>
      </w:r>
    </w:p>
    <w:p w:rsidR="0082315F" w:rsidRDefault="00B91E12">
      <w:pPr>
        <w:widowControl w:val="0"/>
        <w:numPr>
          <w:ilvl w:val="0"/>
          <w:numId w:val="33"/>
        </w:numPr>
        <w:tabs>
          <w:tab w:val="left" w:pos="-21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цепей;</w:t>
      </w:r>
    </w:p>
    <w:p w:rsidR="0082315F" w:rsidRDefault="00B91E12">
      <w:pPr>
        <w:widowControl w:val="0"/>
        <w:numPr>
          <w:ilvl w:val="0"/>
          <w:numId w:val="33"/>
        </w:numPr>
        <w:tabs>
          <w:tab w:val="left" w:pos="-21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большим и спецпереходам ВЛ, а также минимальному габариту от нижней точки провиса проводов до поверхности земли с расчетом оптимального;</w:t>
      </w:r>
    </w:p>
    <w:p w:rsidR="0082315F" w:rsidRDefault="00B91E12">
      <w:pPr>
        <w:widowControl w:val="0"/>
        <w:numPr>
          <w:ilvl w:val="0"/>
          <w:numId w:val="33"/>
        </w:numPr>
        <w:tabs>
          <w:tab w:val="left" w:pos="-21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eastAsia="ja-JP"/>
        </w:rPr>
        <w:t>решения по пересечениям проектируемой ЛЭП с существующими ЛЭП, магистральными нефтепроводами, нефтепродуктопроводами, газопроводами и т.д., автомобильными дорогами I категории;</w:t>
      </w:r>
    </w:p>
    <w:p w:rsidR="0082315F" w:rsidRDefault="00B91E12">
      <w:pPr>
        <w:pStyle w:val="34"/>
        <w:widowControl w:val="0"/>
        <w:numPr>
          <w:ilvl w:val="0"/>
          <w:numId w:val="32"/>
        </w:numPr>
        <w:tabs>
          <w:tab w:val="left" w:pos="-21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план ПС с нанесением трасс существующих и проектируемых ЛЭП (отдельно при необходимости), отходящих от ПС. Обеспечить минимизацию затрат на реконструкцию (в том числе перезавод) существующих ЛЭП, не относящихся к ЕНЭС и/или принадлежащих сторонним собственникам</w:t>
      </w:r>
      <w:r w:rsidR="00A709A1">
        <w:rPr>
          <w:sz w:val="26"/>
          <w:szCs w:val="26"/>
        </w:rPr>
        <w:t>. При необходимости заложить футляры (трубы ПНД) для КЛ, находящихся под ММПС</w:t>
      </w:r>
    </w:p>
    <w:p w:rsidR="0082315F" w:rsidRDefault="00B91E12">
      <w:pPr>
        <w:pStyle w:val="34"/>
        <w:widowControl w:val="0"/>
        <w:numPr>
          <w:ilvl w:val="0"/>
          <w:numId w:val="32"/>
        </w:numPr>
        <w:tabs>
          <w:tab w:val="left" w:pos="-21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сечение, тип проводов и конструкцию фазы (с приоритетным применением современных видов высокопрочных и, при соответствующем режимном обосновании, высокотемпературных проводов, обладающих повышенной пропускной способностью, стойкостью к гололедно-ветровым воздействиям, крутильной жесткостью) с учетом потерь электроэнергии на корону с разработкой </w:t>
      </w:r>
      <w:r>
        <w:rPr>
          <w:sz w:val="26"/>
          <w:szCs w:val="26"/>
          <w:lang w:eastAsia="en-US"/>
        </w:rPr>
        <w:lastRenderedPageBreak/>
        <w:t>мероприятий по их снижению (например, применение различных конструкций фаз, функциональных покрытий проводов) и тип(-ы) грозозащитного(-ых) троса(-ов). Результаты расчетов должны включать в себя данные по потерям, представленные в табличном виде</w:t>
      </w:r>
      <w:r>
        <w:rPr>
          <w:sz w:val="26"/>
          <w:szCs w:val="26"/>
          <w:lang w:eastAsia="ja-JP"/>
        </w:rPr>
        <w:t>;</w:t>
      </w:r>
    </w:p>
    <w:p w:rsidR="0082315F" w:rsidRDefault="00B91E12">
      <w:pPr>
        <w:pStyle w:val="34"/>
        <w:widowControl w:val="0"/>
        <w:numPr>
          <w:ilvl w:val="0"/>
          <w:numId w:val="32"/>
        </w:numPr>
        <w:tabs>
          <w:tab w:val="left" w:pos="-21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изолирующим подвескам (поддерживающим и натяжным) с указанием типов линейной арматуры и изоляторов;</w:t>
      </w:r>
    </w:p>
    <w:p w:rsidR="0082315F" w:rsidRDefault="00B91E12">
      <w:pPr>
        <w:pStyle w:val="34"/>
        <w:widowControl w:val="0"/>
        <w:numPr>
          <w:ilvl w:val="0"/>
          <w:numId w:val="32"/>
        </w:numPr>
        <w:tabs>
          <w:tab w:val="left" w:pos="-21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тип линейной изоляции (стеклянная (в т.ч. с увеличенной длиной пути утечки, со сниженным уровнем радиопомех, необходимость применения гидрофобных покрытий), полимерная (в т.ч. с оболочками из «жидкой» кремнийорганической резины LSR, кремнийорганической резины HTV), фарфоровая длинностержневая);</w:t>
      </w:r>
    </w:p>
    <w:p w:rsidR="0082315F" w:rsidRDefault="00B91E12">
      <w:pPr>
        <w:pStyle w:val="34"/>
        <w:widowControl w:val="0"/>
        <w:numPr>
          <w:ilvl w:val="0"/>
          <w:numId w:val="32"/>
        </w:numPr>
        <w:tabs>
          <w:tab w:val="left" w:pos="-21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использование существующих ЛЭП, в том числе решения по их реконструкции;</w:t>
      </w:r>
    </w:p>
    <w:p w:rsidR="0082315F" w:rsidRDefault="00B91E12">
      <w:pPr>
        <w:pStyle w:val="34"/>
        <w:widowControl w:val="0"/>
        <w:numPr>
          <w:ilvl w:val="0"/>
          <w:numId w:val="32"/>
        </w:numPr>
        <w:tabs>
          <w:tab w:val="left" w:pos="-2160"/>
          <w:tab w:val="left" w:pos="1080"/>
        </w:tabs>
        <w:spacing w:after="0"/>
        <w:ind w:left="0" w:firstLine="709"/>
        <w:jc w:val="both"/>
        <w:rPr>
          <w:b/>
          <w:sz w:val="26"/>
          <w:szCs w:val="26"/>
        </w:rPr>
      </w:pPr>
      <w:r>
        <w:rPr>
          <w:sz w:val="26"/>
          <w:szCs w:val="26"/>
          <w:lang w:eastAsia="en-US"/>
        </w:rPr>
        <w:t>решения по снижению гололедообразования, вибрации, «пляски» проводов и грозозащитных тросов</w:t>
      </w:r>
      <w:r>
        <w:rPr>
          <w:sz w:val="26"/>
          <w:szCs w:val="26"/>
        </w:rPr>
        <w:t>;</w:t>
      </w:r>
    </w:p>
    <w:p w:rsidR="0082315F" w:rsidRDefault="00B91E12">
      <w:pPr>
        <w:pStyle w:val="34"/>
        <w:widowControl w:val="0"/>
        <w:numPr>
          <w:ilvl w:val="0"/>
          <w:numId w:val="32"/>
        </w:numPr>
        <w:tabs>
          <w:tab w:val="left" w:pos="-2160"/>
          <w:tab w:val="left" w:pos="1080"/>
        </w:tabs>
        <w:spacing w:after="0"/>
        <w:ind w:left="0" w:firstLine="709"/>
        <w:jc w:val="both"/>
        <w:rPr>
          <w:b/>
          <w:sz w:val="26"/>
          <w:szCs w:val="26"/>
        </w:rPr>
      </w:pPr>
      <w:r>
        <w:rPr>
          <w:sz w:val="26"/>
          <w:szCs w:val="26"/>
          <w:lang w:eastAsia="en-US"/>
        </w:rPr>
        <w:t>типы опор и фундаментов ВЛ с проведением технико-экономического сопоставления вариантов опор (стальных решетчатых, многогранных или из гнутого профиля, композитных, железобетонных) на различных типах фундаментов с расчетом дисконтированных затрат по каждому из вариантов, обоснованным применением высотных и эстетических опор</w:t>
      </w:r>
      <w:r>
        <w:rPr>
          <w:sz w:val="26"/>
          <w:szCs w:val="26"/>
        </w:rPr>
        <w:t>;</w:t>
      </w:r>
    </w:p>
    <w:p w:rsidR="0082315F" w:rsidRDefault="00B91E12">
      <w:pPr>
        <w:pStyle w:val="34"/>
        <w:widowControl w:val="0"/>
        <w:numPr>
          <w:ilvl w:val="0"/>
          <w:numId w:val="32"/>
        </w:numPr>
        <w:tabs>
          <w:tab w:val="clear" w:pos="1495"/>
          <w:tab w:val="num" w:pos="142"/>
          <w:tab w:val="left" w:pos="18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для участков ЛЭП, проходящих по особо охраняемым природным территориям, лесопарковым зонам, в части применения высотных опор;</w:t>
      </w:r>
    </w:p>
    <w:p w:rsidR="0082315F" w:rsidRDefault="00B91E12">
      <w:pPr>
        <w:pStyle w:val="34"/>
        <w:widowControl w:val="0"/>
        <w:numPr>
          <w:ilvl w:val="0"/>
          <w:numId w:val="32"/>
        </w:numPr>
        <w:tabs>
          <w:tab w:val="left" w:pos="-21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защите стальных опор, а также стальных элементов фундаментов от коррозии;</w:t>
      </w:r>
    </w:p>
    <w:p w:rsidR="0082315F" w:rsidRDefault="00B91E12">
      <w:pPr>
        <w:pStyle w:val="34"/>
        <w:widowControl w:val="0"/>
        <w:numPr>
          <w:ilvl w:val="0"/>
          <w:numId w:val="32"/>
        </w:numPr>
        <w:tabs>
          <w:tab w:val="left" w:pos="-2160"/>
          <w:tab w:val="left" w:pos="1080"/>
        </w:tabs>
        <w:spacing w:after="0"/>
        <w:ind w:left="0" w:firstLine="709"/>
        <w:jc w:val="both"/>
        <w:rPr>
          <w:b/>
          <w:sz w:val="26"/>
          <w:szCs w:val="26"/>
        </w:rPr>
      </w:pPr>
      <w:r>
        <w:rPr>
          <w:sz w:val="26"/>
          <w:szCs w:val="26"/>
          <w:lang w:eastAsia="en-US"/>
        </w:rPr>
        <w:t>выбор средств защиты от грозовых и внутренних перенапряжений, а также от прямых ударов молнии;</w:t>
      </w:r>
    </w:p>
    <w:p w:rsidR="0082315F" w:rsidRDefault="00B91E12">
      <w:pPr>
        <w:pStyle w:val="34"/>
        <w:widowControl w:val="0"/>
        <w:numPr>
          <w:ilvl w:val="0"/>
          <w:numId w:val="32"/>
        </w:numPr>
        <w:tabs>
          <w:tab w:val="left" w:pos="-21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оценка затрат на восстановление лесонасаждений, вырубаемых при проведении строительно-монтажных работ, в соответствии с нормативно-правовыми актами Российской Федерации;</w:t>
      </w:r>
    </w:p>
    <w:p w:rsidR="0082315F" w:rsidRDefault="00B91E12">
      <w:pPr>
        <w:pStyle w:val="34"/>
        <w:widowControl w:val="0"/>
        <w:numPr>
          <w:ilvl w:val="0"/>
          <w:numId w:val="31"/>
        </w:numPr>
        <w:tabs>
          <w:tab w:val="left" w:pos="180"/>
          <w:tab w:val="num" w:pos="3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необходимость сооружения системы раннего обнаружения гололедообразования и устройств (управляемых установок) плавки гололеда;</w:t>
      </w:r>
    </w:p>
    <w:p w:rsidR="0082315F" w:rsidRDefault="00B91E12">
      <w:pPr>
        <w:pStyle w:val="34"/>
        <w:widowControl w:val="0"/>
        <w:numPr>
          <w:ilvl w:val="0"/>
          <w:numId w:val="31"/>
        </w:numPr>
        <w:tabs>
          <w:tab w:val="left" w:pos="180"/>
          <w:tab w:val="num" w:pos="3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диагностике и мониторингу состояния ВЛ;</w:t>
      </w:r>
    </w:p>
    <w:p w:rsidR="0082315F" w:rsidRDefault="00B91E12">
      <w:pPr>
        <w:pStyle w:val="34"/>
        <w:widowControl w:val="0"/>
        <w:numPr>
          <w:ilvl w:val="0"/>
          <w:numId w:val="31"/>
        </w:numPr>
        <w:tabs>
          <w:tab w:val="clear" w:pos="1353"/>
          <w:tab w:val="left" w:pos="18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основные требования по организации измерений и МО для всех видов оборудования и систем, комплектуемых СИ.</w:t>
      </w:r>
    </w:p>
    <w:p w:rsidR="0082315F" w:rsidRDefault="00B91E12">
      <w:pPr>
        <w:widowControl w:val="0"/>
        <w:tabs>
          <w:tab w:val="left" w:pos="144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демонтируемых участков </w:t>
      </w:r>
      <w:r>
        <w:rPr>
          <w:i/>
          <w:sz w:val="26"/>
          <w:szCs w:val="26"/>
        </w:rPr>
        <w:t>ВЛ (при наличии)</w:t>
      </w:r>
      <w:r>
        <w:rPr>
          <w:sz w:val="26"/>
          <w:szCs w:val="26"/>
        </w:rPr>
        <w:t xml:space="preserve"> должны быть указаны номера опор, подлежащих демонтажу, и их географические координаты (в десятичных градусах).</w:t>
      </w: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>5.2.4.</w:t>
      </w:r>
      <w:r>
        <w:rPr>
          <w:b/>
          <w:iCs/>
          <w:sz w:val="26"/>
          <w:szCs w:val="26"/>
        </w:rPr>
        <w:tab/>
        <w:t>«</w:t>
      </w:r>
      <w:r>
        <w:rPr>
          <w:b/>
          <w:sz w:val="26"/>
          <w:szCs w:val="26"/>
        </w:rPr>
        <w:t xml:space="preserve">Основные технические решения по </w:t>
      </w:r>
      <w:r>
        <w:rPr>
          <w:b/>
          <w:iCs/>
          <w:sz w:val="26"/>
          <w:szCs w:val="26"/>
        </w:rPr>
        <w:t>РЗА</w:t>
      </w:r>
      <w:r>
        <w:rPr>
          <w:b/>
          <w:sz w:val="26"/>
          <w:szCs w:val="26"/>
        </w:rPr>
        <w:t xml:space="preserve"> и другим ИТС».</w:t>
      </w:r>
    </w:p>
    <w:p w:rsidR="0082315F" w:rsidRDefault="00B91E12">
      <w:pPr>
        <w:widowControl w:val="0"/>
        <w:tabs>
          <w:tab w:val="left" w:pos="-46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составе раздела с учетом результатов предпроектного обследования и </w:t>
      </w:r>
      <w:r>
        <w:rPr>
          <w:iCs/>
          <w:sz w:val="26"/>
          <w:szCs w:val="26"/>
        </w:rPr>
        <w:t xml:space="preserve">решений по РЗА и другим ИТС, принятых в проекте по титулу: «Сооружение </w:t>
      </w:r>
      <w:r w:rsidR="005C6387">
        <w:rPr>
          <w:iCs/>
          <w:sz w:val="26"/>
          <w:szCs w:val="26"/>
        </w:rPr>
        <w:t>двухце</w:t>
      </w:r>
      <w:r>
        <w:rPr>
          <w:iCs/>
          <w:sz w:val="26"/>
          <w:szCs w:val="26"/>
        </w:rPr>
        <w:t xml:space="preserve">пной ВЛ 110 кВ </w:t>
      </w:r>
      <w:r>
        <w:rPr>
          <w:sz w:val="26"/>
          <w:szCs w:val="26"/>
        </w:rPr>
        <w:t>с подключением ее отпайками к ВЛ 110 кВ Севастополь – ПС-4 правая, ВЛ 110 кВ Севастополь – ПС-4 левая и врезкой в ВЛ 110 кВ ПС-6 – ПС-11 с заменой провода на участках образуемых ВЛ 110 кВ», выполнить, определить и разработать:</w:t>
      </w:r>
    </w:p>
    <w:p w:rsidR="0082315F" w:rsidRDefault="00B91E12">
      <w:pPr>
        <w:widowControl w:val="0"/>
        <w:tabs>
          <w:tab w:val="left" w:pos="96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состав вновь устанавливаемых и объемы модернизации существующих устройств ИТС, в т.ч. РЗ, СА, ПА, РА и РАСП (РАС, ОМП) каждого элемента проектируемого объекта (Т, шины, СКРМ и т.д.), и каждой отходящей ЛЭП (в том числе на противоположных концах ЛЭП);</w:t>
      </w:r>
    </w:p>
    <w:p w:rsidR="0082315F" w:rsidRDefault="00B91E12">
      <w:pPr>
        <w:widowControl w:val="0"/>
        <w:tabs>
          <w:tab w:val="left" w:pos="96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схему размещения устройств ИТС, в т.ч. РЗ, СА, ПА, РА и РАСП (РАС, </w:t>
      </w:r>
      <w:r>
        <w:rPr>
          <w:sz w:val="26"/>
          <w:szCs w:val="26"/>
        </w:rPr>
        <w:lastRenderedPageBreak/>
        <w:t>ОМП, СМПР) на объекте проектирования (АТ, шины, СКРМ и т.д.) и в прилегающей сети с отражением используемых каналов связи (ВОЛС, ВЧ, другое) для передачи сигналов и команд РЗА, включая резервные каналы связи;</w:t>
      </w:r>
    </w:p>
    <w:p w:rsidR="0082315F" w:rsidRDefault="00B91E12">
      <w:pPr>
        <w:widowControl w:val="0"/>
        <w:tabs>
          <w:tab w:val="left" w:pos="960"/>
        </w:tabs>
        <w:ind w:firstLine="720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  <w:lang w:eastAsia="en-US"/>
        </w:rPr>
        <w:t>технические и метрологические характеристики</w:t>
      </w:r>
      <w:r w:rsidR="003029C4">
        <w:rPr>
          <w:sz w:val="26"/>
          <w:szCs w:val="26"/>
          <w:lang w:eastAsia="en-US"/>
        </w:rPr>
        <w:t>, количество</w:t>
      </w:r>
      <w:r>
        <w:rPr>
          <w:sz w:val="26"/>
          <w:szCs w:val="26"/>
          <w:lang w:eastAsia="en-US"/>
        </w:rPr>
        <w:t xml:space="preserve"> вторичных обмоток ТТ и ТН. При изменении технического учета электроэнергии на коммерческий, при необходимости, предусмотреть установку/замену ТТ, ТН;</w:t>
      </w:r>
    </w:p>
    <w:p w:rsidR="0082315F" w:rsidRDefault="00B91E12">
      <w:pPr>
        <w:widowControl w:val="0"/>
        <w:tabs>
          <w:tab w:val="left" w:pos="960"/>
        </w:tabs>
        <w:ind w:firstLine="720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- при необходимости выполнения работ по созданию (модернизации) комплексов и устройств РЗА на смежных или иных технологически связанных объектах электроэнергетики, принадлежащих другим лицам, инициатору разработать решения для выполнения работ по созданию (модернизации) комплексов и устройств РЗА на смежных объектах, с учетом положений главы VIII Правил создания (модернизации) комплексов и устройств релейной защиты и автоматики в энергосистеме, утвержденных приказом Министерства энергетики Российской Федерации от 13.07.2020 № 556;</w:t>
      </w:r>
    </w:p>
    <w:p w:rsidR="0082315F" w:rsidRDefault="00B91E12">
      <w:pPr>
        <w:widowControl w:val="0"/>
        <w:tabs>
          <w:tab w:val="left" w:pos="-4680"/>
          <w:tab w:val="left" w:pos="9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структурную схему ССПИ (ТМ) с краткой пояснительной запиской (виды контролируемого и управляемого оборудования, состав функциональных подсистем). </w:t>
      </w:r>
    </w:p>
    <w:p w:rsidR="0082315F" w:rsidRDefault="00B91E12">
      <w:pPr>
        <w:widowControl w:val="0"/>
        <w:tabs>
          <w:tab w:val="left" w:pos="-4680"/>
          <w:tab w:val="left" w:pos="960"/>
        </w:tabs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5.2.5.</w:t>
      </w:r>
      <w:r>
        <w:rPr>
          <w:sz w:val="26"/>
          <w:szCs w:val="26"/>
        </w:rPr>
        <w:tab/>
        <w:t xml:space="preserve">Материалы </w:t>
      </w:r>
      <w:r>
        <w:rPr>
          <w:bCs/>
          <w:sz w:val="26"/>
          <w:szCs w:val="26"/>
        </w:rPr>
        <w:t>I этапа</w:t>
      </w:r>
      <w:r>
        <w:rPr>
          <w:sz w:val="26"/>
          <w:szCs w:val="26"/>
        </w:rPr>
        <w:t xml:space="preserve"> проектирования по ПС с пояснительной запиской по ОТР представить на рассмотрение ООО «Севастопольэнерго» в объеме, необходимом для принятия решений в соответствии с пунктами 3.2, 5.2.1-5.2.4 настоящего ЗП, последующего согласования Филиалом АО «СО ЕЭС» Черноморское РДУ, собственниками объектов, технологически связанных с объектом проектирования.</w:t>
      </w:r>
    </w:p>
    <w:p w:rsidR="0082315F" w:rsidRDefault="00B91E12">
      <w:pPr>
        <w:widowControl w:val="0"/>
        <w:tabs>
          <w:tab w:val="left" w:pos="-4680"/>
          <w:tab w:val="left" w:pos="96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этап проектирования считается принятым после согласования основных технических решений ООО «Севастопольэнерго», Филиалом АО «СО ЕЭС» Черноморское РДУ и собственниками объектов, технологически связанных с объектом проектирования. </w:t>
      </w:r>
    </w:p>
    <w:p w:rsidR="0082315F" w:rsidRDefault="0082315F">
      <w:pPr>
        <w:widowControl w:val="0"/>
        <w:tabs>
          <w:tab w:val="left" w:pos="1560"/>
        </w:tabs>
        <w:ind w:firstLine="720"/>
        <w:jc w:val="both"/>
        <w:rPr>
          <w:b/>
          <w:bCs/>
          <w:sz w:val="26"/>
          <w:szCs w:val="26"/>
        </w:rPr>
      </w:pPr>
    </w:p>
    <w:p w:rsidR="0082315F" w:rsidRDefault="00B91E12">
      <w:pPr>
        <w:widowControl w:val="0"/>
        <w:tabs>
          <w:tab w:val="left" w:pos="1560"/>
        </w:tabs>
        <w:ind w:firstLine="720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5.2.6.</w:t>
      </w:r>
      <w:r>
        <w:rPr>
          <w:b/>
          <w:bCs/>
          <w:sz w:val="26"/>
          <w:szCs w:val="26"/>
        </w:rPr>
        <w:tab/>
        <w:t>Состав представляемых на рассмотрение материалов I этапа</w:t>
      </w:r>
      <w:r>
        <w:rPr>
          <w:b/>
          <w:sz w:val="26"/>
          <w:szCs w:val="26"/>
        </w:rPr>
        <w:t xml:space="preserve"> проектирования</w:t>
      </w:r>
      <w:r>
        <w:rPr>
          <w:b/>
          <w:bCs/>
          <w:sz w:val="26"/>
          <w:szCs w:val="26"/>
        </w:rPr>
        <w:t>:</w:t>
      </w:r>
    </w:p>
    <w:p w:rsidR="0082315F" w:rsidRDefault="00B91E12">
      <w:pPr>
        <w:widowControl w:val="0"/>
        <w:numPr>
          <w:ilvl w:val="0"/>
          <w:numId w:val="4"/>
        </w:numPr>
        <w:tabs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утвержденное техническое задание на проектирование и выполнение строительно-монтажных работ;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перечень исходных данных для проектирования;</w:t>
      </w:r>
    </w:p>
    <w:p w:rsidR="0082315F" w:rsidRDefault="00B91E12">
      <w:pPr>
        <w:widowControl w:val="0"/>
        <w:numPr>
          <w:ilvl w:val="0"/>
          <w:numId w:val="4"/>
        </w:numPr>
        <w:tabs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материалы, в т.ч. иллюстрационные, предпроектного обследования, в т.ч. ИТС, РЗА, связи на объектах, смежных с объектом проектирования, по организации и метрологическому обеспечению измерений электрических и неэлектрических величин, как входящих, так и не входящих в ИТС и РЗА;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генеральный план, схема присоединения к энергосистеме и нормальная схема электрических соединений существующей ПС, РП;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данные об отключающей способности выключателей, термической и электродинамической стойкости и пропускной способности другого оборудования на объектах сети 110 кВ и выше, прилегающей к объекту проектирования (в табличном виде);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климатическая характеристика региона строительства;</w:t>
      </w:r>
    </w:p>
    <w:p w:rsidR="0082315F" w:rsidRDefault="00B91E12">
      <w:pPr>
        <w:pStyle w:val="af9"/>
        <w:widowControl w:val="0"/>
        <w:numPr>
          <w:ilvl w:val="0"/>
          <w:numId w:val="4"/>
        </w:numPr>
        <w:tabs>
          <w:tab w:val="left" w:pos="-2160"/>
          <w:tab w:val="num" w:pos="360"/>
          <w:tab w:val="left" w:pos="568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расчетные модели, на основе которых проводились расчеты электроэнергетических режимов, токов КЗ, в электронном виде в формате программных комплексов, использованных при проведении расчетов;</w:t>
      </w:r>
    </w:p>
    <w:p w:rsidR="0082315F" w:rsidRDefault="00B91E12">
      <w:pPr>
        <w:pStyle w:val="af9"/>
        <w:widowControl w:val="0"/>
        <w:numPr>
          <w:ilvl w:val="0"/>
          <w:numId w:val="4"/>
        </w:numPr>
        <w:tabs>
          <w:tab w:val="left" w:pos="-2160"/>
          <w:tab w:val="num" w:pos="360"/>
          <w:tab w:val="left" w:pos="568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результаты расчетов электроэнергетических режимов, токов КЗ в графическом и табличном виде;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состав устройств ИТС, в т.ч. РЗА, и СМ на проектируемом объекте и энергообъектах, технологически связанных с объектом проектирования, с краткой пояснительной запиской с описанием рассмотренных вариантов;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схема размещения устройств ИТС, в т.ч. РЗА на объекте проектирования и в прилегающей сети с отражением используемых каналов связи (ВОЛС, ВЧ, другое) для передачи сигналов и команд РЗА, включая резервные каналы связи с указанием </w:t>
      </w:r>
      <w:r>
        <w:rPr>
          <w:iCs/>
          <w:sz w:val="26"/>
          <w:szCs w:val="26"/>
        </w:rPr>
        <w:t>применяемых Типовых шкафов</w:t>
      </w:r>
      <w:r>
        <w:rPr>
          <w:sz w:val="26"/>
          <w:szCs w:val="26"/>
        </w:rPr>
        <w:t>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структурная схема АСУ ТП или ССПИ (ТМ) с краткой пояснительной запиской (перечень контролируемого и управляемого оборудования, состав функциональных подсистем, объем и направления информационного обмена) с указанием </w:t>
      </w:r>
      <w:r>
        <w:rPr>
          <w:iCs/>
          <w:sz w:val="26"/>
          <w:szCs w:val="26"/>
        </w:rPr>
        <w:t>применяемых Типовых шкафов</w:t>
      </w:r>
      <w:r>
        <w:rPr>
          <w:sz w:val="26"/>
          <w:szCs w:val="26"/>
        </w:rPr>
        <w:t>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структурная схема АИИС КУЭ (ИСУЭ), отражающей перечень существующего и проектируемого оборудования, обеспечивающего учет, сбор и передачу данных о потребленной и переданной электрической энергии, с указанием его наименований, заводских номеров, основных характеристик с учетом требований п. 5.3.4 настоящего ТЗ, а так же мест размещения и подключения;  </w:t>
      </w:r>
    </w:p>
    <w:p w:rsidR="0082315F" w:rsidRDefault="00B91E12">
      <w:pPr>
        <w:pStyle w:val="af9"/>
        <w:widowControl w:val="0"/>
        <w:numPr>
          <w:ilvl w:val="0"/>
          <w:numId w:val="4"/>
        </w:numPr>
        <w:tabs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технические и метрологические характеристики</w:t>
      </w:r>
      <w:r w:rsidR="003029C4">
        <w:rPr>
          <w:sz w:val="26"/>
          <w:szCs w:val="26"/>
        </w:rPr>
        <w:t>, количество</w:t>
      </w:r>
      <w:r>
        <w:rPr>
          <w:sz w:val="26"/>
          <w:szCs w:val="26"/>
        </w:rPr>
        <w:t xml:space="preserve"> вторичных обмоток ТТ и ТН;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чертежи с компоновкой ПС, РП и каждого РУ, по которому выполняется проектирование, плотность застройки ПС (%);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ситуационный план ПС, РП;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генеральный план строящихся (реконструируемых) ПС, РП с отражением на нем вновь сооружаемых и переустраиваемых электроустановок, зданий, сооружений, коммуникаций и др.;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состав и очередность этапов строительства, реконструкции;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схема размещения объекта(-ов).</w:t>
      </w:r>
    </w:p>
    <w:p w:rsidR="0082315F" w:rsidRDefault="0082315F">
      <w:pPr>
        <w:tabs>
          <w:tab w:val="left" w:pos="0"/>
          <w:tab w:val="left" w:pos="709"/>
        </w:tabs>
        <w:ind w:firstLine="720"/>
        <w:jc w:val="both"/>
        <w:rPr>
          <w:b/>
          <w:bCs/>
          <w:sz w:val="26"/>
          <w:szCs w:val="26"/>
        </w:rPr>
      </w:pPr>
    </w:p>
    <w:p w:rsidR="0082315F" w:rsidRDefault="00B91E12">
      <w:pPr>
        <w:tabs>
          <w:tab w:val="left" w:pos="0"/>
          <w:tab w:val="left" w:pos="709"/>
        </w:tabs>
        <w:ind w:firstLine="720"/>
        <w:jc w:val="both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5.2.7. </w:t>
      </w:r>
      <w:r>
        <w:rPr>
          <w:b/>
          <w:sz w:val="26"/>
          <w:szCs w:val="26"/>
        </w:rPr>
        <w:t>Проектируемая система должна обеспечивать следующую функциональность:</w:t>
      </w:r>
    </w:p>
    <w:p w:rsidR="0082315F" w:rsidRDefault="00B91E12">
      <w:pPr>
        <w:numPr>
          <w:ilvl w:val="0"/>
          <w:numId w:val="19"/>
        </w:numPr>
        <w:tabs>
          <w:tab w:val="clear" w:pos="720"/>
          <w:tab w:val="left" w:pos="0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сбор телеметрической информации (ТС, ТИ) с оборудования подстанции ММПС 110/10(6) кВ Фиолент;</w:t>
      </w:r>
    </w:p>
    <w:p w:rsidR="0082315F" w:rsidRDefault="00B91E12">
      <w:pPr>
        <w:numPr>
          <w:ilvl w:val="0"/>
          <w:numId w:val="19"/>
        </w:numPr>
        <w:tabs>
          <w:tab w:val="clear" w:pos="720"/>
          <w:tab w:val="left" w:pos="0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передачу индивидуальных наборов телеметрической информации в направлении ЦУС ООО «Севастопольэнерго» и ДЦ Филиала АО «СО ЕЭС» Черноморское РДУ по основному и резервному цифровым каналам связи, не имеющим единой точки отказа;</w:t>
      </w:r>
    </w:p>
    <w:p w:rsidR="0082315F" w:rsidRDefault="00B91E12">
      <w:pPr>
        <w:numPr>
          <w:ilvl w:val="0"/>
          <w:numId w:val="19"/>
        </w:numPr>
        <w:tabs>
          <w:tab w:val="clear" w:pos="720"/>
          <w:tab w:val="left" w:pos="0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исполнение команд ТУ, приходящих со стороны узла ЦУС ООО «Севастопольэнерго»;</w:t>
      </w:r>
    </w:p>
    <w:p w:rsidR="0082315F" w:rsidRDefault="00B91E12">
      <w:pPr>
        <w:numPr>
          <w:ilvl w:val="0"/>
          <w:numId w:val="19"/>
        </w:numPr>
        <w:tabs>
          <w:tab w:val="clear" w:pos="720"/>
          <w:tab w:val="left" w:pos="0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выполнение функций технического учета электроэнергии.</w:t>
      </w:r>
    </w:p>
    <w:p w:rsidR="0082315F" w:rsidRDefault="00B91E12">
      <w:pPr>
        <w:numPr>
          <w:ilvl w:val="0"/>
          <w:numId w:val="19"/>
        </w:numPr>
        <w:tabs>
          <w:tab w:val="clear" w:pos="720"/>
          <w:tab w:val="left" w:pos="0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Проектом должно быть предусмотрено использование цифровых основного и резервного каналов передачи данных телеинформации до  ЦУС Заказчика. В ДЦ Филиала АО «СО ЕЭС» Черноморское РДУ должна быть организована ретрансляция информации, согласно действующему «Соглашению №74 о технологическом взаимодействии между АО «СО ЕЭС» и ООО «Севастопольэнерго» в целях обеспечения надёжности функционирования ЕЭС России» от 29.11.2024 года, при этом, должно быть обеспечено резервирование каналов передачи данных на всех участках трассы прохождения.</w:t>
      </w:r>
    </w:p>
    <w:p w:rsidR="003E1550" w:rsidRDefault="003E1550" w:rsidP="003E1550">
      <w:pPr>
        <w:tabs>
          <w:tab w:val="left" w:pos="0"/>
        </w:tabs>
        <w:jc w:val="both"/>
        <w:rPr>
          <w:sz w:val="26"/>
          <w:szCs w:val="26"/>
        </w:rPr>
      </w:pPr>
    </w:p>
    <w:p w:rsidR="003E1550" w:rsidRDefault="003E1550" w:rsidP="003E1550">
      <w:pPr>
        <w:tabs>
          <w:tab w:val="left" w:pos="0"/>
        </w:tabs>
        <w:jc w:val="both"/>
        <w:rPr>
          <w:sz w:val="26"/>
          <w:szCs w:val="26"/>
        </w:rPr>
      </w:pPr>
    </w:p>
    <w:p w:rsidR="003E1550" w:rsidRDefault="003E1550" w:rsidP="003E1550">
      <w:pPr>
        <w:tabs>
          <w:tab w:val="left" w:pos="0"/>
        </w:tabs>
        <w:jc w:val="both"/>
        <w:rPr>
          <w:sz w:val="26"/>
          <w:szCs w:val="26"/>
        </w:rPr>
      </w:pPr>
    </w:p>
    <w:p w:rsidR="0082315F" w:rsidRDefault="00B91E12">
      <w:pPr>
        <w:pStyle w:val="af9"/>
        <w:numPr>
          <w:ilvl w:val="2"/>
          <w:numId w:val="22"/>
        </w:numPr>
        <w:tabs>
          <w:tab w:val="left" w:pos="709"/>
          <w:tab w:val="left" w:pos="900"/>
        </w:tabs>
        <w:ind w:left="720"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Требования к подсистеме телемеханики.</w:t>
      </w:r>
    </w:p>
    <w:p w:rsidR="0082315F" w:rsidRDefault="00B91E12">
      <w:pPr>
        <w:tabs>
          <w:tab w:val="left" w:pos="709"/>
          <w:tab w:val="left" w:pos="900"/>
        </w:tabs>
        <w:ind w:firstLine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Объём собираемой информации согласовать с ООО «Севастопольэнерго» и Филиалом АО «СО ЕЭС» Черноморское РДУ. Результатом согласования считать Формуляр. </w:t>
      </w:r>
    </w:p>
    <w:p w:rsidR="0082315F" w:rsidRDefault="00B91E12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В качестве первичных преобразователей в проекте должны использоваться многофункциональные цифровые измерительные преобразователи со следующими характеристиками:</w:t>
      </w:r>
    </w:p>
    <w:p w:rsidR="0082315F" w:rsidRDefault="00B91E12">
      <w:pPr>
        <w:widowControl w:val="0"/>
        <w:numPr>
          <w:ilvl w:val="0"/>
          <w:numId w:val="20"/>
        </w:numPr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время усреднения при измерении параметров не более 1 секунды;</w:t>
      </w:r>
    </w:p>
    <w:p w:rsidR="0082315F" w:rsidRDefault="00B91E12">
      <w:pPr>
        <w:widowControl w:val="0"/>
        <w:numPr>
          <w:ilvl w:val="0"/>
          <w:numId w:val="20"/>
        </w:numPr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время выдачи результатов измерения после запроса не более 1 секунды;</w:t>
      </w:r>
    </w:p>
    <w:p w:rsidR="0082315F" w:rsidRDefault="00B91E12">
      <w:pPr>
        <w:widowControl w:val="0"/>
        <w:numPr>
          <w:ilvl w:val="0"/>
          <w:numId w:val="20"/>
        </w:numPr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класс точности по измерению параметров не хуже 0,5;</w:t>
      </w:r>
    </w:p>
    <w:p w:rsidR="0082315F" w:rsidRDefault="00B91E12">
      <w:pPr>
        <w:widowControl w:val="0"/>
        <w:numPr>
          <w:ilvl w:val="0"/>
          <w:numId w:val="20"/>
        </w:numPr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класс точности при измерении потребленной энергии не хуже: 0,5</w:t>
      </w:r>
      <w:r>
        <w:rPr>
          <w:sz w:val="26"/>
          <w:szCs w:val="26"/>
          <w:lang w:val="en-US"/>
        </w:rPr>
        <w:t>S</w:t>
      </w:r>
      <w:r>
        <w:rPr>
          <w:sz w:val="26"/>
          <w:szCs w:val="26"/>
        </w:rPr>
        <w:t xml:space="preserve"> для активной энергии, согласно ГОСТ Р 52323-2005 (МЭК 62053-22:2003), 1,0 для реактивной;</w:t>
      </w:r>
    </w:p>
    <w:p w:rsidR="0082315F" w:rsidRDefault="00B91E12">
      <w:pPr>
        <w:widowControl w:val="0"/>
        <w:numPr>
          <w:ilvl w:val="0"/>
          <w:numId w:val="20"/>
        </w:numPr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передача выходной информации должна осуществляться в цифровом виде.</w:t>
      </w:r>
    </w:p>
    <w:p w:rsidR="0082315F" w:rsidRDefault="00B91E12">
      <w:pPr>
        <w:jc w:val="both"/>
        <w:rPr>
          <w:sz w:val="26"/>
          <w:szCs w:val="26"/>
        </w:rPr>
      </w:pPr>
      <w:r>
        <w:rPr>
          <w:sz w:val="26"/>
          <w:szCs w:val="26"/>
        </w:rPr>
        <w:t>Преобразователь должен быть внесен в государственный реестр средств измерений в качестве измерительного устройства. Количество устанавливаемых преобразователей определить проектом.</w:t>
      </w:r>
    </w:p>
    <w:p w:rsidR="0082315F" w:rsidRDefault="00B91E12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Устройство телемеханики на ПС должно обеспечивать:</w:t>
      </w:r>
    </w:p>
    <w:p w:rsidR="0082315F" w:rsidRDefault="00B91E12">
      <w:pPr>
        <w:widowControl w:val="0"/>
        <w:numPr>
          <w:ilvl w:val="0"/>
          <w:numId w:val="21"/>
        </w:numPr>
        <w:tabs>
          <w:tab w:val="clear" w:pos="1080"/>
        </w:tabs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передачу телемеханической информации (ТС, ТИ), собранной на ММПС 110/10(6) кВ Фиолент на ЦУС ООО «Севастопольэнерго». При этом проектом предусмотреть резерв необходимого оборудования устройства телемеханики (модули ввода-вывода, клеммники и др.) для полного объема собираемой информации.</w:t>
      </w:r>
    </w:p>
    <w:p w:rsidR="0082315F" w:rsidRDefault="00B91E12">
      <w:pPr>
        <w:widowControl w:val="0"/>
        <w:numPr>
          <w:ilvl w:val="0"/>
          <w:numId w:val="21"/>
        </w:numPr>
        <w:tabs>
          <w:tab w:val="clear" w:pos="1080"/>
        </w:tabs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ретрансляцию команд телеуправления (ТУ) на исполнительные устройства, полученных с уровня ЦУС ООО «Севастопольэнерго»;</w:t>
      </w:r>
    </w:p>
    <w:p w:rsidR="0082315F" w:rsidRDefault="00B91E12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Устройство телемеханики на РУ 10(6) кВ должно обеспечивать:</w:t>
      </w:r>
    </w:p>
    <w:p w:rsidR="0082315F" w:rsidRDefault="00B91E12">
      <w:pPr>
        <w:widowControl w:val="0"/>
        <w:numPr>
          <w:ilvl w:val="0"/>
          <w:numId w:val="21"/>
        </w:numPr>
        <w:tabs>
          <w:tab w:val="clear" w:pos="1080"/>
        </w:tabs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передачу телемеханической информации (ТС, ТИ), собранной на РП 6 кВ на ЦУС ООО «Севастопольэнерго». При этом проектом предусмотреть резерв необходимого оборудования устройства телемеханики (модули ввода-вывода, клеммники и др.) для полного объема собираемой информации.</w:t>
      </w:r>
    </w:p>
    <w:p w:rsidR="0082315F" w:rsidRDefault="0082315F">
      <w:pPr>
        <w:widowControl w:val="0"/>
        <w:ind w:left="720"/>
        <w:jc w:val="both"/>
        <w:rPr>
          <w:sz w:val="26"/>
          <w:szCs w:val="26"/>
        </w:rPr>
      </w:pPr>
    </w:p>
    <w:p w:rsidR="0082315F" w:rsidRDefault="00B91E1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Устройство ТМ на ПС ММПС 110/6 кВ Фиолент должно обеспечивать присвоение всем измерениям и зарегистрированным событиям метки времени.</w:t>
      </w:r>
    </w:p>
    <w:p w:rsidR="0082315F" w:rsidRDefault="00B91E1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Устройством телемеханики на ММПС 110/10(6) кВ Фиолент должен обеспечиваться сбор температуры воздуха в модулях ММПС.</w:t>
      </w:r>
    </w:p>
    <w:p w:rsidR="0082315F" w:rsidRDefault="00B91E1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Устройство ТМ должно иметь не менее 4 физических портов Ethernet, предназначенных для стыка с основным и резервным каналами каналообразующей аппаратуры. Протокол обмена устройства ТМ с устройством верхнего уровня ЦУС ООО «Севастопольэнерго» должен соответствовать МЭК 870-5-104.</w:t>
      </w:r>
    </w:p>
    <w:p w:rsidR="0082315F" w:rsidRDefault="00B91E12">
      <w:pPr>
        <w:pStyle w:val="af9"/>
        <w:numPr>
          <w:ilvl w:val="2"/>
          <w:numId w:val="22"/>
        </w:numPr>
        <w:tabs>
          <w:tab w:val="left" w:pos="0"/>
          <w:tab w:val="left" w:pos="900"/>
        </w:tabs>
        <w:ind w:left="720"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Требования к подсистеме связи и передачи данных.</w:t>
      </w:r>
    </w:p>
    <w:p w:rsidR="0082315F" w:rsidRDefault="00B91E12">
      <w:pPr>
        <w:tabs>
          <w:tab w:val="left" w:pos="709"/>
        </w:tabs>
        <w:jc w:val="both"/>
        <w:rPr>
          <w:rStyle w:val="18"/>
          <w:rFonts w:eastAsia="Calibri"/>
          <w:sz w:val="26"/>
          <w:szCs w:val="26"/>
        </w:rPr>
      </w:pPr>
      <w:r>
        <w:rPr>
          <w:rStyle w:val="18"/>
          <w:rFonts w:eastAsia="Calibri"/>
          <w:sz w:val="26"/>
          <w:szCs w:val="26"/>
        </w:rPr>
        <w:tab/>
        <w:t>Для организации информационного взаимодействия энергообъекта с вышестоящими центрами управления по передаче телеметрической и технологической информации по проектируемым системам связи должны обеспечить:</w:t>
      </w:r>
    </w:p>
    <w:p w:rsidR="0082315F" w:rsidRDefault="00B91E12">
      <w:pPr>
        <w:tabs>
          <w:tab w:val="left" w:pos="709"/>
        </w:tabs>
        <w:jc w:val="both"/>
        <w:rPr>
          <w:bCs/>
          <w:sz w:val="26"/>
          <w:szCs w:val="26"/>
        </w:rPr>
      </w:pPr>
      <w:r>
        <w:rPr>
          <w:rStyle w:val="18"/>
          <w:rFonts w:eastAsia="Calibri"/>
          <w:sz w:val="26"/>
          <w:szCs w:val="26"/>
        </w:rPr>
        <w:tab/>
        <w:t xml:space="preserve">Для </w:t>
      </w:r>
      <w:r>
        <w:rPr>
          <w:sz w:val="26"/>
          <w:szCs w:val="26"/>
        </w:rPr>
        <w:t>ММПС 110/10(6) кВ Фиолент</w:t>
      </w:r>
      <w:r>
        <w:rPr>
          <w:rStyle w:val="18"/>
          <w:rFonts w:eastAsia="Calibri"/>
          <w:sz w:val="26"/>
          <w:szCs w:val="26"/>
        </w:rPr>
        <w:t xml:space="preserve"> – два независимых цифровых канала </w:t>
      </w:r>
      <w:r>
        <w:rPr>
          <w:sz w:val="26"/>
          <w:szCs w:val="26"/>
          <w:lang w:bidi="ru-RU"/>
        </w:rPr>
        <w:t>связи для данных телеметрической информации в направлении ЦУС ООО «СЕВАСТОПОЛЬЭНЕРГО» г. Севастополь.</w:t>
      </w:r>
    </w:p>
    <w:p w:rsidR="0082315F" w:rsidRDefault="00B91E12">
      <w:pPr>
        <w:tabs>
          <w:tab w:val="left" w:pos="709"/>
        </w:tabs>
        <w:jc w:val="both"/>
        <w:rPr>
          <w:sz w:val="26"/>
          <w:szCs w:val="26"/>
        </w:rPr>
      </w:pPr>
      <w:r>
        <w:rPr>
          <w:rStyle w:val="18"/>
          <w:rFonts w:eastAsia="Calibri"/>
          <w:sz w:val="26"/>
          <w:szCs w:val="26"/>
        </w:rPr>
        <w:lastRenderedPageBreak/>
        <w:tab/>
      </w:r>
      <w:r>
        <w:rPr>
          <w:sz w:val="26"/>
          <w:szCs w:val="26"/>
        </w:rPr>
        <w:t>Прохождение двух независимых каналов связи (основной и резервный) по независимым трассам для снижения вероятности одновременного повреждения и для обеспечения требуемого коэффициента готовности.</w:t>
      </w:r>
    </w:p>
    <w:p w:rsidR="0082315F" w:rsidRDefault="00B91E12">
      <w:pPr>
        <w:tabs>
          <w:tab w:val="left" w:pos="709"/>
        </w:tabs>
        <w:jc w:val="both"/>
        <w:rPr>
          <w:sz w:val="26"/>
          <w:szCs w:val="26"/>
        </w:rPr>
      </w:pPr>
      <w:r>
        <w:rPr>
          <w:rStyle w:val="18"/>
          <w:rFonts w:eastAsia="Calibri"/>
          <w:sz w:val="26"/>
          <w:szCs w:val="26"/>
        </w:rPr>
        <w:tab/>
      </w:r>
      <w:r>
        <w:rPr>
          <w:sz w:val="26"/>
          <w:szCs w:val="26"/>
          <w:lang w:bidi="ru-RU"/>
        </w:rPr>
        <w:t>Обеспечить гарантированную скорость передачи телеметрической информации с объектов управления должна быть не менее 128 кбит/с по основному каналу и не менее 128 кбит/с по резервному каналу связи в направлении ЦУС:</w:t>
      </w:r>
    </w:p>
    <w:p w:rsidR="0082315F" w:rsidRDefault="00B91E12">
      <w:pPr>
        <w:numPr>
          <w:ilvl w:val="0"/>
          <w:numId w:val="24"/>
        </w:numPr>
        <w:tabs>
          <w:tab w:val="left" w:pos="314"/>
          <w:tab w:val="left" w:pos="709"/>
        </w:tabs>
        <w:ind w:right="4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коэффициент ошибок в цифровом канале должен составлять не более </w:t>
      </w:r>
      <w:r w:rsidR="00A7297F" w:rsidRPr="00A7297F">
        <w:rPr>
          <w:position w:val="-6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06659" w:rsidRPr="00A7297F">
        <w:rPr>
          <w:position w:val="-6"/>
          <w:sz w:val="26"/>
          <w:szCs w:val="26"/>
        </w:rPr>
        <w:pict>
          <v:shape id="_x0000_i1025" type="#_x0000_t75" style="width:21.9pt;height:15.5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82315F" w:rsidRDefault="00B91E12">
      <w:pPr>
        <w:numPr>
          <w:ilvl w:val="0"/>
          <w:numId w:val="24"/>
        </w:numPr>
        <w:tabs>
          <w:tab w:val="left" w:pos="314"/>
          <w:tab w:val="left" w:pos="709"/>
        </w:tabs>
        <w:ind w:right="4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коэффициент готовности каналов связи должен быть не ниже 0,999.</w:t>
      </w:r>
    </w:p>
    <w:p w:rsidR="0082315F" w:rsidRDefault="00B91E1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Подсистема связи предназначена для обмена данными между устройством ТМ, установленном на ММПС 110/10(6) кВ Фиолент, и оборудованием верхнего уровня (ЦППС) установленном в ЦУС ООО «Севастопольэнерго». </w:t>
      </w:r>
    </w:p>
    <w:p w:rsidR="0082315F" w:rsidRDefault="00B91E1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Каналы передачи данных должны резервироваться на всех участках. Основной и резервный каналы должны быть разнесены географически.</w:t>
      </w:r>
    </w:p>
    <w:p w:rsidR="0082315F" w:rsidRDefault="00B91E1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Все каналы и узлы коммутации должны резервироваться. </w:t>
      </w:r>
    </w:p>
    <w:p w:rsidR="0082315F" w:rsidRDefault="00B91E1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В качестве коммутаторов, устанавливаемых в узлах сети использовать коммутаторы IP уровня 3 (маршрутизаторы).</w:t>
      </w:r>
    </w:p>
    <w:p w:rsidR="0082315F" w:rsidRDefault="00B91E1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Коммутаторы узлов должны поддерживать:</w:t>
      </w:r>
    </w:p>
    <w:p w:rsidR="0082315F" w:rsidRDefault="00B91E12">
      <w:pPr>
        <w:numPr>
          <w:ilvl w:val="0"/>
          <w:numId w:val="23"/>
        </w:numPr>
        <w:tabs>
          <w:tab w:val="clear" w:pos="432"/>
          <w:tab w:val="left" w:pos="0"/>
          <w:tab w:val="left" w:pos="709"/>
          <w:tab w:val="num" w:pos="993"/>
        </w:tabs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>управление качеством передачи данных (</w:t>
      </w:r>
      <w:r>
        <w:rPr>
          <w:sz w:val="26"/>
          <w:szCs w:val="26"/>
          <w:lang w:val="en-US"/>
        </w:rPr>
        <w:t>QoS</w:t>
      </w:r>
      <w:r>
        <w:rPr>
          <w:sz w:val="26"/>
          <w:szCs w:val="26"/>
        </w:rPr>
        <w:t>);</w:t>
      </w:r>
    </w:p>
    <w:p w:rsidR="0082315F" w:rsidRDefault="00B91E12">
      <w:pPr>
        <w:numPr>
          <w:ilvl w:val="0"/>
          <w:numId w:val="23"/>
        </w:numPr>
        <w:tabs>
          <w:tab w:val="clear" w:pos="432"/>
          <w:tab w:val="left" w:pos="0"/>
          <w:tab w:val="left" w:pos="709"/>
          <w:tab w:val="num" w:pos="993"/>
        </w:tabs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>выделение гарантированной полосы пропускания для определенных сервисов;</w:t>
      </w:r>
    </w:p>
    <w:p w:rsidR="0082315F" w:rsidRDefault="00B91E12">
      <w:pPr>
        <w:numPr>
          <w:ilvl w:val="0"/>
          <w:numId w:val="23"/>
        </w:numPr>
        <w:tabs>
          <w:tab w:val="clear" w:pos="432"/>
          <w:tab w:val="left" w:pos="0"/>
          <w:tab w:val="left" w:pos="709"/>
          <w:tab w:val="num" w:pos="993"/>
        </w:tabs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организацию </w:t>
      </w:r>
      <w:r>
        <w:rPr>
          <w:sz w:val="26"/>
          <w:szCs w:val="26"/>
          <w:lang w:val="en-US"/>
        </w:rPr>
        <w:t>VPN</w:t>
      </w:r>
      <w:r>
        <w:rPr>
          <w:sz w:val="26"/>
          <w:szCs w:val="26"/>
        </w:rPr>
        <w:t>, туннелей;</w:t>
      </w:r>
    </w:p>
    <w:p w:rsidR="0082315F" w:rsidRDefault="00B91E12">
      <w:pPr>
        <w:numPr>
          <w:ilvl w:val="0"/>
          <w:numId w:val="23"/>
        </w:numPr>
        <w:tabs>
          <w:tab w:val="clear" w:pos="432"/>
          <w:tab w:val="left" w:pos="0"/>
          <w:tab w:val="left" w:pos="709"/>
          <w:tab w:val="num" w:pos="993"/>
        </w:tabs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>шифрование трафика;</w:t>
      </w:r>
    </w:p>
    <w:p w:rsidR="0082315F" w:rsidRDefault="00B91E1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Максимальная задержка пакета с данными ТМ внутри подсистемы передачи данных не должна превышать 100 миллисекунд.</w:t>
      </w:r>
    </w:p>
    <w:p w:rsidR="0082315F" w:rsidRDefault="00B91E1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Должна быть предусмотрена система мониторинга состояния и управления сети; в том числе должна быть возможность контроля времени передачи пакетов с данными ТМ.</w:t>
      </w:r>
    </w:p>
    <w:p w:rsidR="0082315F" w:rsidRDefault="00B91E12">
      <w:pPr>
        <w:pStyle w:val="af9"/>
        <w:numPr>
          <w:ilvl w:val="2"/>
          <w:numId w:val="22"/>
        </w:numPr>
        <w:tabs>
          <w:tab w:val="left" w:pos="0"/>
          <w:tab w:val="left" w:pos="709"/>
          <w:tab w:val="left" w:pos="900"/>
        </w:tabs>
        <w:ind w:left="720"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Требования к подсистеме электропитания.</w:t>
      </w:r>
    </w:p>
    <w:p w:rsidR="0082315F" w:rsidRDefault="00B91E1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Запроектировать сеть электропитания и заземления устанавливаемого оборудования.</w:t>
      </w:r>
    </w:p>
    <w:p w:rsidR="0082315F" w:rsidRDefault="00B91E1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Запроектировать устройство гарантированного питания, обеспечивающее питание оборудования телемеханики продолжительностью не менее 4 часов в автономном режиме. Питание оборудования телемеханики и многофункциональных преобразователей в автономном режиме должно осуществляться от источника бесперебойного питания оборудования связи.</w:t>
      </w:r>
    </w:p>
    <w:p w:rsidR="0082315F" w:rsidRDefault="00B91E12">
      <w:pPr>
        <w:pStyle w:val="af9"/>
        <w:numPr>
          <w:ilvl w:val="2"/>
          <w:numId w:val="22"/>
        </w:numPr>
        <w:tabs>
          <w:tab w:val="left" w:pos="0"/>
          <w:tab w:val="left" w:pos="709"/>
          <w:tab w:val="left" w:pos="900"/>
        </w:tabs>
        <w:ind w:left="720"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Требования к размещению оборудования.</w:t>
      </w:r>
    </w:p>
    <w:p w:rsidR="0082315F" w:rsidRDefault="00B91E1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Размещение оборудования ТМ предусмотреть в телекоммуникационных шкафах в ММПС 110/10(6) кВ Фиолент. Количество, размер и место установки телекоммуникационных шкафов определить проектом.</w:t>
      </w:r>
    </w:p>
    <w:p w:rsidR="0082315F" w:rsidRDefault="00B91E12">
      <w:pPr>
        <w:pStyle w:val="af9"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Требования к кабельным соединениям.</w:t>
      </w:r>
    </w:p>
    <w:p w:rsidR="0082315F" w:rsidRDefault="00B91E12">
      <w:pPr>
        <w:pStyle w:val="af9"/>
        <w:tabs>
          <w:tab w:val="left" w:pos="709"/>
        </w:tabs>
        <w:spacing w:before="120" w:after="12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Прокладку контрольных и сигнальных кабелей, кабелей питания оборудования связи и ТМ выполнить согласно требованиям ПУЭ (Пункт 3.4).</w:t>
      </w:r>
    </w:p>
    <w:p w:rsidR="0082315F" w:rsidRDefault="00B91E12">
      <w:pPr>
        <w:pStyle w:val="af9"/>
        <w:widowControl w:val="0"/>
        <w:numPr>
          <w:ilvl w:val="2"/>
          <w:numId w:val="22"/>
        </w:numPr>
        <w:spacing w:before="120" w:after="120"/>
        <w:ind w:left="720" w:firstLine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Требования к оборудованию, сертификации и исполнителям работ.</w:t>
      </w:r>
    </w:p>
    <w:p w:rsidR="0082315F" w:rsidRDefault="00B91E12">
      <w:pPr>
        <w:pStyle w:val="af9"/>
        <w:widowControl w:val="0"/>
        <w:tabs>
          <w:tab w:val="num" w:pos="1560"/>
        </w:tabs>
        <w:ind w:left="0"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Все работы выполнить в соответствии с вступившими в силу с 01.09.2024 г. требованиями по обеспечению безопасности значимых объектов критической инфраструктуры, функционирующих в сфере электроэнергетики, при организации и осуществлении дистанционного управления технологическими режимами работы и эксплуатационным состоянием объектов электроэнергетики из диспетчерских центров субъекта оперативно диспетчерского управления в электроэнергетике, </w:t>
      </w:r>
      <w:r>
        <w:rPr>
          <w:bCs/>
          <w:sz w:val="26"/>
          <w:szCs w:val="26"/>
        </w:rPr>
        <w:lastRenderedPageBreak/>
        <w:t>утверждённые Приказом Минэнерго России от 26.12.2023 г №1215. и утверждённого Приказом Росстандарта от 31.10.2023 №1317-ст ГОСТ Р 71077-2023.</w:t>
      </w:r>
      <w:r>
        <w:rPr>
          <w:bCs/>
          <w:sz w:val="26"/>
          <w:szCs w:val="26"/>
        </w:rPr>
        <w:tab/>
      </w:r>
    </w:p>
    <w:p w:rsidR="0082315F" w:rsidRDefault="00B91E12">
      <w:pPr>
        <w:widowControl w:val="0"/>
        <w:tabs>
          <w:tab w:val="num" w:pos="1560"/>
        </w:tabs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Используемые преобразователи, сетевое оборудование, контроллеры и программное обеспечение должно быть однотипным с используемым на других подстанциях, быть внесёнными в соответствующие Реестры и быть лицензированными ФСТЭК, ФСБ.</w:t>
      </w:r>
    </w:p>
    <w:p w:rsidR="0082315F" w:rsidRDefault="00B91E1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Исполнитель в обязательном порядке должен располагать достаточным количеством квалифицированного персонала.</w:t>
      </w:r>
    </w:p>
    <w:p w:rsidR="0082315F" w:rsidRDefault="00B91E1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Персонал участника должен иметь квалификационный уровень, в соответствии выполняемыми работами:</w:t>
      </w:r>
    </w:p>
    <w:p w:rsidR="0082315F" w:rsidRDefault="00B91E1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 менее 2 специалистов, сертифицированных разработчиком модернизируемого/устанавливаемого/расширяемого программного обеспечения </w:t>
      </w:r>
      <w:r>
        <w:rPr>
          <w:sz w:val="26"/>
          <w:szCs w:val="26"/>
          <w:lang w:val="en-US"/>
        </w:rPr>
        <w:t>VipNet</w:t>
      </w:r>
      <w:r>
        <w:rPr>
          <w:sz w:val="26"/>
          <w:szCs w:val="26"/>
        </w:rPr>
        <w:t xml:space="preserve">, установленного в ЦУС ООО «Севастопольэнерго» и прошедшими курс обучения по программе «Программно-аппаратные комплекс </w:t>
      </w:r>
      <w:r>
        <w:rPr>
          <w:sz w:val="26"/>
          <w:szCs w:val="26"/>
          <w:lang w:val="en-US"/>
        </w:rPr>
        <w:t>VipNet</w:t>
      </w:r>
      <w:r>
        <w:rPr>
          <w:sz w:val="26"/>
          <w:szCs w:val="26"/>
        </w:rPr>
        <w:t>».</w:t>
      </w:r>
    </w:p>
    <w:p w:rsidR="0082315F" w:rsidRDefault="00B91E1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 менее 2 специалистов, сертифицированных производителем модернизируемого/устанавливаемого/расширяемого программного обеспечения ОИК </w:t>
      </w:r>
      <w:r>
        <w:rPr>
          <w:sz w:val="26"/>
          <w:szCs w:val="26"/>
          <w:lang w:val="en-US"/>
        </w:rPr>
        <w:t>SCADA</w:t>
      </w:r>
      <w:r>
        <w:rPr>
          <w:sz w:val="26"/>
          <w:szCs w:val="26"/>
        </w:rPr>
        <w:t xml:space="preserve"> ЭНТЕК, установленного в ЦУС ООО «Севастопольэнерго». Подтверждение наличия персонала – Сертификат от производителя оборудования ПТК.</w:t>
      </w:r>
    </w:p>
    <w:p w:rsidR="0082315F" w:rsidRDefault="00B91E12">
      <w:pPr>
        <w:widowControl w:val="0"/>
        <w:tabs>
          <w:tab w:val="num" w:pos="1560"/>
        </w:tabs>
        <w:ind w:firstLine="720"/>
        <w:jc w:val="both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Итогом согласования I этапа</w:t>
      </w:r>
      <w:r>
        <w:rPr>
          <w:b/>
          <w:sz w:val="26"/>
          <w:szCs w:val="26"/>
        </w:rPr>
        <w:t xml:space="preserve"> проектирования являются: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план ММПС 110/10(6) кВ Фиолент;</w:t>
      </w:r>
    </w:p>
    <w:p w:rsidR="0082315F" w:rsidRDefault="00B91E12">
      <w:pPr>
        <w:widowControl w:val="0"/>
        <w:numPr>
          <w:ilvl w:val="0"/>
          <w:numId w:val="34"/>
        </w:numPr>
        <w:tabs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план прохождения трасс ЛЭП;</w:t>
      </w:r>
    </w:p>
    <w:p w:rsidR="0082315F" w:rsidRDefault="00B91E12">
      <w:pPr>
        <w:pStyle w:val="af9"/>
        <w:numPr>
          <w:ilvl w:val="0"/>
          <w:numId w:val="4"/>
        </w:numPr>
        <w:tabs>
          <w:tab w:val="num" w:pos="-28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схема электрическая принципиальная проектируемой ММПС 110/10(6)</w:t>
      </w:r>
      <w:r w:rsidR="003029C4" w:rsidDel="003029C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кВ Фиолент;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-284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состав устройств ИТС, в т.ч. </w:t>
      </w:r>
      <w:r>
        <w:rPr>
          <w:sz w:val="26"/>
          <w:szCs w:val="26"/>
          <w:lang w:eastAsia="ja-JP"/>
        </w:rPr>
        <w:t>предварительный состав</w:t>
      </w:r>
      <w:r>
        <w:rPr>
          <w:sz w:val="26"/>
          <w:szCs w:val="26"/>
        </w:rPr>
        <w:t xml:space="preserve"> РЗА;</w:t>
      </w:r>
    </w:p>
    <w:p w:rsidR="0082315F" w:rsidRDefault="00B91E12">
      <w:pPr>
        <w:widowControl w:val="0"/>
        <w:numPr>
          <w:ilvl w:val="0"/>
          <w:numId w:val="4"/>
        </w:numPr>
        <w:tabs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структурная схема и пояснительная записка по ССПИ (ТМ) содержащая:</w:t>
      </w:r>
    </w:p>
    <w:p w:rsidR="0082315F" w:rsidRDefault="00B91E12">
      <w:pPr>
        <w:pStyle w:val="aff2"/>
        <w:tabs>
          <w:tab w:val="left" w:pos="1134"/>
        </w:tabs>
        <w:spacing w:after="0"/>
        <w:ind w:left="0" w:firstLine="0"/>
        <w:rPr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6"/>
          <w:szCs w:val="26"/>
        </w:rPr>
        <w:t>Функциональные технические решения;</w:t>
      </w:r>
    </w:p>
    <w:p w:rsidR="0082315F" w:rsidRDefault="00B91E12">
      <w:pPr>
        <w:pStyle w:val="aff2"/>
        <w:tabs>
          <w:tab w:val="left" w:pos="1134"/>
        </w:tabs>
        <w:spacing w:after="0"/>
        <w:ind w:left="0" w:firstLine="0"/>
        <w:rPr>
          <w:sz w:val="26"/>
          <w:szCs w:val="26"/>
        </w:rPr>
      </w:pPr>
      <w:r>
        <w:rPr>
          <w:sz w:val="26"/>
          <w:szCs w:val="26"/>
        </w:rPr>
        <w:tab/>
        <w:t>План размещения оборудования;</w:t>
      </w:r>
    </w:p>
    <w:p w:rsidR="0082315F" w:rsidRDefault="00B91E12">
      <w:pPr>
        <w:pStyle w:val="aff2"/>
        <w:tabs>
          <w:tab w:val="left" w:pos="1134"/>
        </w:tabs>
        <w:spacing w:after="0"/>
        <w:ind w:left="0" w:firstLine="0"/>
        <w:rPr>
          <w:sz w:val="26"/>
          <w:szCs w:val="26"/>
        </w:rPr>
      </w:pPr>
      <w:r>
        <w:rPr>
          <w:sz w:val="26"/>
          <w:szCs w:val="26"/>
        </w:rPr>
        <w:tab/>
        <w:t>Схемы кабельных соединений;</w:t>
      </w:r>
    </w:p>
    <w:p w:rsidR="0082315F" w:rsidRDefault="00B91E12">
      <w:pPr>
        <w:pStyle w:val="aff2"/>
        <w:tabs>
          <w:tab w:val="left" w:pos="1134"/>
        </w:tabs>
        <w:spacing w:after="0"/>
        <w:ind w:left="0" w:firstLine="0"/>
        <w:rPr>
          <w:sz w:val="26"/>
          <w:szCs w:val="26"/>
        </w:rPr>
      </w:pPr>
      <w:r>
        <w:rPr>
          <w:sz w:val="26"/>
          <w:szCs w:val="26"/>
        </w:rPr>
        <w:tab/>
        <w:t>Схемы электропитания;</w:t>
      </w:r>
    </w:p>
    <w:p w:rsidR="0082315F" w:rsidRDefault="00B91E12">
      <w:pPr>
        <w:pStyle w:val="aff2"/>
        <w:tabs>
          <w:tab w:val="left" w:pos="1134"/>
        </w:tabs>
        <w:spacing w:after="0"/>
        <w:ind w:left="0" w:firstLine="0"/>
        <w:rPr>
          <w:sz w:val="26"/>
          <w:szCs w:val="26"/>
        </w:rPr>
      </w:pPr>
      <w:r>
        <w:rPr>
          <w:sz w:val="26"/>
          <w:szCs w:val="26"/>
        </w:rPr>
        <w:tab/>
        <w:t>Заказная спецификация оборудования;</w:t>
      </w:r>
    </w:p>
    <w:p w:rsidR="0082315F" w:rsidRDefault="00B91E12">
      <w:pPr>
        <w:pStyle w:val="aff2"/>
        <w:tabs>
          <w:tab w:val="left" w:pos="1134"/>
        </w:tabs>
        <w:spacing w:after="0"/>
        <w:ind w:left="0" w:firstLine="0"/>
        <w:rPr>
          <w:sz w:val="26"/>
          <w:szCs w:val="26"/>
        </w:rPr>
      </w:pPr>
      <w:r>
        <w:rPr>
          <w:sz w:val="26"/>
          <w:szCs w:val="26"/>
        </w:rPr>
        <w:tab/>
        <w:t>План-График выполнения работ по проекту;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-284"/>
          <w:tab w:val="num" w:pos="3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материалы камеральной проработки трассы ЛЭП и площадки ММПС 110/10(6) кВ Фиолент.</w:t>
      </w:r>
    </w:p>
    <w:p w:rsidR="0082315F" w:rsidRDefault="00B91E12">
      <w:pPr>
        <w:pStyle w:val="af9"/>
        <w:widowControl w:val="0"/>
        <w:numPr>
          <w:ilvl w:val="1"/>
          <w:numId w:val="36"/>
        </w:numPr>
        <w:tabs>
          <w:tab w:val="left" w:pos="1080"/>
        </w:tabs>
        <w:ind w:left="720" w:firstLine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>II</w:t>
      </w:r>
      <w:r>
        <w:rPr>
          <w:b/>
          <w:bCs/>
          <w:sz w:val="26"/>
          <w:szCs w:val="26"/>
        </w:rPr>
        <w:t xml:space="preserve"> этап проектирования «Р</w:t>
      </w:r>
      <w:r>
        <w:rPr>
          <w:b/>
          <w:sz w:val="26"/>
          <w:szCs w:val="26"/>
        </w:rPr>
        <w:t>азработка, согласование</w:t>
      </w:r>
      <w:r w:rsidR="00FC115C">
        <w:rPr>
          <w:b/>
          <w:sz w:val="26"/>
          <w:szCs w:val="26"/>
        </w:rPr>
        <w:t xml:space="preserve"> с заказчиком</w:t>
      </w:r>
      <w:r>
        <w:rPr>
          <w:b/>
          <w:sz w:val="26"/>
          <w:szCs w:val="26"/>
        </w:rPr>
        <w:t xml:space="preserve"> и проведение</w:t>
      </w:r>
      <w:r w:rsidR="00FC115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экспертизы проектной документации в соответствии с требованиями нормативно-технических документов».</w:t>
      </w:r>
    </w:p>
    <w:p w:rsidR="0082315F" w:rsidRDefault="00B91E12">
      <w:pPr>
        <w:pStyle w:val="36"/>
        <w:tabs>
          <w:tab w:val="left" w:pos="-3240"/>
          <w:tab w:val="left" w:pos="72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Разработку проектной документации выполнить в соответствии с нормативными требованиями, в том числе в соответствии с требованиями постановления Правительства Российской Федерации от 16.02.2008 № 87 «О составе разделов проектной документации и требованиях к их содержанию».</w:t>
      </w:r>
    </w:p>
    <w:p w:rsidR="0082315F" w:rsidRDefault="00B91E12">
      <w:pPr>
        <w:widowControl w:val="0"/>
        <w:tabs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Проектная документация, выполненная на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этапе, должна быть согласована в требуемом объеме с ООО «Севастопольэнерго», Филиалом АО «СО ЕЭС» Черноморское РДУ, при необходимости, с субъектами электроэнергетики – собственниками энергообъектов, технологически связанных с объектом проектирования.</w:t>
      </w:r>
    </w:p>
    <w:p w:rsidR="0082315F" w:rsidRDefault="00B91E12">
      <w:pPr>
        <w:widowControl w:val="0"/>
        <w:tabs>
          <w:tab w:val="left" w:pos="1080"/>
        </w:tabs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Технические решения по устройствам РЗА, ССПИ, ТМ</w:t>
      </w:r>
      <w:r w:rsidR="00537E2D" w:rsidRPr="007B35FA">
        <w:rPr>
          <w:sz w:val="26"/>
          <w:szCs w:val="26"/>
          <w:lang w:eastAsia="en-US"/>
        </w:rPr>
        <w:t>, АИИС КУЭ (ИСУЭ)</w:t>
      </w:r>
      <w:r>
        <w:rPr>
          <w:sz w:val="26"/>
          <w:szCs w:val="26"/>
          <w:lang w:eastAsia="en-US"/>
        </w:rPr>
        <w:t xml:space="preserve"> оформить отдельными томами (разделами).</w:t>
      </w:r>
    </w:p>
    <w:p w:rsidR="003E1550" w:rsidRDefault="003E1550">
      <w:pPr>
        <w:widowControl w:val="0"/>
        <w:tabs>
          <w:tab w:val="left" w:pos="1080"/>
        </w:tabs>
        <w:ind w:firstLine="709"/>
        <w:jc w:val="both"/>
        <w:rPr>
          <w:sz w:val="26"/>
          <w:szCs w:val="26"/>
          <w:lang w:eastAsia="en-US"/>
        </w:rPr>
      </w:pPr>
    </w:p>
    <w:p w:rsidR="0082315F" w:rsidRDefault="00B91E12">
      <w:pPr>
        <w:widowControl w:val="0"/>
        <w:tabs>
          <w:tab w:val="left" w:pos="-4680"/>
          <w:tab w:val="left" w:pos="1080"/>
        </w:tabs>
        <w:ind w:left="7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5.3.1.</w:t>
      </w:r>
      <w:r>
        <w:rPr>
          <w:b/>
          <w:bCs/>
          <w:sz w:val="26"/>
          <w:szCs w:val="26"/>
        </w:rPr>
        <w:tab/>
        <w:t>В том числе для ММПС выполнить/определить:</w:t>
      </w:r>
    </w:p>
    <w:p w:rsidR="0082315F" w:rsidRDefault="00B91E12">
      <w:pPr>
        <w:widowControl w:val="0"/>
        <w:numPr>
          <w:ilvl w:val="0"/>
          <w:numId w:val="5"/>
        </w:numPr>
        <w:tabs>
          <w:tab w:val="left" w:pos="-4680"/>
          <w:tab w:val="left" w:pos="993"/>
          <w:tab w:val="left" w:pos="1134"/>
        </w:tabs>
        <w:ind w:left="0"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материалы геологических и геодезических изысканий;</w:t>
      </w:r>
    </w:p>
    <w:p w:rsidR="0082315F" w:rsidRDefault="00B91E12">
      <w:pPr>
        <w:widowControl w:val="0"/>
        <w:numPr>
          <w:ilvl w:val="0"/>
          <w:numId w:val="4"/>
        </w:numPr>
        <w:tabs>
          <w:tab w:val="num" w:pos="360"/>
          <w:tab w:val="left" w:pos="993"/>
          <w:tab w:val="num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отчеты по инженерным изысканиям (в необходимом объеме). Материалы инженерно-геодезических изысканий выполнить в электронном виде в формате *.dwg, а также *.dxf (или ином корпоративном стандарте). Отчеты по результатам инженерных изысканий должны содержать фото- и видеоматериалы, подтверждающие и фиксирующие объем работ по каждой геологической скважине, с фиксацией GPS-координат и маркером времени, а также глубины и диаметра скважин, количество изъятых образцов для проведения лабораторных исследований, используемые машины и механизмы</w:t>
      </w:r>
      <w:r>
        <w:rPr>
          <w:sz w:val="26"/>
          <w:szCs w:val="26"/>
        </w:rPr>
        <w:t>;</w:t>
      </w:r>
    </w:p>
    <w:p w:rsidR="0082315F" w:rsidRDefault="00B91E12">
      <w:pPr>
        <w:widowControl w:val="0"/>
        <w:numPr>
          <w:ilvl w:val="0"/>
          <w:numId w:val="5"/>
        </w:numPr>
        <w:tabs>
          <w:tab w:val="left" w:pos="-4680"/>
          <w:tab w:val="left" w:pos="1080"/>
          <w:tab w:val="left" w:pos="1134"/>
          <w:tab w:val="left" w:pos="1276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необходимый для разработки проектной документации объем изыскательских работ с выносом и закреплением на местности временными реперами площадки;</w:t>
      </w:r>
    </w:p>
    <w:p w:rsidR="0082315F" w:rsidRDefault="00B91E12">
      <w:pPr>
        <w:widowControl w:val="0"/>
        <w:numPr>
          <w:ilvl w:val="0"/>
          <w:numId w:val="5"/>
        </w:numPr>
        <w:tabs>
          <w:tab w:val="left" w:pos="-4680"/>
          <w:tab w:val="left" w:pos="1080"/>
          <w:tab w:val="left" w:pos="1134"/>
          <w:tab w:val="left" w:pos="1276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проект демонтажных работ, подготовки территории строительства</w:t>
      </w:r>
    </w:p>
    <w:p w:rsidR="0082315F" w:rsidRDefault="00B91E12">
      <w:pPr>
        <w:widowControl w:val="0"/>
        <w:numPr>
          <w:ilvl w:val="0"/>
          <w:numId w:val="5"/>
        </w:numPr>
        <w:tabs>
          <w:tab w:val="left" w:pos="-4680"/>
          <w:tab w:val="left" w:pos="1080"/>
          <w:tab w:val="left" w:pos="1134"/>
          <w:tab w:val="left" w:pos="1276"/>
        </w:tabs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схему распределения устройств ИТС, в т.ч. РЗА и СМ, по ТТ и ТН;</w:t>
      </w:r>
    </w:p>
    <w:p w:rsidR="0082315F" w:rsidRDefault="00B91E12">
      <w:pPr>
        <w:widowControl w:val="0"/>
        <w:numPr>
          <w:ilvl w:val="0"/>
          <w:numId w:val="6"/>
        </w:numPr>
        <w:tabs>
          <w:tab w:val="num" w:pos="-4680"/>
          <w:tab w:val="left" w:pos="540"/>
          <w:tab w:val="left" w:pos="108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компоновку, генеральный план ММПС, плотность застройки ММПС (%);</w:t>
      </w:r>
    </w:p>
    <w:p w:rsidR="0082315F" w:rsidRDefault="00B91E12">
      <w:pPr>
        <w:widowControl w:val="0"/>
        <w:numPr>
          <w:ilvl w:val="0"/>
          <w:numId w:val="6"/>
        </w:numPr>
        <w:tabs>
          <w:tab w:val="num" w:pos="-4680"/>
          <w:tab w:val="left" w:pos="540"/>
          <w:tab w:val="left" w:pos="108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проект инженерных коммуникаций;</w:t>
      </w:r>
    </w:p>
    <w:p w:rsidR="0082315F" w:rsidRDefault="00B91E12">
      <w:pPr>
        <w:widowControl w:val="0"/>
        <w:numPr>
          <w:ilvl w:val="0"/>
          <w:numId w:val="6"/>
        </w:numPr>
        <w:tabs>
          <w:tab w:val="num" w:pos="-4680"/>
          <w:tab w:val="left" w:pos="54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конструктивные решения в соответствии с видами выбранного электрооборудования;</w:t>
      </w:r>
    </w:p>
    <w:p w:rsidR="0082315F" w:rsidRDefault="00B91E12">
      <w:pPr>
        <w:widowControl w:val="0"/>
        <w:numPr>
          <w:ilvl w:val="0"/>
          <w:numId w:val="6"/>
        </w:numPr>
        <w:tabs>
          <w:tab w:val="left" w:pos="540"/>
          <w:tab w:val="left" w:pos="1080"/>
        </w:tabs>
        <w:ind w:left="0" w:firstLine="709"/>
        <w:jc w:val="both"/>
        <w:rPr>
          <w:b/>
          <w:sz w:val="26"/>
          <w:szCs w:val="26"/>
        </w:rPr>
      </w:pPr>
      <w:r>
        <w:rPr>
          <w:sz w:val="26"/>
          <w:szCs w:val="26"/>
          <w:lang w:eastAsia="en-US"/>
        </w:rPr>
        <w:t>технические требования к оборудованию (Т, выключатели, разъединители, ТТ, ТН, устройства РЗА, ССПИ, ТМ, АИИС КУЭ</w:t>
      </w:r>
      <w:r w:rsidR="00537E2D">
        <w:rPr>
          <w:sz w:val="26"/>
          <w:szCs w:val="26"/>
          <w:lang w:eastAsia="en-US"/>
        </w:rPr>
        <w:t xml:space="preserve"> (ИСУЭ)</w:t>
      </w:r>
      <w:r>
        <w:rPr>
          <w:sz w:val="26"/>
          <w:szCs w:val="26"/>
          <w:lang w:eastAsia="en-US"/>
        </w:rPr>
        <w:t xml:space="preserve"> и т.д.), в том числе на основе вида обслуживания объекта и обеспечения нормированной точности измерений во всем диапазоне изменения параметров.</w:t>
      </w:r>
    </w:p>
    <w:p w:rsidR="0082315F" w:rsidRDefault="00B91E12">
      <w:pPr>
        <w:widowControl w:val="0"/>
        <w:numPr>
          <w:ilvl w:val="0"/>
          <w:numId w:val="6"/>
        </w:numPr>
        <w:tabs>
          <w:tab w:val="num" w:pos="-4680"/>
          <w:tab w:val="left" w:pos="54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выбор ТТ для обеспечения </w:t>
      </w:r>
      <w:r>
        <w:rPr>
          <w:sz w:val="26"/>
          <w:szCs w:val="26"/>
          <w:lang w:eastAsia="en-US"/>
        </w:rPr>
        <w:t>правильной работы подключаемых к ним устройств РЗ, в переходных режимах, сопровождающихся насыщением ТТ, с учетом требований изготовителей устройств РЗА</w:t>
      </w:r>
      <w:r>
        <w:rPr>
          <w:sz w:val="26"/>
          <w:szCs w:val="26"/>
        </w:rPr>
        <w:t>, ГОСТ Р 58669-2019 «Единая энергетическая система и изолированно работающие энергосистемы. Релейная защита. Трансформаторы тока измерительные индуктивные с замкнутым магнитопроводом для защиты. Методические указания по определению времени до насыщения при коротких замыканиях» и ГОСТ Р 71879-2024 «Единая энергетическая система и изолированно работающие энергосистемы. Релейная защита. Трансформаторы тока измерительные индуктивные для защиты с нормируемой погрешностью в переходных режимах и с ограниченным остаточным потокосцеплением. Методические указания по определению времени до насыщения при коротких замыканиях»;</w:t>
      </w:r>
    </w:p>
    <w:p w:rsidR="0082315F" w:rsidRDefault="00B91E12">
      <w:pPr>
        <w:widowControl w:val="0"/>
        <w:numPr>
          <w:ilvl w:val="0"/>
          <w:numId w:val="6"/>
        </w:numPr>
        <w:tabs>
          <w:tab w:val="num" w:pos="-4680"/>
          <w:tab w:val="left" w:pos="54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eastAsia="ja-JP"/>
        </w:rPr>
        <w:t xml:space="preserve">выбор номинальных первичных токов и классов точности обмоток учета и измерений ТТ осуществляется из условия обеспечения нормированной точности измерений во всем диапазоне рабочих токов присоединения в соответствии с требованиями пунктов 8.1 и 8.2 </w:t>
      </w:r>
      <w:r>
        <w:rPr>
          <w:sz w:val="26"/>
          <w:szCs w:val="26"/>
        </w:rPr>
        <w:t>СТО 56947007- 29.240.01.244-2017;</w:t>
      </w:r>
    </w:p>
    <w:p w:rsidR="0082315F" w:rsidRDefault="00B91E12">
      <w:pPr>
        <w:widowControl w:val="0"/>
        <w:numPr>
          <w:ilvl w:val="0"/>
          <w:numId w:val="6"/>
        </w:numPr>
        <w:tabs>
          <w:tab w:val="num" w:pos="-4680"/>
          <w:tab w:val="left" w:pos="54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специально обосновать замену основного электрооборудования или объем его модернизации; </w:t>
      </w:r>
    </w:p>
    <w:p w:rsidR="0082315F" w:rsidRDefault="00B91E12">
      <w:pPr>
        <w:widowControl w:val="0"/>
        <w:numPr>
          <w:ilvl w:val="0"/>
          <w:numId w:val="6"/>
        </w:numPr>
        <w:tabs>
          <w:tab w:val="num" w:pos="-4680"/>
          <w:tab w:val="left" w:pos="54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схемные и технические решения по ограничению токов КЗ;</w:t>
      </w:r>
    </w:p>
    <w:p w:rsidR="0082315F" w:rsidRDefault="00B91E12">
      <w:pPr>
        <w:widowControl w:val="0"/>
        <w:numPr>
          <w:ilvl w:val="0"/>
          <w:numId w:val="6"/>
        </w:numPr>
        <w:tabs>
          <w:tab w:val="num" w:pos="-4680"/>
          <w:tab w:val="left" w:pos="54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изменению (при необходимости) коэффициентов трансформации ТТ;</w:t>
      </w:r>
    </w:p>
    <w:p w:rsidR="0082315F" w:rsidRDefault="00B91E12">
      <w:pPr>
        <w:widowControl w:val="0"/>
        <w:numPr>
          <w:ilvl w:val="0"/>
          <w:numId w:val="6"/>
        </w:numPr>
        <w:tabs>
          <w:tab w:val="num" w:pos="-4680"/>
          <w:tab w:val="left" w:pos="54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решения по организации измерений и МО для всех видов оборудования, инженерных систем и ИТС, комплектуемых СИ;</w:t>
      </w:r>
    </w:p>
    <w:p w:rsidR="0082315F" w:rsidRDefault="00B91E12">
      <w:pPr>
        <w:widowControl w:val="0"/>
        <w:numPr>
          <w:ilvl w:val="0"/>
          <w:numId w:val="6"/>
        </w:numPr>
        <w:tabs>
          <w:tab w:val="num" w:pos="-4680"/>
          <w:tab w:val="left" w:pos="54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рекомендации по замене оборудования в прилегающей сети;</w:t>
      </w:r>
    </w:p>
    <w:p w:rsidR="0082315F" w:rsidRDefault="00B91E12">
      <w:pPr>
        <w:widowControl w:val="0"/>
        <w:numPr>
          <w:ilvl w:val="0"/>
          <w:numId w:val="6"/>
        </w:numPr>
        <w:tabs>
          <w:tab w:val="num" w:pos="-4680"/>
          <w:tab w:val="left" w:pos="54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прочие разделы проектной документации согласно постановлению Правительства Российской Федерации от 16.02.2008 № 87 «О составе разделов </w:t>
      </w:r>
      <w:r>
        <w:rPr>
          <w:sz w:val="26"/>
          <w:szCs w:val="26"/>
        </w:rPr>
        <w:lastRenderedPageBreak/>
        <w:t>проектной документации и требованиях к их содержанию».</w:t>
      </w:r>
    </w:p>
    <w:p w:rsidR="0082315F" w:rsidRDefault="00B91E12">
      <w:pPr>
        <w:widowControl w:val="0"/>
        <w:tabs>
          <w:tab w:val="left" w:pos="540"/>
          <w:tab w:val="left" w:pos="1080"/>
        </w:tabs>
        <w:ind w:left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5.3.2.</w:t>
      </w:r>
      <w:r>
        <w:rPr>
          <w:b/>
          <w:sz w:val="26"/>
          <w:szCs w:val="26"/>
        </w:rPr>
        <w:tab/>
        <w:t>В том числе для ЛЭП выполнить/определить:</w:t>
      </w:r>
    </w:p>
    <w:p w:rsidR="0082315F" w:rsidRDefault="00B91E12">
      <w:pPr>
        <w:pStyle w:val="34"/>
        <w:widowControl w:val="0"/>
        <w:numPr>
          <w:ilvl w:val="0"/>
          <w:numId w:val="35"/>
        </w:numPr>
        <w:tabs>
          <w:tab w:val="left" w:pos="3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необходимый для разработки проектной документации объем изыскательских работ с выносом и закреплением на местности трассы ЛЭП (створные знаки и углы поворота) со сдачей закрепленной трассы по акту Заказчику;</w:t>
      </w:r>
    </w:p>
    <w:p w:rsidR="0082315F" w:rsidRDefault="00B91E12">
      <w:pPr>
        <w:pStyle w:val="34"/>
        <w:widowControl w:val="0"/>
        <w:numPr>
          <w:ilvl w:val="0"/>
          <w:numId w:val="35"/>
        </w:numPr>
        <w:tabs>
          <w:tab w:val="left" w:pos="3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отчеты по инженерным изысканиям (в необходимом объеме). Материалы инженерно-геодезических изысканий выполнить в электронном виде в формате *.dwg, а также *.dxf (или ином корпоративном стандарте). Отчеты по результатам инженерных изысканий должны содержать фото- и видеоматериалы, подтверждающие и фиксирующие объем работ по каждой геологической скважине, с фиксацией GPS-координат и маркером времени, а также глубины и диаметра скважин, количество изъятых образцов для проведения лабораторных исследований, используемые машины и механизмы;</w:t>
      </w:r>
    </w:p>
    <w:p w:rsidR="0082315F" w:rsidRDefault="00B91E12">
      <w:pPr>
        <w:pStyle w:val="af0"/>
        <w:widowControl w:val="0"/>
        <w:numPr>
          <w:ilvl w:val="0"/>
          <w:numId w:val="35"/>
        </w:numPr>
        <w:tabs>
          <w:tab w:val="clear" w:pos="1320"/>
          <w:tab w:val="left" w:pos="1080"/>
          <w:tab w:val="left" w:pos="1260"/>
        </w:tabs>
        <w:ind w:left="0" w:firstLine="709"/>
        <w:jc w:val="both"/>
        <w:rPr>
          <w:b w:val="0"/>
          <w:sz w:val="26"/>
          <w:szCs w:val="26"/>
          <w:u w:val="none"/>
        </w:rPr>
      </w:pPr>
      <w:r>
        <w:rPr>
          <w:b w:val="0"/>
          <w:sz w:val="26"/>
          <w:szCs w:val="26"/>
          <w:u w:val="none"/>
        </w:rPr>
        <w:t>проект демонтажных работ, подготовки территории строительства</w:t>
      </w:r>
    </w:p>
    <w:p w:rsidR="0082315F" w:rsidRDefault="00B91E12">
      <w:pPr>
        <w:widowControl w:val="0"/>
        <w:numPr>
          <w:ilvl w:val="0"/>
          <w:numId w:val="35"/>
        </w:numPr>
        <w:tabs>
          <w:tab w:val="left" w:pos="1080"/>
          <w:tab w:val="left" w:pos="126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проект дорог, маршруты доставки опор;</w:t>
      </w:r>
    </w:p>
    <w:p w:rsidR="0082315F" w:rsidRDefault="00B91E12">
      <w:pPr>
        <w:pStyle w:val="34"/>
        <w:widowControl w:val="0"/>
        <w:numPr>
          <w:ilvl w:val="0"/>
          <w:numId w:val="35"/>
        </w:numPr>
        <w:tabs>
          <w:tab w:val="clear" w:pos="2204"/>
          <w:tab w:val="left" w:pos="3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пересечении проектируемых участков ВЛ с наземными и подземными коммуникациями по согласованию с Заказчиком предусматривать выполнение постоянных переездов, которые в дальнейшем будут использоваться для эксплуатации ЛЭП; </w:t>
      </w:r>
    </w:p>
    <w:p w:rsidR="0082315F" w:rsidRDefault="00B91E12">
      <w:pPr>
        <w:pStyle w:val="34"/>
        <w:widowControl w:val="0"/>
        <w:numPr>
          <w:ilvl w:val="0"/>
          <w:numId w:val="35"/>
        </w:numPr>
        <w:tabs>
          <w:tab w:val="clear" w:pos="2204"/>
          <w:tab w:val="left" w:pos="360"/>
          <w:tab w:val="left" w:pos="108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пересечении проектируемых участков ВЛ с автомобильными дорогами предусматривать выполнение постоянно действующих съездов с дорог для обеспечения проезда транспорта при обслуживании ЛЭП;</w:t>
      </w:r>
    </w:p>
    <w:p w:rsidR="0082315F" w:rsidRDefault="00B91E12">
      <w:pPr>
        <w:widowControl w:val="0"/>
        <w:numPr>
          <w:ilvl w:val="0"/>
          <w:numId w:val="35"/>
        </w:numPr>
        <w:tabs>
          <w:tab w:val="left" w:pos="1080"/>
          <w:tab w:val="left" w:pos="126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расстановки опор ВЛ, решения по проводу, грозозащитным тросам, изоляции, арматуре и т.д. При этом не допускается применение: </w:t>
      </w:r>
    </w:p>
    <w:p w:rsidR="0082315F" w:rsidRDefault="00B91E12">
      <w:pPr>
        <w:widowControl w:val="0"/>
        <w:tabs>
          <w:tab w:val="left" w:pos="1080"/>
          <w:tab w:val="left" w:pos="1260"/>
        </w:tabs>
        <w:ind w:left="1134"/>
        <w:jc w:val="both"/>
        <w:rPr>
          <w:sz w:val="26"/>
          <w:szCs w:val="26"/>
        </w:rPr>
      </w:pPr>
      <w:r>
        <w:rPr>
          <w:sz w:val="26"/>
          <w:szCs w:val="26"/>
        </w:rPr>
        <w:t>а) соединительных, ремонтных, шлейфовых и ответвительных зажимов, имеющих соединительные элементы или протекторы-фиксаторы из стальной оцинкованной или алюминированной проволоки;</w:t>
      </w:r>
    </w:p>
    <w:p w:rsidR="0082315F" w:rsidRDefault="00B91E12">
      <w:pPr>
        <w:widowControl w:val="0"/>
        <w:tabs>
          <w:tab w:val="left" w:pos="1080"/>
          <w:tab w:val="left" w:pos="1260"/>
        </w:tabs>
        <w:ind w:left="1134"/>
        <w:jc w:val="both"/>
        <w:rPr>
          <w:sz w:val="26"/>
          <w:szCs w:val="26"/>
        </w:rPr>
      </w:pPr>
      <w:r>
        <w:rPr>
          <w:sz w:val="26"/>
          <w:szCs w:val="26"/>
        </w:rPr>
        <w:t>б) защитных протекторов на проводах ВЛ, изготовленных из оцинкованной или алюминированной стали;</w:t>
      </w:r>
    </w:p>
    <w:p w:rsidR="0082315F" w:rsidRDefault="00B91E12">
      <w:pPr>
        <w:widowControl w:val="0"/>
        <w:tabs>
          <w:tab w:val="left" w:pos="1080"/>
          <w:tab w:val="left" w:pos="1260"/>
        </w:tabs>
        <w:ind w:left="1134"/>
        <w:jc w:val="both"/>
        <w:rPr>
          <w:sz w:val="26"/>
          <w:szCs w:val="26"/>
        </w:rPr>
      </w:pPr>
      <w:r>
        <w:rPr>
          <w:sz w:val="26"/>
          <w:szCs w:val="26"/>
        </w:rPr>
        <w:t>в) поддерживающих и натяжных зажимов, выполненных из магнитных материалов (стали и чугуна);</w:t>
      </w:r>
    </w:p>
    <w:p w:rsidR="0082315F" w:rsidRDefault="00B91E12">
      <w:pPr>
        <w:widowControl w:val="0"/>
        <w:numPr>
          <w:ilvl w:val="0"/>
          <w:numId w:val="35"/>
        </w:numPr>
        <w:tabs>
          <w:tab w:val="left" w:pos="1080"/>
          <w:tab w:val="left" w:pos="126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фундаментам под опоры ВЛ;</w:t>
      </w:r>
    </w:p>
    <w:p w:rsidR="0082315F" w:rsidRDefault="00B91E12">
      <w:pPr>
        <w:widowControl w:val="0"/>
        <w:numPr>
          <w:ilvl w:val="0"/>
          <w:numId w:val="35"/>
        </w:numPr>
        <w:tabs>
          <w:tab w:val="clear" w:pos="2204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маркировке проводов и тросов ВЛ, светоограждению и цветовому оформлению опор;</w:t>
      </w:r>
    </w:p>
    <w:p w:rsidR="0082315F" w:rsidRDefault="00B91E12">
      <w:pPr>
        <w:widowControl w:val="0"/>
        <w:numPr>
          <w:ilvl w:val="0"/>
          <w:numId w:val="35"/>
        </w:numPr>
        <w:tabs>
          <w:tab w:val="clear" w:pos="2204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оснащению ВЛ устройствами защиты от птиц;</w:t>
      </w:r>
    </w:p>
    <w:p w:rsidR="0082315F" w:rsidRDefault="00B91E12">
      <w:pPr>
        <w:widowControl w:val="0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по сооружению системы раннего обнаружения гололедообразования и устройств (управляемых установок) плавки гололеда;</w:t>
      </w:r>
    </w:p>
    <w:p w:rsidR="0082315F" w:rsidRDefault="00B91E12">
      <w:pPr>
        <w:widowControl w:val="0"/>
        <w:numPr>
          <w:ilvl w:val="0"/>
          <w:numId w:val="35"/>
        </w:numPr>
        <w:tabs>
          <w:tab w:val="left" w:pos="1080"/>
          <w:tab w:val="left" w:pos="126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укомплектование аварийного резерва;</w:t>
      </w:r>
    </w:p>
    <w:p w:rsidR="0082315F" w:rsidRDefault="00B91E12">
      <w:pPr>
        <w:widowControl w:val="0"/>
        <w:numPr>
          <w:ilvl w:val="0"/>
          <w:numId w:val="35"/>
        </w:numPr>
        <w:tabs>
          <w:tab w:val="left" w:pos="1080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прочие разделы проектной документации согласно постановлению Правительства Российской Федерации от 16.02.2008 № 87 «О составе разделов проектной документации и требованиях к их содержанию».</w:t>
      </w:r>
    </w:p>
    <w:p w:rsidR="0082315F" w:rsidRDefault="00B91E12">
      <w:pPr>
        <w:pStyle w:val="af9"/>
        <w:widowControl w:val="0"/>
        <w:ind w:left="0"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  <w:lang w:eastAsia="ja-JP"/>
        </w:rPr>
        <w:t>В составе проектной документации представить:</w:t>
      </w:r>
    </w:p>
    <w:p w:rsidR="0082315F" w:rsidRDefault="00B91E12">
      <w:pPr>
        <w:pStyle w:val="af9"/>
        <w:widowControl w:val="0"/>
        <w:ind w:left="0"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  <w:lang w:eastAsia="ja-JP"/>
        </w:rPr>
        <w:t>- результаты систематического расчета проводов и тросов ВЛ;</w:t>
      </w:r>
    </w:p>
    <w:p w:rsidR="0082315F" w:rsidRDefault="00B91E12">
      <w:pPr>
        <w:pStyle w:val="af9"/>
        <w:widowControl w:val="0"/>
        <w:ind w:left="0"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  <w:lang w:eastAsia="ja-JP"/>
        </w:rPr>
        <w:t>- расчеты изолирующих подвесок всех видов;</w:t>
      </w:r>
    </w:p>
    <w:p w:rsidR="0082315F" w:rsidRDefault="00B91E12">
      <w:pPr>
        <w:pStyle w:val="af9"/>
        <w:widowControl w:val="0"/>
        <w:ind w:left="0"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</w:rPr>
        <w:t>- расчет на допустимое отклонение гирлянд изоляторов при максимально возможных ветровых нагрузках;</w:t>
      </w:r>
    </w:p>
    <w:p w:rsidR="0082315F" w:rsidRDefault="00B91E12">
      <w:pPr>
        <w:pStyle w:val="af9"/>
        <w:widowControl w:val="0"/>
        <w:ind w:left="0"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  <w:lang w:eastAsia="ja-JP"/>
        </w:rPr>
        <w:t>- нагрузочные схемы применяемых опор во всех расчетных режимах;</w:t>
      </w:r>
    </w:p>
    <w:p w:rsidR="0082315F" w:rsidRDefault="00B91E12">
      <w:pPr>
        <w:pStyle w:val="af9"/>
        <w:widowControl w:val="0"/>
        <w:ind w:left="0"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  <w:lang w:eastAsia="ja-JP"/>
        </w:rPr>
        <w:t>- расчеты применяемых фундаментов и схемы нагрузок на фундаменты;</w:t>
      </w:r>
    </w:p>
    <w:p w:rsidR="0082315F" w:rsidRDefault="00B91E12">
      <w:pPr>
        <w:pStyle w:val="af9"/>
        <w:widowControl w:val="0"/>
        <w:ind w:left="0"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  <w:lang w:eastAsia="ja-JP"/>
        </w:rPr>
        <w:t xml:space="preserve">- обоснование применяемой системы антикоррозийной защиты фундаментов с </w:t>
      </w:r>
      <w:r>
        <w:rPr>
          <w:sz w:val="26"/>
          <w:szCs w:val="26"/>
          <w:lang w:eastAsia="ja-JP"/>
        </w:rPr>
        <w:lastRenderedPageBreak/>
        <w:t>приоритетом обеспечения первичной антикоррозийной защиты;</w:t>
      </w:r>
    </w:p>
    <w:p w:rsidR="0082315F" w:rsidRDefault="00B91E12">
      <w:pPr>
        <w:widowControl w:val="0"/>
        <w:tabs>
          <w:tab w:val="left" w:pos="1080"/>
        </w:tabs>
        <w:ind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  <w:lang w:eastAsia="ja-JP"/>
        </w:rPr>
        <w:t>- конструкторскую документацию стадии «КМ» на применяемые опоры (если применяются опоры индивидуальной разработки или модификации типовых конструкций).</w:t>
      </w:r>
    </w:p>
    <w:p w:rsidR="0082315F" w:rsidRDefault="00B91E12">
      <w:pPr>
        <w:widowControl w:val="0"/>
        <w:tabs>
          <w:tab w:val="left" w:pos="540"/>
          <w:tab w:val="left" w:pos="1080"/>
        </w:tabs>
        <w:ind w:firstLine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5.3.3.</w:t>
      </w:r>
      <w:r>
        <w:rPr>
          <w:b/>
          <w:sz w:val="26"/>
          <w:szCs w:val="26"/>
        </w:rPr>
        <w:tab/>
        <w:t>В части технических решений по РЗА объекта проектирования и прилегающей сети с использованием микропроцессорных устройств, выполнить/определить в т.ч.:</w:t>
      </w:r>
    </w:p>
    <w:p w:rsidR="0082315F" w:rsidRDefault="00B91E12">
      <w:pPr>
        <w:widowControl w:val="0"/>
        <w:tabs>
          <w:tab w:val="left" w:pos="960"/>
          <w:tab w:val="left" w:pos="1560"/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5.3.3.1. </w:t>
      </w:r>
      <w:r>
        <w:rPr>
          <w:sz w:val="26"/>
          <w:szCs w:val="26"/>
          <w:lang w:eastAsia="en-US"/>
        </w:rPr>
        <w:t xml:space="preserve">Схему распределения устройств информационно-технологических систем по ТТ и ТН (включая устройства РЗА, ССПИ, ТМ, АИИС КУЭ </w:t>
      </w:r>
      <w:r w:rsidR="00537E2D" w:rsidRPr="007B35FA">
        <w:rPr>
          <w:sz w:val="26"/>
          <w:szCs w:val="26"/>
          <w:lang w:eastAsia="en-US"/>
        </w:rPr>
        <w:t xml:space="preserve">(ИСУЭ) </w:t>
      </w:r>
      <w:r>
        <w:rPr>
          <w:sz w:val="26"/>
          <w:szCs w:val="26"/>
          <w:lang w:eastAsia="en-US"/>
        </w:rPr>
        <w:t>на объекте проектирования и на объектах, технологически связанных с объектом проектирования (в объеме распределительного устройства с присоединениями, на которых создаются или модернизируются устройства РЗА) с отражением функций. Подтвердить на основании расчетов (при необходимости уточнить) решения, принятые на I этапе проектирования.</w:t>
      </w:r>
    </w:p>
    <w:p w:rsidR="0082315F" w:rsidRDefault="00B91E12">
      <w:pPr>
        <w:widowControl w:val="0"/>
        <w:tabs>
          <w:tab w:val="left" w:pos="-4860"/>
          <w:tab w:val="left" w:pos="1440"/>
          <w:tab w:val="left" w:pos="1560"/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5.3.3.2. </w:t>
      </w:r>
      <w:r>
        <w:rPr>
          <w:sz w:val="26"/>
          <w:szCs w:val="26"/>
          <w:lang w:eastAsia="en-US"/>
        </w:rPr>
        <w:t>Расчеты токов короткого замыкания, необходимые для определения количественного состава устройств релейной защиты и для расчета и выбора параметров настройки и алгоритмов функционирования устройств релейной защиты или сетевой автоматики - в случае создания (модернизации) устройств релейной защиты или сетевой автоматики.</w:t>
      </w:r>
    </w:p>
    <w:p w:rsidR="0082315F" w:rsidRDefault="00B91E12">
      <w:pPr>
        <w:widowControl w:val="0"/>
        <w:tabs>
          <w:tab w:val="left" w:pos="-4860"/>
          <w:tab w:val="left" w:pos="1440"/>
          <w:tab w:val="left" w:pos="1560"/>
          <w:tab w:val="left" w:pos="1701"/>
        </w:tabs>
        <w:ind w:firstLine="720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5.3.3.3. </w:t>
      </w:r>
      <w:r>
        <w:rPr>
          <w:sz w:val="26"/>
          <w:szCs w:val="26"/>
          <w:lang w:eastAsia="en-US"/>
        </w:rPr>
        <w:t>Технические решения по созданию (модернизации) РЗА.</w:t>
      </w:r>
    </w:p>
    <w:p w:rsidR="0082315F" w:rsidRDefault="00B91E12">
      <w:pPr>
        <w:widowControl w:val="0"/>
        <w:tabs>
          <w:tab w:val="left" w:pos="-4860"/>
          <w:tab w:val="left" w:pos="1440"/>
          <w:tab w:val="left" w:pos="1560"/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5.3.3.4. Функциональные блок-схемы взаимодействия устройств РЗА между собой и с другими устройствами (трансформаторами тока и напряжения, преобразователями аналоговых сигналов и дискретных сигналов, коммутационными аппаратами), на которых в графическом виде должны быть представлены все коммуникации между ними.</w:t>
      </w:r>
    </w:p>
    <w:p w:rsidR="0082315F" w:rsidRDefault="00B91E12">
      <w:pPr>
        <w:widowControl w:val="0"/>
        <w:tabs>
          <w:tab w:val="left" w:pos="-4860"/>
          <w:tab w:val="left" w:pos="1440"/>
          <w:tab w:val="left" w:pos="1560"/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5.3.3.5. Схемы организации цепей переменного напряжения на </w:t>
      </w:r>
      <w:r>
        <w:rPr>
          <w:spacing w:val="-4"/>
          <w:sz w:val="26"/>
          <w:szCs w:val="26"/>
        </w:rPr>
        <w:t>объекте проектирования</w:t>
      </w:r>
      <w:r>
        <w:rPr>
          <w:sz w:val="26"/>
          <w:szCs w:val="26"/>
        </w:rPr>
        <w:t>.</w:t>
      </w:r>
    </w:p>
    <w:p w:rsidR="0082315F" w:rsidRDefault="00B91E12">
      <w:pPr>
        <w:widowControl w:val="0"/>
        <w:tabs>
          <w:tab w:val="left" w:pos="-4860"/>
          <w:tab w:val="left" w:pos="1440"/>
          <w:tab w:val="left" w:pos="1560"/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5.3.3.6. Мероприятия, исключающие необходимость вывода устройств РЗА, которые могут ложно сработать при проведении операций в их токовых цепях с помощью испытательных блоков из-за разности потенциалов между двумя точками заземления токовых цепей.</w:t>
      </w:r>
    </w:p>
    <w:p w:rsidR="0082315F" w:rsidRDefault="00B91E12">
      <w:pPr>
        <w:widowControl w:val="0"/>
        <w:tabs>
          <w:tab w:val="right" w:pos="-4680"/>
          <w:tab w:val="left" w:pos="1701"/>
          <w:tab w:val="left" w:pos="184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5.3.3.7. Решения по организации программных логических ключей управления/вывода функций устройств РЗА без дублирования ключей на фасаде шкафов на основе </w:t>
      </w:r>
      <w:r>
        <w:rPr>
          <w:iCs/>
          <w:sz w:val="26"/>
          <w:szCs w:val="26"/>
        </w:rPr>
        <w:t>Типовых шкафов</w:t>
      </w:r>
      <w:r>
        <w:rPr>
          <w:sz w:val="26"/>
          <w:szCs w:val="26"/>
        </w:rPr>
        <w:t>.</w:t>
      </w:r>
    </w:p>
    <w:p w:rsidR="0082315F" w:rsidRDefault="00B91E12">
      <w:pPr>
        <w:widowControl w:val="0"/>
        <w:tabs>
          <w:tab w:val="left" w:pos="-4860"/>
          <w:tab w:val="left" w:pos="1080"/>
          <w:tab w:val="left" w:pos="1560"/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5.3.3.8. Решения по передаче информации об аварийных событиях в ООО «Севастопольэнерго».</w:t>
      </w:r>
    </w:p>
    <w:p w:rsidR="0082315F" w:rsidRDefault="00B91E12">
      <w:pPr>
        <w:widowControl w:val="0"/>
        <w:tabs>
          <w:tab w:val="left" w:pos="-4860"/>
          <w:tab w:val="left" w:pos="10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5.3.3.9. Ориентировочный расчет параметров срабатывания устройств РЗ, СА с приложением карт уставок, выполненных в формате ПТК ЭК РЗА, и необходимые для этого расчеты токов КЗ, в т.ч. для:</w:t>
      </w:r>
    </w:p>
    <w:p w:rsidR="0082315F" w:rsidRDefault="00B91E12">
      <w:pPr>
        <w:pStyle w:val="af9"/>
        <w:widowControl w:val="0"/>
        <w:numPr>
          <w:ilvl w:val="0"/>
          <w:numId w:val="7"/>
        </w:numPr>
        <w:tabs>
          <w:tab w:val="left" w:pos="-48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обоснования количественного состава устройств РЗ;</w:t>
      </w:r>
    </w:p>
    <w:p w:rsidR="0082315F" w:rsidRDefault="00B91E12">
      <w:pPr>
        <w:pStyle w:val="af9"/>
        <w:widowControl w:val="0"/>
        <w:numPr>
          <w:ilvl w:val="0"/>
          <w:numId w:val="7"/>
        </w:numPr>
        <w:tabs>
          <w:tab w:val="left" w:pos="-486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обоснования принятых коэффициентов трансформации ТТ дифференциальных защит для обеспечения программного выравнивания вторичных токов ТТ (без установки промежуточных ТТ).</w:t>
      </w:r>
    </w:p>
    <w:p w:rsidR="0082315F" w:rsidRDefault="00B91E12">
      <w:pPr>
        <w:widowControl w:val="0"/>
        <w:tabs>
          <w:tab w:val="left" w:pos="1080"/>
        </w:tabs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>5.3.3.10. Решения по удаленному доступу к изменению конфигураций и уставок терминалов РЗА.</w:t>
      </w:r>
    </w:p>
    <w:p w:rsidR="0082315F" w:rsidRDefault="00B91E12">
      <w:pPr>
        <w:widowControl w:val="0"/>
        <w:tabs>
          <w:tab w:val="left" w:pos="10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5.3.3.11. Обоснование (ориентировочные расчеты) требуемых номинальных первичных и вторичных токов ТТ, а также количества и номинальной мощности вторичных обмоток ТТ и ТН на основании обосновывающих расчетов с учетом видов устройств РЗ (дифференциальная защита шин, продольная </w:t>
      </w:r>
      <w:r>
        <w:rPr>
          <w:sz w:val="26"/>
          <w:szCs w:val="26"/>
        </w:rPr>
        <w:lastRenderedPageBreak/>
        <w:t>дифференциальная, дифференциально-фазная защита линии, ступенчатые защиты линий и т.д.), их потребления, ориентировочных длин кабелей, значений токов КЗ и допустимой погрешности для каждого вида РЗА (при КЗ в месте их установки и в других точках сети, постоянной времени сети соответствующего напряжения, длительности бестоковой паузы для ОАПВ и т.п.).</w:t>
      </w:r>
    </w:p>
    <w:p w:rsidR="0082315F" w:rsidRDefault="00B91E12">
      <w:pPr>
        <w:widowControl w:val="0"/>
        <w:tabs>
          <w:tab w:val="left" w:pos="10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Технические характеристики устанавливаемых/заменяемых ТТ и подключенных к ним устройств РЗА, а также технические характеристики существующих ТТ при подключении к ним новых/модернизируемых устройств РЗА в совокупности должны обеспечивать правильную работу устройств РЗА, в том числе в переходных режимах КЗ с учетом требований изготовителей устройств РЗА и ГОСТ Р 58669-2019 «Методические указания по определению времени до насыщения при коротких замыканиях».</w:t>
      </w:r>
    </w:p>
    <w:p w:rsidR="0082315F" w:rsidRDefault="00B91E12">
      <w:pPr>
        <w:widowControl w:val="0"/>
        <w:tabs>
          <w:tab w:val="left" w:pos="-46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5.3.3.12. Состав предоставляемых на согласование Филиалом АО «СО ЕЭС» Черноморское РДУ материалов (оформляются отдельным(ми) томом(ами)):</w:t>
      </w:r>
    </w:p>
    <w:p w:rsidR="0082315F" w:rsidRDefault="00B91E12">
      <w:pPr>
        <w:widowControl w:val="0"/>
        <w:tabs>
          <w:tab w:val="left" w:pos="-46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а) схемы распределения устройств информационно-технологических систем по ТТ и ТН (включая устройства РЗА, ССПИ, ТМ, АИИС КУЭ</w:t>
      </w:r>
      <w:r w:rsidR="00537E2D">
        <w:rPr>
          <w:sz w:val="26"/>
          <w:szCs w:val="26"/>
        </w:rPr>
        <w:t xml:space="preserve"> </w:t>
      </w:r>
      <w:r w:rsidR="00537E2D" w:rsidRPr="007B35FA">
        <w:rPr>
          <w:sz w:val="26"/>
          <w:szCs w:val="26"/>
          <w:lang w:eastAsia="en-US"/>
        </w:rPr>
        <w:t>(ИСУЭ)</w:t>
      </w:r>
      <w:r>
        <w:rPr>
          <w:sz w:val="26"/>
          <w:szCs w:val="26"/>
        </w:rPr>
        <w:t>) на объекте проектирования и на объектах, технологически связанных с объектом проектирования (в объеме распределительного устройства с присоединениями, на которых создаются или модернизируются устройства РЗА) с отражением функций;</w:t>
      </w:r>
    </w:p>
    <w:p w:rsidR="0082315F" w:rsidRDefault="00B91E12">
      <w:pPr>
        <w:widowControl w:val="0"/>
        <w:tabs>
          <w:tab w:val="left" w:pos="-46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б) функциональные блок схемы взаимодействия устройств РЗА между собой и с внешними устройствами, на которых в графическом виде должны быть представлены все коммуникации между устройствами РЗА, преобразователями аналоговых сигналов и преобразователями дискретных сигналов;</w:t>
      </w:r>
    </w:p>
    <w:p w:rsidR="0082315F" w:rsidRDefault="00B91E12">
      <w:pPr>
        <w:widowControl w:val="0"/>
        <w:tabs>
          <w:tab w:val="left" w:pos="-46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>
        <w:rPr>
          <w:sz w:val="26"/>
          <w:szCs w:val="26"/>
          <w:lang w:eastAsia="en-US"/>
        </w:rPr>
        <w:t>расчет параметров срабатывания устройств РЗ, СА, ПА на объекте проектирования и в прилегающей сети, и необходимые для этого расчеты токов КЗ;</w:t>
      </w:r>
    </w:p>
    <w:p w:rsidR="0082315F" w:rsidRDefault="00B91E12">
      <w:pPr>
        <w:widowControl w:val="0"/>
        <w:tabs>
          <w:tab w:val="left" w:pos="-46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г) ориентировочный расчет параметров срабатывания устройств РЗ и необходимые для этого расчеты токов КЗ;</w:t>
      </w:r>
    </w:p>
    <w:p w:rsidR="0082315F" w:rsidRDefault="00B91E12">
      <w:pPr>
        <w:widowControl w:val="0"/>
        <w:tabs>
          <w:tab w:val="left" w:pos="-46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д) решения по регистрации аварийных событий и процессов; </w:t>
      </w:r>
    </w:p>
    <w:p w:rsidR="0082315F" w:rsidRDefault="00B91E12">
      <w:pPr>
        <w:widowControl w:val="0"/>
        <w:tabs>
          <w:tab w:val="left" w:pos="-4680"/>
        </w:tabs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>5.3.3.13. Проектируемые к установке микропроцессорные устройства РЗА должны обеспечивать работу в диапазоне частот в соответствии с п.5.6.2. ГОСТ IEC 60255-1-2014 «Реле измерительные и защитное оборудование. Часть 1. Общие требования», но не уже чем 45,0 – 55,0 Гц.</w:t>
      </w:r>
    </w:p>
    <w:p w:rsidR="0082315F" w:rsidRDefault="00B91E12">
      <w:pPr>
        <w:widowControl w:val="0"/>
        <w:tabs>
          <w:tab w:val="left" w:pos="-4860"/>
          <w:tab w:val="num" w:pos="1440"/>
        </w:tabs>
        <w:ind w:firstLine="720"/>
        <w:jc w:val="both"/>
        <w:rPr>
          <w:b/>
          <w:i/>
          <w:sz w:val="26"/>
          <w:szCs w:val="26"/>
        </w:rPr>
      </w:pPr>
      <w:r>
        <w:rPr>
          <w:b/>
          <w:sz w:val="26"/>
          <w:szCs w:val="26"/>
        </w:rPr>
        <w:t>5.3.4. В части технических решений по автоматизированной системе управления технологическим процессом (АСУ ТП) выполнить/определить:</w:t>
      </w:r>
    </w:p>
    <w:p w:rsidR="0082315F" w:rsidRDefault="00B91E12">
      <w:pPr>
        <w:widowControl w:val="0"/>
        <w:tabs>
          <w:tab w:val="left" w:pos="1701"/>
          <w:tab w:val="left" w:pos="510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5.3.4.1.</w:t>
      </w:r>
      <w:r>
        <w:rPr>
          <w:sz w:val="26"/>
          <w:szCs w:val="26"/>
        </w:rPr>
        <w:tab/>
        <w:t>Перечень функциональных подсистем и задач АСУ ТП. Дать характеристику задач, решаемых в АСУ ТП, по каждой подсистеме.</w:t>
      </w:r>
    </w:p>
    <w:p w:rsidR="0082315F" w:rsidRDefault="00B91E12">
      <w:pPr>
        <w:widowControl w:val="0"/>
        <w:tabs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5.3.4.2.</w:t>
      </w:r>
      <w:r>
        <w:rPr>
          <w:sz w:val="26"/>
          <w:szCs w:val="26"/>
        </w:rPr>
        <w:tab/>
        <w:t>Структурную схему АСУ ТП.</w:t>
      </w:r>
    </w:p>
    <w:p w:rsidR="0082315F" w:rsidRDefault="00B91E12">
      <w:pPr>
        <w:widowControl w:val="0"/>
        <w:tabs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5.3.4.3.</w:t>
      </w:r>
      <w:r>
        <w:rPr>
          <w:sz w:val="26"/>
          <w:szCs w:val="26"/>
        </w:rPr>
        <w:tab/>
        <w:t>Перечень аналоговых сигналов, собираемых и обрабатываемых в АСУ ТП для передачи в ЦУС ООО «Севастопольэнерго» и ДЦ Филиала АО «СО ЕЭС» Черноморское РДУ, предоставить в виде таблицы, которая должна содержать: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тип присоединения;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присоединений данного типа;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контролируемых параметров;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сигналов по каждому параметру;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источник информации с указанием класса точности (цифровые и аналоговые преобразователи).</w:t>
      </w:r>
    </w:p>
    <w:p w:rsidR="0082315F" w:rsidRDefault="00B91E12">
      <w:pPr>
        <w:widowControl w:val="0"/>
        <w:tabs>
          <w:tab w:val="left" w:pos="10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Перечень входных дискретных сигналов типа «сухой контакт» представить в виде таблицы, которая должна содержать: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сигнала;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тип оборудования;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оборудования данного типа;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входных сигналов каждого наименования (</w:t>
      </w:r>
      <w:r>
        <w:rPr>
          <w:sz w:val="26"/>
          <w:szCs w:val="26"/>
          <w:lang w:val="en-US"/>
        </w:rPr>
        <w:t>SP</w:t>
      </w:r>
      <w:r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DP</w:t>
      </w:r>
      <w:r>
        <w:rPr>
          <w:sz w:val="26"/>
          <w:szCs w:val="26"/>
        </w:rPr>
        <w:t>);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источник информации.</w:t>
      </w:r>
    </w:p>
    <w:p w:rsidR="0082315F" w:rsidRDefault="00B91E12">
      <w:pPr>
        <w:widowControl w:val="0"/>
        <w:tabs>
          <w:tab w:val="left" w:pos="10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Перечень входных дискретных сигналов, передаваемых цифровым кодом представить в виде таблицы, которая должна содержать: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сигнала;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тип оборудования;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оборудования данного типа;</w:t>
      </w:r>
    </w:p>
    <w:p w:rsidR="0082315F" w:rsidRDefault="00B91E12">
      <w:pPr>
        <w:widowControl w:val="0"/>
        <w:numPr>
          <w:ilvl w:val="0"/>
          <w:numId w:val="12"/>
        </w:numPr>
        <w:tabs>
          <w:tab w:val="num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сигналов каждого наименования.</w:t>
      </w:r>
    </w:p>
    <w:p w:rsidR="0082315F" w:rsidRDefault="00B91E12">
      <w:pPr>
        <w:widowControl w:val="0"/>
        <w:tabs>
          <w:tab w:val="left" w:pos="10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Определить общее количество сигналов по каждому типу оборудования.</w:t>
      </w:r>
    </w:p>
    <w:p w:rsidR="0082315F" w:rsidRDefault="00B91E12">
      <w:pPr>
        <w:widowControl w:val="0"/>
        <w:tabs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5.3.4.4.</w:t>
      </w:r>
      <w:r>
        <w:rPr>
          <w:sz w:val="26"/>
          <w:szCs w:val="26"/>
        </w:rPr>
        <w:tab/>
        <w:t>Представить обобщенный расчет количества сигналов по каждому виду оборудования с разбивкой по подсистемам и общее количество сигналов, собираемых в АСУ ТП.</w:t>
      </w:r>
    </w:p>
    <w:p w:rsidR="0082315F" w:rsidRDefault="00B91E12">
      <w:pPr>
        <w:widowControl w:val="0"/>
        <w:tabs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5.3.4.5.</w:t>
      </w:r>
      <w:r>
        <w:rPr>
          <w:sz w:val="26"/>
          <w:szCs w:val="26"/>
        </w:rPr>
        <w:tab/>
        <w:t>Решения по организации автоматизированных рабочих мест (АРМ):</w:t>
      </w:r>
    </w:p>
    <w:p w:rsidR="0082315F" w:rsidRDefault="00B91E12">
      <w:pPr>
        <w:widowControl w:val="0"/>
        <w:numPr>
          <w:ilvl w:val="0"/>
          <w:numId w:val="13"/>
        </w:numPr>
        <w:tabs>
          <w:tab w:val="left" w:pos="-4860"/>
          <w:tab w:val="left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определение количества АРМ на ПС;</w:t>
      </w:r>
    </w:p>
    <w:p w:rsidR="0082315F" w:rsidRDefault="00B91E12">
      <w:pPr>
        <w:widowControl w:val="0"/>
        <w:numPr>
          <w:ilvl w:val="0"/>
          <w:numId w:val="13"/>
        </w:numPr>
        <w:tabs>
          <w:tab w:val="left" w:pos="-4860"/>
          <w:tab w:val="left" w:pos="-4680"/>
          <w:tab w:val="left" w:pos="1080"/>
        </w:tabs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определение функций для каждого типа АРМ;</w:t>
      </w:r>
    </w:p>
    <w:p w:rsidR="0082315F" w:rsidRDefault="00B91E12">
      <w:pPr>
        <w:widowControl w:val="0"/>
        <w:numPr>
          <w:ilvl w:val="0"/>
          <w:numId w:val="13"/>
        </w:numPr>
        <w:tabs>
          <w:tab w:val="left" w:pos="-4860"/>
          <w:tab w:val="left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определение конфигурации для каждого типа АРМ (состав и характеристики аппаратного обеспечения);</w:t>
      </w:r>
    </w:p>
    <w:p w:rsidR="0082315F" w:rsidRDefault="00B91E12">
      <w:pPr>
        <w:widowControl w:val="0"/>
        <w:numPr>
          <w:ilvl w:val="0"/>
          <w:numId w:val="13"/>
        </w:numPr>
        <w:tabs>
          <w:tab w:val="left" w:pos="-4860"/>
          <w:tab w:val="left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характеристика программного обеспечения (ПО) для каждого типа АРМ (состав и функциональное назначение каждого вида ПО);</w:t>
      </w:r>
    </w:p>
    <w:p w:rsidR="0082315F" w:rsidRDefault="00B91E12">
      <w:pPr>
        <w:widowControl w:val="0"/>
        <w:numPr>
          <w:ilvl w:val="0"/>
          <w:numId w:val="13"/>
        </w:numPr>
        <w:tabs>
          <w:tab w:val="left" w:pos="-4860"/>
          <w:tab w:val="left" w:pos="-4680"/>
          <w:tab w:val="left" w:pos="10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решения </w:t>
      </w:r>
      <w:r>
        <w:rPr>
          <w:rFonts w:eastAsia="MS Mincho"/>
          <w:sz w:val="26"/>
          <w:szCs w:val="26"/>
          <w:lang w:eastAsia="ja-JP"/>
        </w:rPr>
        <w:t>по конфигурации и приоритетности вывода информации на интерфейс АСУ ТП оперативного персонала ПС (АРМ ОП);</w:t>
      </w:r>
    </w:p>
    <w:p w:rsidR="0082315F" w:rsidRDefault="00B91E12">
      <w:pPr>
        <w:widowControl w:val="0"/>
        <w:numPr>
          <w:ilvl w:val="0"/>
          <w:numId w:val="13"/>
        </w:numPr>
        <w:tabs>
          <w:tab w:val="left" w:pos="-4860"/>
          <w:tab w:val="left" w:pos="-4680"/>
          <w:tab w:val="left" w:pos="1080"/>
        </w:tabs>
        <w:ind w:left="0" w:firstLine="709"/>
        <w:jc w:val="both"/>
        <w:rPr>
          <w:rFonts w:eastAsia="MS Mincho"/>
          <w:sz w:val="26"/>
          <w:szCs w:val="26"/>
          <w:lang w:eastAsia="ja-JP"/>
        </w:rPr>
      </w:pPr>
      <w:r>
        <w:rPr>
          <w:rFonts w:eastAsia="MS Mincho"/>
          <w:sz w:val="26"/>
          <w:szCs w:val="26"/>
          <w:lang w:eastAsia="ja-JP"/>
        </w:rPr>
        <w:t xml:space="preserve">необходимо предусмотреть реализацию блокировки, исключающей возможность одновременного управления оборудованием </w:t>
      </w:r>
      <w:r>
        <w:rPr>
          <w:sz w:val="26"/>
          <w:szCs w:val="26"/>
        </w:rPr>
        <w:t>ММПС 110/</w:t>
      </w:r>
      <w:r w:rsidR="005C6387">
        <w:rPr>
          <w:sz w:val="26"/>
          <w:szCs w:val="26"/>
        </w:rPr>
        <w:t>10(</w:t>
      </w:r>
      <w:r>
        <w:rPr>
          <w:sz w:val="26"/>
          <w:szCs w:val="26"/>
        </w:rPr>
        <w:t>6</w:t>
      </w:r>
      <w:r w:rsidR="005C6387">
        <w:rPr>
          <w:sz w:val="26"/>
          <w:szCs w:val="26"/>
        </w:rPr>
        <w:t>)</w:t>
      </w:r>
      <w:r>
        <w:rPr>
          <w:sz w:val="26"/>
          <w:szCs w:val="26"/>
        </w:rPr>
        <w:t xml:space="preserve"> кВ Фиолент</w:t>
      </w:r>
      <w:r>
        <w:rPr>
          <w:rFonts w:eastAsia="MS Mincho"/>
          <w:sz w:val="26"/>
          <w:szCs w:val="26"/>
          <w:lang w:eastAsia="ja-JP"/>
        </w:rPr>
        <w:t xml:space="preserve"> со всех АРМ, откуда будет реализовано телеуправление.</w:t>
      </w:r>
    </w:p>
    <w:p w:rsidR="0082315F" w:rsidRDefault="00B91E12">
      <w:pPr>
        <w:widowControl w:val="0"/>
        <w:tabs>
          <w:tab w:val="left" w:pos="170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5.3.4.6.</w:t>
      </w:r>
      <w:r>
        <w:rPr>
          <w:sz w:val="26"/>
          <w:szCs w:val="26"/>
        </w:rPr>
        <w:tab/>
        <w:t>Решения по обмену оперативной технологической информацией с ЦУС ООО «Севастопольэнерго»  и ДЦ Филиала АО «СО ЕЭС» Черноморское РДУ на базе протоколов МЭК: выбор направления обмена, определение состава и объема информации, обобщенный расчет данных каждого типа для каждого направления обмена по вновь вводимому (модернизируемому) оборудованию, расчет требуемой пропускной способности каналов связи.</w:t>
      </w:r>
    </w:p>
    <w:p w:rsidR="0082315F" w:rsidRDefault="00B91E12">
      <w:pPr>
        <w:widowControl w:val="0"/>
        <w:tabs>
          <w:tab w:val="left" w:pos="1080"/>
          <w:tab w:val="left" w:pos="19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Перечень сигналов ТИ, ТС и ТУ, передаваемых в ЦУС ООО «Севастопольэнерго», представить в виде таблицы, которая должна содержать:</w:t>
      </w:r>
    </w:p>
    <w:p w:rsidR="0082315F" w:rsidRDefault="00B91E12">
      <w:pPr>
        <w:pStyle w:val="af9"/>
        <w:widowControl w:val="0"/>
        <w:numPr>
          <w:ilvl w:val="0"/>
          <w:numId w:val="14"/>
        </w:numPr>
        <w:tabs>
          <w:tab w:val="left" w:pos="1080"/>
          <w:tab w:val="left" w:pos="1980"/>
        </w:tabs>
        <w:ind w:left="993" w:hanging="284"/>
        <w:jc w:val="both"/>
        <w:rPr>
          <w:sz w:val="26"/>
          <w:szCs w:val="26"/>
        </w:rPr>
      </w:pPr>
      <w:r>
        <w:rPr>
          <w:sz w:val="26"/>
          <w:szCs w:val="26"/>
        </w:rPr>
        <w:t>диспетчерское наименование присоединения, системы (секции) шин;</w:t>
      </w:r>
    </w:p>
    <w:p w:rsidR="00A7297F" w:rsidRDefault="00B91E12">
      <w:pPr>
        <w:pStyle w:val="af9"/>
        <w:widowControl w:val="0"/>
        <w:numPr>
          <w:ilvl w:val="0"/>
          <w:numId w:val="60"/>
        </w:numPr>
        <w:tabs>
          <w:tab w:val="left" w:pos="992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перечень сигналов ТИ, ТС и ТУ, передаваемых в ЦУС ООО «Севастопольэнерго»;</w:t>
      </w:r>
    </w:p>
    <w:p w:rsidR="0082315F" w:rsidRDefault="00B91E12">
      <w:pPr>
        <w:pStyle w:val="af9"/>
        <w:widowControl w:val="0"/>
        <w:numPr>
          <w:ilvl w:val="0"/>
          <w:numId w:val="14"/>
        </w:numPr>
        <w:tabs>
          <w:tab w:val="left" w:pos="709"/>
          <w:tab w:val="left" w:pos="19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перечень сигналов ТИ, ТС, передаваемых в ДЦ Филиала АО «СО ЕЭС» Черноморское РДУ.</w:t>
      </w:r>
    </w:p>
    <w:p w:rsidR="0082315F" w:rsidRDefault="00B91E12">
      <w:pPr>
        <w:widowControl w:val="0"/>
        <w:tabs>
          <w:tab w:val="left" w:pos="1080"/>
          <w:tab w:val="left" w:pos="19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Перечень сигналов ТИ, ТС и ТУ должен определяться в соответствии с утвержденными схемами электрическими принципиальными проектируемых объектов и соответствовать стандарту организации ОАО «ФСК ЕЭС» «Выбор видов и объемов телеинформации при проектировании систем сбора и передачи информации подстанций ЕНЭС для целей диспетчерского и технологического управления», СТО 56947007-29.130.01.092-2011.</w:t>
      </w:r>
    </w:p>
    <w:p w:rsidR="0082315F" w:rsidRDefault="00B91E12">
      <w:pPr>
        <w:widowControl w:val="0"/>
        <w:tabs>
          <w:tab w:val="left" w:pos="1080"/>
          <w:tab w:val="left" w:pos="1980"/>
        </w:tabs>
        <w:ind w:firstLine="709"/>
        <w:jc w:val="both"/>
        <w:rPr>
          <w:spacing w:val="-2"/>
          <w:sz w:val="26"/>
          <w:szCs w:val="26"/>
        </w:rPr>
      </w:pPr>
      <w:r>
        <w:rPr>
          <w:sz w:val="26"/>
          <w:szCs w:val="26"/>
        </w:rPr>
        <w:t>Необходимость организации двух независимых каналов передачи телеметрической информации с объекта реконструкции в направлении ЦУС ООО «Севастопольэнерго» определить при проектировании.</w:t>
      </w:r>
      <w:r>
        <w:rPr>
          <w:spacing w:val="-2"/>
          <w:sz w:val="26"/>
          <w:szCs w:val="26"/>
        </w:rPr>
        <w:t xml:space="preserve"> </w:t>
      </w:r>
    </w:p>
    <w:p w:rsidR="0082315F" w:rsidRDefault="00B91E12">
      <w:pPr>
        <w:widowControl w:val="0"/>
        <w:tabs>
          <w:tab w:val="left" w:pos="1080"/>
          <w:tab w:val="left" w:pos="1980"/>
        </w:tabs>
        <w:ind w:firstLine="709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Протокол обмена телеинформацией с ЦУС ООО «Севастопольэнерго» </w:t>
      </w:r>
      <w:r>
        <w:rPr>
          <w:spacing w:val="-2"/>
          <w:sz w:val="26"/>
          <w:szCs w:val="26"/>
        </w:rPr>
        <w:lastRenderedPageBreak/>
        <w:t>определить при проектировании.</w:t>
      </w:r>
    </w:p>
    <w:p w:rsidR="0082315F" w:rsidRDefault="00B91E12">
      <w:pPr>
        <w:widowControl w:val="0"/>
        <w:tabs>
          <w:tab w:val="left" w:pos="170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5.3.4.7.</w:t>
      </w:r>
      <w:r>
        <w:rPr>
          <w:sz w:val="26"/>
          <w:szCs w:val="26"/>
        </w:rPr>
        <w:tab/>
        <w:t>Решения по организации дистанционного (внешнего по отношению к ПС) управления КА из ЦУС ООО «Севастопольэнерго» с обязательным соблюдением требований информационной безопасности.</w:t>
      </w:r>
    </w:p>
    <w:p w:rsidR="0082315F" w:rsidRDefault="00B91E12">
      <w:pPr>
        <w:widowControl w:val="0"/>
        <w:tabs>
          <w:tab w:val="left" w:pos="1080"/>
          <w:tab w:val="left" w:pos="19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Рассмотреть возможность применения технологического видеонаблюдения для целей дистанционного управления КА.</w:t>
      </w:r>
    </w:p>
    <w:p w:rsidR="0082315F" w:rsidRDefault="00B91E12">
      <w:pPr>
        <w:widowControl w:val="0"/>
        <w:tabs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5.3.4.8.</w:t>
      </w:r>
      <w:r>
        <w:rPr>
          <w:sz w:val="26"/>
          <w:szCs w:val="26"/>
        </w:rPr>
        <w:tab/>
        <w:t>Решения по диагностике, надежности, отказоустойчивости и резервированию системы АСУ ТП, а также резервному управлению первичным оборудованием при отказах АСУ ТП. Решения по организации оперативных блокировок.</w:t>
      </w:r>
    </w:p>
    <w:p w:rsidR="0082315F" w:rsidRDefault="00B91E12">
      <w:pPr>
        <w:widowControl w:val="0"/>
        <w:tabs>
          <w:tab w:val="left" w:pos="184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5.3.4.9.</w:t>
      </w:r>
      <w:r>
        <w:rPr>
          <w:sz w:val="26"/>
          <w:szCs w:val="26"/>
        </w:rPr>
        <w:tab/>
        <w:t>Решения по подсистеме мониторинга и управления инженерными системами ПС.</w:t>
      </w:r>
    </w:p>
    <w:p w:rsidR="0082315F" w:rsidRDefault="00B91E12">
      <w:pPr>
        <w:widowControl w:val="0"/>
        <w:tabs>
          <w:tab w:val="left" w:pos="1843"/>
        </w:tabs>
        <w:ind w:firstLine="720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>5.3.4.10.</w:t>
      </w:r>
      <w:r>
        <w:rPr>
          <w:sz w:val="26"/>
          <w:szCs w:val="26"/>
        </w:rPr>
        <w:tab/>
      </w:r>
      <w:r>
        <w:rPr>
          <w:spacing w:val="-2"/>
          <w:sz w:val="26"/>
          <w:szCs w:val="26"/>
        </w:rPr>
        <w:t>Решения по мониторингу и диагностике основного оборудования ПС с применением стандарта организации ОАО «ФСК ЕЭС» «Системы мониторинга силовых трансформаторов и автотрансформаторов. Общие технические требования».</w:t>
      </w:r>
    </w:p>
    <w:p w:rsidR="0082315F" w:rsidRDefault="00B91E12">
      <w:pPr>
        <w:widowControl w:val="0"/>
        <w:tabs>
          <w:tab w:val="left" w:pos="184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5.3.4.11.</w:t>
      </w:r>
      <w:r>
        <w:rPr>
          <w:sz w:val="26"/>
          <w:szCs w:val="26"/>
        </w:rPr>
        <w:tab/>
        <w:t>Решения по интеграции (информационному обмену) в АСУ ТП устройств РЗ, СА, ПА и РА, РАСП, ССПТИ, мониторинга и диагностики состояния основного оборудования и инженерных систем ПС, взаимодействие с оборудованием системы связи на основе стандартных протоколов.</w:t>
      </w:r>
    </w:p>
    <w:p w:rsidR="0082315F" w:rsidRDefault="00B91E12">
      <w:pPr>
        <w:widowControl w:val="0"/>
        <w:tabs>
          <w:tab w:val="left" w:pos="184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5.3.4.12.</w:t>
      </w:r>
      <w:r>
        <w:rPr>
          <w:sz w:val="26"/>
          <w:szCs w:val="26"/>
        </w:rPr>
        <w:tab/>
        <w:t>Решения по организации системы единого времени (СЕВ) и временной синхронизации всех МП устройств, имеющих цифровой обмен.</w:t>
      </w:r>
    </w:p>
    <w:p w:rsidR="0082315F" w:rsidRDefault="00B91E12">
      <w:pPr>
        <w:widowControl w:val="0"/>
        <w:tabs>
          <w:tab w:val="left" w:pos="184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5.3.4.13.</w:t>
      </w:r>
      <w:r>
        <w:rPr>
          <w:sz w:val="26"/>
          <w:szCs w:val="26"/>
        </w:rPr>
        <w:tab/>
        <w:t>Решения по организации электропитания устройств АСУ ТП.</w:t>
      </w:r>
    </w:p>
    <w:p w:rsidR="0082315F" w:rsidRDefault="00B91E12">
      <w:pPr>
        <w:widowControl w:val="0"/>
        <w:tabs>
          <w:tab w:val="left" w:pos="184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5.3.4.14.</w:t>
      </w:r>
      <w:r>
        <w:rPr>
          <w:sz w:val="26"/>
          <w:szCs w:val="26"/>
        </w:rPr>
        <w:tab/>
        <w:t>Решения по организации системы сигнализации.</w:t>
      </w:r>
    </w:p>
    <w:p w:rsidR="0082315F" w:rsidRDefault="00B91E12">
      <w:pPr>
        <w:widowControl w:val="0"/>
        <w:tabs>
          <w:tab w:val="left" w:pos="184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5.3.4.15.</w:t>
      </w:r>
      <w:r>
        <w:rPr>
          <w:sz w:val="26"/>
          <w:szCs w:val="26"/>
        </w:rPr>
        <w:tab/>
        <w:t>Решения по установке переносных заземлений с обязательной организацией оперативных блокировок.</w:t>
      </w:r>
    </w:p>
    <w:p w:rsidR="0082315F" w:rsidRDefault="00B91E12">
      <w:pPr>
        <w:widowControl w:val="0"/>
        <w:tabs>
          <w:tab w:val="left" w:pos="184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5.3.4.16.</w:t>
      </w:r>
      <w:r>
        <w:rPr>
          <w:sz w:val="26"/>
          <w:szCs w:val="26"/>
        </w:rPr>
        <w:tab/>
        <w:t>Решения по организации эксплуатации АСУ ТП.</w:t>
      </w:r>
    </w:p>
    <w:p w:rsidR="0082315F" w:rsidRDefault="00B91E12">
      <w:pPr>
        <w:widowControl w:val="0"/>
        <w:tabs>
          <w:tab w:val="left" w:pos="1843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5.3.4.17.</w:t>
      </w:r>
      <w:r>
        <w:rPr>
          <w:sz w:val="26"/>
          <w:szCs w:val="26"/>
        </w:rPr>
        <w:tab/>
        <w:t>Обеспечение инфраструктуры, включая подготовку помещений, в том числе создание систем жизнеобеспечения (система централизованного климат-контроля, кондиционирования, пожарной сигнализации и т.п.).</w:t>
      </w:r>
    </w:p>
    <w:p w:rsidR="0082315F" w:rsidRDefault="00B91E12">
      <w:pPr>
        <w:widowControl w:val="0"/>
        <w:tabs>
          <w:tab w:val="left" w:pos="-46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5.3.4.18.</w:t>
      </w:r>
      <w:r>
        <w:rPr>
          <w:sz w:val="26"/>
          <w:szCs w:val="26"/>
        </w:rPr>
        <w:tab/>
        <w:t>Решения по информационной безопасности АСУ ТП.</w:t>
      </w:r>
    </w:p>
    <w:p w:rsidR="0082315F" w:rsidRDefault="00B91E12">
      <w:pPr>
        <w:widowControl w:val="0"/>
        <w:tabs>
          <w:tab w:val="left" w:pos="-4860"/>
          <w:tab w:val="num" w:pos="1440"/>
        </w:tabs>
        <w:ind w:firstLine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5.3.5.</w:t>
      </w:r>
      <w:r>
        <w:rPr>
          <w:b/>
          <w:sz w:val="26"/>
          <w:szCs w:val="26"/>
        </w:rPr>
        <w:tab/>
        <w:t xml:space="preserve">В части технических решений по </w:t>
      </w:r>
      <w:r w:rsidR="00537E2D" w:rsidRPr="007B35FA">
        <w:rPr>
          <w:b/>
          <w:sz w:val="26"/>
          <w:szCs w:val="26"/>
        </w:rPr>
        <w:t>организации учёта электрической энергии (мощности) и передаче данных посредством системы</w:t>
      </w:r>
      <w:r w:rsidR="00537E2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АИИС КУЭ </w:t>
      </w:r>
      <w:r w:rsidR="00537E2D">
        <w:rPr>
          <w:b/>
          <w:sz w:val="26"/>
          <w:szCs w:val="26"/>
        </w:rPr>
        <w:t xml:space="preserve">(ИСУЭ) </w:t>
      </w:r>
      <w:r>
        <w:rPr>
          <w:b/>
          <w:sz w:val="26"/>
          <w:szCs w:val="26"/>
        </w:rPr>
        <w:t>на проектируемой ПС в части соответствующих ячеек выполнить/определить:</w:t>
      </w:r>
    </w:p>
    <w:p w:rsidR="00537E2D" w:rsidRDefault="00B91E12">
      <w:pPr>
        <w:pStyle w:val="af9"/>
        <w:numPr>
          <w:ilvl w:val="0"/>
          <w:numId w:val="25"/>
        </w:numPr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Общие требования к содержанию и обозначения средств измерений для структурной схемы (проектируемой) АИИС КУЭ (ИСУЭ):</w:t>
      </w:r>
    </w:p>
    <w:p w:rsidR="0082315F" w:rsidRDefault="00B91E12">
      <w:pPr>
        <w:pStyle w:val="af9"/>
        <w:numPr>
          <w:ilvl w:val="0"/>
          <w:numId w:val="25"/>
        </w:numPr>
        <w:ind w:left="0"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измерительные трансформаторы тока (далее – ТТ);</w:t>
      </w:r>
    </w:p>
    <w:p w:rsidR="0082315F" w:rsidRDefault="00B91E12">
      <w:pPr>
        <w:pStyle w:val="af9"/>
        <w:numPr>
          <w:ilvl w:val="0"/>
          <w:numId w:val="25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измерительные трансформаторы напряжения (далее – ТН);</w:t>
      </w:r>
    </w:p>
    <w:p w:rsidR="0082315F" w:rsidRDefault="00B91E12">
      <w:pPr>
        <w:pStyle w:val="af9"/>
        <w:numPr>
          <w:ilvl w:val="0"/>
          <w:numId w:val="25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приборы учета электрической энергии (далее - ПУ);</w:t>
      </w:r>
    </w:p>
    <w:p w:rsidR="0082315F" w:rsidRDefault="00B91E12">
      <w:pPr>
        <w:pStyle w:val="af9"/>
        <w:numPr>
          <w:ilvl w:val="0"/>
          <w:numId w:val="25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каналообразующая аппаратура (устройства сбора и передачи данных) (далее – УСПД);</w:t>
      </w:r>
    </w:p>
    <w:p w:rsidR="0082315F" w:rsidRDefault="00B91E12">
      <w:pPr>
        <w:pStyle w:val="af9"/>
        <w:numPr>
          <w:ilvl w:val="0"/>
          <w:numId w:val="25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общую структуру должна отображать расположение средств измерений: ПУ, ТТ, ТН (далее – СИ) и УСПД с указанием их расположения (№ ячейки, ОРУ, ЗРУ и т.п.) и назначения: </w:t>
      </w:r>
    </w:p>
    <w:p w:rsidR="0082315F" w:rsidRDefault="00B91E12">
      <w:pPr>
        <w:pStyle w:val="af9"/>
        <w:numPr>
          <w:ilvl w:val="0"/>
          <w:numId w:val="27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оптовый рынок электрической энергии (мощности) (далее - ОРЭМ);</w:t>
      </w:r>
    </w:p>
    <w:p w:rsidR="0082315F" w:rsidRDefault="00B91E12">
      <w:pPr>
        <w:pStyle w:val="af9"/>
        <w:numPr>
          <w:ilvl w:val="0"/>
          <w:numId w:val="27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розничный рынок электрической энергии (далее – РРЭЭ);</w:t>
      </w:r>
    </w:p>
    <w:p w:rsidR="0082315F" w:rsidRDefault="00B91E12">
      <w:pPr>
        <w:pStyle w:val="af9"/>
        <w:numPr>
          <w:ilvl w:val="0"/>
          <w:numId w:val="27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оптово-розничный ОРРЭМ;</w:t>
      </w:r>
    </w:p>
    <w:p w:rsidR="0082315F" w:rsidRDefault="00B91E12">
      <w:pPr>
        <w:pStyle w:val="af9"/>
        <w:numPr>
          <w:ilvl w:val="0"/>
          <w:numId w:val="27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технический учет электрической энергии (далее – ТУЭЭ);</w:t>
      </w:r>
    </w:p>
    <w:p w:rsidR="0082315F" w:rsidRDefault="00B91E12">
      <w:pPr>
        <w:pStyle w:val="af9"/>
        <w:numPr>
          <w:ilvl w:val="0"/>
          <w:numId w:val="27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собственные нужны (далее – ТСН);</w:t>
      </w:r>
    </w:p>
    <w:p w:rsidR="0082315F" w:rsidRDefault="00B91E12">
      <w:pPr>
        <w:pStyle w:val="af9"/>
        <w:numPr>
          <w:ilvl w:val="0"/>
          <w:numId w:val="26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информация о СИ должна содержать:</w:t>
      </w:r>
    </w:p>
    <w:p w:rsidR="0082315F" w:rsidRDefault="00B91E12">
      <w:pPr>
        <w:pStyle w:val="af9"/>
        <w:numPr>
          <w:ilvl w:val="0"/>
          <w:numId w:val="27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максимально полное название; </w:t>
      </w:r>
    </w:p>
    <w:p w:rsidR="0082315F" w:rsidRDefault="00B91E12">
      <w:pPr>
        <w:pStyle w:val="af9"/>
        <w:numPr>
          <w:ilvl w:val="0"/>
          <w:numId w:val="27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номер СИ в реестре СИ РФ с указанием №; </w:t>
      </w:r>
    </w:p>
    <w:p w:rsidR="0082315F" w:rsidRDefault="00B91E12">
      <w:pPr>
        <w:pStyle w:val="af9"/>
        <w:numPr>
          <w:ilvl w:val="0"/>
          <w:numId w:val="27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основные характеристики, указываемые для СИ: </w:t>
      </w:r>
    </w:p>
    <w:p w:rsidR="0082315F" w:rsidRDefault="00B91E12">
      <w:pPr>
        <w:pStyle w:val="af9"/>
        <w:numPr>
          <w:ilvl w:val="0"/>
          <w:numId w:val="26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для ПУ: класс точности, базовые (максимальные) значения (диапазон) токов и напряжений</w:t>
      </w:r>
      <w:r w:rsidR="00537E2D">
        <w:rPr>
          <w:sz w:val="26"/>
          <w:szCs w:val="26"/>
        </w:rPr>
        <w:t>, МПИ</w:t>
      </w:r>
      <w:r>
        <w:rPr>
          <w:sz w:val="26"/>
          <w:szCs w:val="26"/>
        </w:rPr>
        <w:t xml:space="preserve">; </w:t>
      </w:r>
    </w:p>
    <w:p w:rsidR="0082315F" w:rsidRDefault="00B91E12">
      <w:pPr>
        <w:pStyle w:val="af9"/>
        <w:numPr>
          <w:ilvl w:val="0"/>
          <w:numId w:val="26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ТТ и ТН класс точности, номиналы первичной и вторичной обмотки (ок), класс напряжения, количество обмоток, мощность вторичной (ых) обмотки (ок), </w:t>
      </w:r>
    </w:p>
    <w:p w:rsidR="0082315F" w:rsidRDefault="00B91E12">
      <w:pPr>
        <w:pStyle w:val="af9"/>
        <w:numPr>
          <w:ilvl w:val="0"/>
          <w:numId w:val="27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основная информация по подключаемым (подключенным) СИ</w:t>
      </w:r>
      <w:r w:rsidR="00955FE8">
        <w:rPr>
          <w:sz w:val="26"/>
          <w:szCs w:val="26"/>
        </w:rPr>
        <w:t>:</w:t>
      </w:r>
    </w:p>
    <w:p w:rsidR="0082315F" w:rsidRDefault="00B91E12">
      <w:pPr>
        <w:pStyle w:val="af9"/>
        <w:numPr>
          <w:ilvl w:val="0"/>
          <w:numId w:val="26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для ПУ: наличие подключения к УСПД с указанием (отражением) типа подключения (</w:t>
      </w:r>
      <w:r>
        <w:rPr>
          <w:sz w:val="26"/>
          <w:szCs w:val="26"/>
          <w:lang w:val="en-US"/>
        </w:rPr>
        <w:t>ftp</w:t>
      </w:r>
      <w:r>
        <w:rPr>
          <w:sz w:val="26"/>
          <w:szCs w:val="26"/>
        </w:rPr>
        <w:t>/радиоканал</w:t>
      </w:r>
      <w:r w:rsidR="00537E2D">
        <w:rPr>
          <w:sz w:val="26"/>
          <w:szCs w:val="26"/>
        </w:rPr>
        <w:t xml:space="preserve"> и т.п.</w:t>
      </w:r>
      <w:r>
        <w:rPr>
          <w:sz w:val="26"/>
          <w:szCs w:val="26"/>
        </w:rPr>
        <w:t>) и ТТ (ТН) с указанием характеристик вторичных измерительных цепей (марка, протяженность), а также падения напряжения (от ТН до ПУ)</w:t>
      </w:r>
      <w:r w:rsidR="00537E2D">
        <w:rPr>
          <w:sz w:val="26"/>
          <w:szCs w:val="26"/>
        </w:rPr>
        <w:t>;</w:t>
      </w:r>
    </w:p>
    <w:p w:rsidR="00A7297F" w:rsidRDefault="00B91E12">
      <w:pPr>
        <w:pStyle w:val="af9"/>
        <w:numPr>
          <w:ilvl w:val="0"/>
          <w:numId w:val="26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для ТН: перечень  устройств, подключенных к вторичной обмотке от которой подключен ПУ, с указанием их общего перечня, общей нагрузочной способности и расчетом необходимости установки догрузочных резисторов.</w:t>
      </w:r>
    </w:p>
    <w:p w:rsidR="00A7297F" w:rsidRDefault="008F18B6">
      <w:pPr>
        <w:pStyle w:val="af9"/>
        <w:numPr>
          <w:ilvl w:val="1"/>
          <w:numId w:val="63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D7666A" w:rsidRPr="007B35FA">
        <w:rPr>
          <w:sz w:val="26"/>
          <w:szCs w:val="26"/>
        </w:rPr>
        <w:t>редусмотреть подключение к ПУ вторичных измерительных цепей, предназначенных для учёта электрической энергии (мощности) от отдельных обмоток ТТ и ТН, через отдельную испытательную колодку (КИ-10</w:t>
      </w:r>
      <w:r w:rsidR="00D7666A">
        <w:rPr>
          <w:sz w:val="26"/>
          <w:szCs w:val="26"/>
        </w:rPr>
        <w:t>).</w:t>
      </w:r>
    </w:p>
    <w:p w:rsidR="00A7297F" w:rsidRDefault="00D7666A">
      <w:pPr>
        <w:pStyle w:val="af9"/>
        <w:ind w:left="0"/>
        <w:jc w:val="both"/>
        <w:rPr>
          <w:sz w:val="26"/>
          <w:szCs w:val="26"/>
        </w:rPr>
      </w:pPr>
      <w:r w:rsidRPr="00955FE8">
        <w:rPr>
          <w:sz w:val="26"/>
          <w:szCs w:val="26"/>
        </w:rPr>
        <w:t>Предусмотреть передачу данных от ПУ на сервер ООО «Севастопольэнерго» через отдельное УСПД.</w:t>
      </w:r>
    </w:p>
    <w:p w:rsidR="0082315F" w:rsidRDefault="00B91E1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Структурную схему предоставить в отдельном томе проектной документации, содержащей так же пояснительную и расчеты</w:t>
      </w:r>
      <w:r w:rsidRPr="00D7666A">
        <w:rPr>
          <w:sz w:val="26"/>
          <w:szCs w:val="26"/>
        </w:rPr>
        <w:t xml:space="preserve">, </w:t>
      </w:r>
      <w:r w:rsidR="004B7C73" w:rsidRPr="004B7C73">
        <w:rPr>
          <w:sz w:val="26"/>
          <w:szCs w:val="26"/>
        </w:rPr>
        <w:t>обосновывающие принятые технические и иные решения</w:t>
      </w:r>
      <w:r w:rsidRPr="00D7666A">
        <w:rPr>
          <w:sz w:val="26"/>
          <w:szCs w:val="26"/>
        </w:rPr>
        <w:t xml:space="preserve"> </w:t>
      </w:r>
      <w:r>
        <w:rPr>
          <w:sz w:val="26"/>
          <w:szCs w:val="26"/>
        </w:rPr>
        <w:t>часть к указанной схеме.</w:t>
      </w:r>
    </w:p>
    <w:p w:rsidR="0082315F" w:rsidRDefault="00B91E12">
      <w:pPr>
        <w:widowControl w:val="0"/>
        <w:tabs>
          <w:tab w:val="left" w:pos="1701"/>
        </w:tabs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5.3.5.1 </w:t>
      </w:r>
      <w:r w:rsidR="00D7666A">
        <w:rPr>
          <w:sz w:val="26"/>
          <w:szCs w:val="26"/>
        </w:rPr>
        <w:t>Т</w:t>
      </w:r>
      <w:r w:rsidR="00D7666A" w:rsidRPr="007B35FA">
        <w:rPr>
          <w:sz w:val="26"/>
          <w:szCs w:val="26"/>
        </w:rPr>
        <w:t>ребования к приборам</w:t>
      </w:r>
      <w:r w:rsidR="00D7666A">
        <w:rPr>
          <w:sz w:val="26"/>
          <w:szCs w:val="26"/>
        </w:rPr>
        <w:t xml:space="preserve"> </w:t>
      </w:r>
      <w:r>
        <w:rPr>
          <w:sz w:val="26"/>
          <w:szCs w:val="26"/>
        </w:rPr>
        <w:t>учёта электрической энергии</w:t>
      </w:r>
    </w:p>
    <w:p w:rsidR="0082315F" w:rsidRDefault="00B91E12">
      <w:pPr>
        <w:widowControl w:val="0"/>
        <w:tabs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r w:rsidR="00D7666A">
        <w:rPr>
          <w:sz w:val="26"/>
          <w:szCs w:val="26"/>
        </w:rPr>
        <w:t xml:space="preserve">вводе 110 кВ </w:t>
      </w:r>
      <w:r w:rsidR="00D7666A" w:rsidRPr="007B35FA">
        <w:rPr>
          <w:sz w:val="26"/>
          <w:szCs w:val="26"/>
        </w:rPr>
        <w:t xml:space="preserve">проектируемой подстанции 110/10(6) кВ, а так же на </w:t>
      </w:r>
      <w:r>
        <w:rPr>
          <w:sz w:val="26"/>
          <w:szCs w:val="26"/>
        </w:rPr>
        <w:t>всех отходящих присоединениях подстанции 6/10 кВ, ТСН необходимо предусмотреть установку приборов учёта электрической энергии, с классом точности 0,5S и выше,. Приборы учёта должны соответствовать требованиям Федерального закона № 102-ФЗ от 26 июня 2008 года «Об обеспечении единства измерений», требованиям X раздела Постановления Правительства Российской Федерации № 442 от 4 мая 2012 г. «О функционировании розничных рынков электрической энергии, полном и (или) частичном ограничении режима потребления электрической энергии», а также требованиям Постановления Правительства РФ от 19.06.2020 N 890 «О порядке предоставления доступа к минимальному набору функций интеллектуальных систем учета электрической энергии (мощности)» (вместе с «Правилами предоставления доступа к минимальному набору функций интеллектуальных систем учета электрической энергии (мощности)»)</w:t>
      </w:r>
      <w:r>
        <w:rPr>
          <w:i/>
          <w:iCs/>
          <w:sz w:val="26"/>
          <w:szCs w:val="26"/>
        </w:rPr>
        <w:t>.</w:t>
      </w:r>
    </w:p>
    <w:p w:rsidR="00A7297F" w:rsidRDefault="00B91E12">
      <w:pPr>
        <w:pStyle w:val="34"/>
        <w:spacing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Общие функциональные требования к приборам учёта</w:t>
      </w:r>
      <w:r w:rsidR="00D7666A">
        <w:rPr>
          <w:sz w:val="26"/>
          <w:szCs w:val="26"/>
        </w:rPr>
        <w:t xml:space="preserve"> </w:t>
      </w:r>
      <w:r w:rsidR="00D7666A" w:rsidRPr="007B35FA">
        <w:rPr>
          <w:sz w:val="26"/>
          <w:szCs w:val="26"/>
        </w:rPr>
        <w:t>электрической энергии</w:t>
      </w:r>
      <w:r>
        <w:rPr>
          <w:sz w:val="26"/>
          <w:szCs w:val="26"/>
        </w:rPr>
        <w:t>: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учет электрической энергии и мощности в прямом и обратном направлениях в трехфазных сетях переменного тока;</w:t>
      </w:r>
    </w:p>
    <w:p w:rsidR="00527F36" w:rsidRDefault="00B91E12" w:rsidP="00527F3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функция передачи данных открытым протоколом, по каналу связи RS-485;</w:t>
      </w:r>
    </w:p>
    <w:p w:rsidR="00527F36" w:rsidRPr="007B35FA" w:rsidRDefault="00527F36" w:rsidP="00527F36">
      <w:pPr>
        <w:ind w:firstLine="567"/>
        <w:jc w:val="both"/>
        <w:rPr>
          <w:sz w:val="26"/>
          <w:szCs w:val="26"/>
        </w:rPr>
      </w:pPr>
      <w:r w:rsidRPr="00527F36">
        <w:rPr>
          <w:sz w:val="26"/>
          <w:szCs w:val="26"/>
        </w:rPr>
        <w:t xml:space="preserve"> </w:t>
      </w:r>
      <w:r w:rsidRPr="007B35FA">
        <w:rPr>
          <w:sz w:val="26"/>
          <w:szCs w:val="26"/>
        </w:rPr>
        <w:t>- наличие интеграции в Пирамиду 2.0.;</w:t>
      </w:r>
    </w:p>
    <w:p w:rsidR="0082315F" w:rsidRDefault="00527F36">
      <w:pPr>
        <w:ind w:firstLine="567"/>
        <w:jc w:val="both"/>
        <w:rPr>
          <w:sz w:val="26"/>
          <w:szCs w:val="26"/>
        </w:rPr>
      </w:pPr>
      <w:r w:rsidRPr="007B35FA">
        <w:rPr>
          <w:sz w:val="26"/>
          <w:szCs w:val="26"/>
        </w:rPr>
        <w:t>- наличие GSM/GPRS модуля;</w:t>
      </w:r>
      <w:r w:rsidR="00B91E12">
        <w:rPr>
          <w:sz w:val="26"/>
          <w:szCs w:val="26"/>
        </w:rPr>
        <w:t xml:space="preserve">- возможность учета не менее чем по 4–м тарифам и не менее чем по 10 временным зонам суток раздельно для каждого дня </w:t>
      </w:r>
      <w:r w:rsidR="00B91E12">
        <w:rPr>
          <w:sz w:val="26"/>
          <w:szCs w:val="26"/>
        </w:rPr>
        <w:lastRenderedPageBreak/>
        <w:t>недели и праздничных дней с индивидуальным тарифным расписанием для каждого месяца года;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отображение параметров и событий на дисплее должно быть русифицировано (исключение могут составлять единицы измерения параметров по единой системе измерений – СИ, отображаемых на дисплее счетчика). Должна быть предусмотрена подсветка индикации.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ведение журнала событий, журнала показателей качества электричества, журнала превышения порога мощности;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измерение параметров качества электрической энергии в сети и отображение в режиме индикации на дисплее: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установившееся отклонение напряжения (в режиме индикации/ведение журнала);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отклонение частоты (в режиме индикации/ведение журнала);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длительность провала напряжения (ведение журнала);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глубина провала напряжения (ведение журнала);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длительность перенапряжения (ведение журнала).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осуществление контроля правильности подключения измерительных цепей учета;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защита данных учета и параметров счётчиков электрической энергии на программном уровне - система паролей, на аппаратном уровне - механическая блокировка от несанкционированного доступа (электронная пломба, аппаратная блокировка и т.д.), в случаях возникновения внештатных ситуаций (несанкционированного вмешательства) прибор учета должен иметь возможность выступать в качестве инициатора связи с уровнем ИВКЭ или ИВК;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разграничение прав доступа на перепрограммирование в соответствии с паролями доступа;</w:t>
      </w:r>
    </w:p>
    <w:p w:rsidR="0082315F" w:rsidRDefault="00B91E12">
      <w:pPr>
        <w:ind w:firstLine="567"/>
        <w:rPr>
          <w:sz w:val="26"/>
          <w:szCs w:val="26"/>
        </w:rPr>
      </w:pPr>
      <w:r>
        <w:rPr>
          <w:sz w:val="26"/>
          <w:szCs w:val="26"/>
        </w:rPr>
        <w:t>- ведение часов реального времени;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точность хода встроенных часов должна соответствовать требованиям ГОСТ Р МЭК 61038-2001 в диапазоне температур от минус 40 до +60°С и иметь возможность автоматической коррекции 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самодиагностика счетчика (ежесуточно и при повторном включении питания) с выводом результата неисправности на дисплей;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программируемую последовательность сообщений и вывода измеряемых параметров на дисплей счетчика;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срок службы не менее 24 лет;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среднюю наработку до отказа не менее 100 000 ч.;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межповерочный интервал не менее 16 лет; 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защита от воздействия магнитных полей (различной природы) на элементы прибора учета электрической энергии. Воздействие магнитного поля должно фиксироваться в </w:t>
      </w:r>
      <w:r w:rsidR="00527F36">
        <w:rPr>
          <w:sz w:val="26"/>
          <w:szCs w:val="26"/>
        </w:rPr>
        <w:t>«</w:t>
      </w:r>
      <w:r>
        <w:rPr>
          <w:sz w:val="26"/>
          <w:szCs w:val="26"/>
        </w:rPr>
        <w:t>журнале событий</w:t>
      </w:r>
      <w:r w:rsidR="00527F36">
        <w:rPr>
          <w:sz w:val="26"/>
          <w:szCs w:val="26"/>
        </w:rPr>
        <w:t>»</w:t>
      </w:r>
      <w:r>
        <w:rPr>
          <w:sz w:val="26"/>
          <w:szCs w:val="26"/>
        </w:rPr>
        <w:t>:</w:t>
      </w:r>
    </w:p>
    <w:p w:rsidR="0082315F" w:rsidRDefault="00B91E12">
      <w:pPr>
        <w:numPr>
          <w:ilvl w:val="0"/>
          <w:numId w:val="9"/>
        </w:numPr>
        <w:ind w:firstLine="567"/>
        <w:rPr>
          <w:sz w:val="26"/>
          <w:szCs w:val="26"/>
        </w:rPr>
      </w:pPr>
      <w:r>
        <w:rPr>
          <w:sz w:val="26"/>
          <w:szCs w:val="26"/>
        </w:rPr>
        <w:t>дата и время начала события;</w:t>
      </w:r>
    </w:p>
    <w:p w:rsidR="0082315F" w:rsidRDefault="00B91E12">
      <w:pPr>
        <w:numPr>
          <w:ilvl w:val="0"/>
          <w:numId w:val="9"/>
        </w:numPr>
        <w:ind w:firstLine="567"/>
        <w:rPr>
          <w:sz w:val="26"/>
          <w:szCs w:val="26"/>
        </w:rPr>
      </w:pPr>
      <w:r>
        <w:rPr>
          <w:sz w:val="26"/>
          <w:szCs w:val="26"/>
        </w:rPr>
        <w:t>дата и время окончания события.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наличие встроенной батареи в счетчике для обеспечения хода внутреннего таймера, сохранения параметров программирования и хранения значений в энергонезависимой памяти, срок службы которой должен быть не менее 10 лет;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оптический порт, с протоколом обмена соответствующим МЭК 61107, для настройки, параметрирования и локального обмена данными;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поддержка протоколов обмена данными, соответствующих рекомендациям МЭК. Приборы учета должны иметь открытые стандартные протоколы обмена </w:t>
      </w:r>
      <w:r>
        <w:rPr>
          <w:sz w:val="26"/>
          <w:szCs w:val="26"/>
        </w:rPr>
        <w:lastRenderedPageBreak/>
        <w:t>данными по всем своим цифровым интерфейсам, соответствующие стандарту IEC 62056 (DLMS/COSEM).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функциональность программного обеспечения для реализации следующих задач:</w:t>
      </w:r>
    </w:p>
    <w:p w:rsidR="0082315F" w:rsidRDefault="00B91E12">
      <w:pPr>
        <w:numPr>
          <w:ilvl w:val="0"/>
          <w:numId w:val="10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программирования счетчика;</w:t>
      </w:r>
    </w:p>
    <w:p w:rsidR="0082315F" w:rsidRDefault="00B91E12">
      <w:pPr>
        <w:numPr>
          <w:ilvl w:val="0"/>
          <w:numId w:val="10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считывания данных и просмотра данных в эксплуатационном режиме (мгновенные данные);</w:t>
      </w:r>
    </w:p>
    <w:p w:rsidR="0082315F" w:rsidRDefault="00B91E12">
      <w:pPr>
        <w:jc w:val="both"/>
        <w:rPr>
          <w:sz w:val="26"/>
          <w:szCs w:val="26"/>
        </w:rPr>
      </w:pPr>
      <w:r>
        <w:rPr>
          <w:sz w:val="26"/>
          <w:szCs w:val="26"/>
        </w:rPr>
        <w:t>документирования данных и возможности конвертации информации в один из распространенных форматов (*.xls, *.csv, *.txt,*.xml);</w:t>
      </w:r>
    </w:p>
    <w:p w:rsidR="0082315F" w:rsidRDefault="00B91E12">
      <w:pPr>
        <w:numPr>
          <w:ilvl w:val="0"/>
          <w:numId w:val="11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обмена данными на базе «открытых» протоколов с устройствами всех уровней иерархии системы учета;</w:t>
      </w:r>
    </w:p>
    <w:p w:rsidR="0082315F" w:rsidRDefault="00B91E12">
      <w:pPr>
        <w:widowControl w:val="0"/>
        <w:tabs>
          <w:tab w:val="left" w:pos="1701"/>
        </w:tabs>
        <w:jc w:val="both"/>
        <w:rPr>
          <w:sz w:val="26"/>
          <w:szCs w:val="26"/>
        </w:rPr>
      </w:pPr>
      <w:r>
        <w:rPr>
          <w:sz w:val="26"/>
          <w:szCs w:val="26"/>
        </w:rPr>
        <w:t>- защита от потери зафиксированных показаний (суммарных и по тарифам) при отсутствии гарантированного питания.</w:t>
      </w:r>
    </w:p>
    <w:p w:rsidR="0082315F" w:rsidRDefault="00B91E12">
      <w:pPr>
        <w:pStyle w:val="af9"/>
        <w:widowControl w:val="0"/>
        <w:numPr>
          <w:ilvl w:val="0"/>
          <w:numId w:val="38"/>
        </w:numPr>
        <w:tabs>
          <w:tab w:val="left" w:pos="1701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наличие возможности подключения резервного питания с напряжением, соответствующим устанавливаемым резервным источникам питания;</w:t>
      </w:r>
    </w:p>
    <w:p w:rsidR="0082315F" w:rsidRDefault="0082315F">
      <w:pPr>
        <w:widowControl w:val="0"/>
        <w:tabs>
          <w:tab w:val="left" w:pos="1701"/>
        </w:tabs>
        <w:ind w:left="709"/>
        <w:jc w:val="both"/>
        <w:rPr>
          <w:sz w:val="26"/>
          <w:szCs w:val="26"/>
        </w:rPr>
      </w:pPr>
    </w:p>
    <w:p w:rsidR="0082315F" w:rsidRDefault="00B91E12">
      <w:pPr>
        <w:widowControl w:val="0"/>
        <w:tabs>
          <w:tab w:val="left" w:pos="1701"/>
        </w:tabs>
        <w:ind w:left="710"/>
        <w:jc w:val="both"/>
        <w:rPr>
          <w:sz w:val="26"/>
          <w:szCs w:val="26"/>
        </w:rPr>
      </w:pPr>
      <w:r>
        <w:rPr>
          <w:sz w:val="26"/>
          <w:szCs w:val="26"/>
        </w:rPr>
        <w:t>5.3.5.2 Требования к измерительным трансформаторам тока и напряжения:</w:t>
      </w:r>
    </w:p>
    <w:p w:rsidR="0082315F" w:rsidRDefault="00B91E12">
      <w:pPr>
        <w:widowControl w:val="0"/>
        <w:tabs>
          <w:tab w:val="left" w:pos="170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r w:rsidR="00527F36">
        <w:rPr>
          <w:sz w:val="26"/>
          <w:szCs w:val="26"/>
        </w:rPr>
        <w:t xml:space="preserve">вводе </w:t>
      </w:r>
      <w:r w:rsidR="00527F36" w:rsidRPr="007B35FA">
        <w:rPr>
          <w:sz w:val="26"/>
          <w:szCs w:val="26"/>
        </w:rPr>
        <w:t>110 кВ проектируемой подстанции 110/10(6) кВ, а так же на</w:t>
      </w:r>
      <w:r w:rsidR="00527F36">
        <w:rPr>
          <w:sz w:val="26"/>
          <w:szCs w:val="26"/>
        </w:rPr>
        <w:t xml:space="preserve"> </w:t>
      </w:r>
      <w:r>
        <w:rPr>
          <w:sz w:val="26"/>
          <w:szCs w:val="26"/>
        </w:rPr>
        <w:t>всех отходящих присоединениях подстанции 6</w:t>
      </w:r>
      <w:r w:rsidR="00527F36">
        <w:rPr>
          <w:sz w:val="26"/>
          <w:szCs w:val="26"/>
        </w:rPr>
        <w:t>/10</w:t>
      </w:r>
      <w:r>
        <w:rPr>
          <w:sz w:val="26"/>
          <w:szCs w:val="26"/>
        </w:rPr>
        <w:t xml:space="preserve"> кВ </w:t>
      </w:r>
      <w:r w:rsidR="00527F36">
        <w:rPr>
          <w:sz w:val="26"/>
          <w:szCs w:val="26"/>
        </w:rPr>
        <w:t xml:space="preserve">и ТСН </w:t>
      </w:r>
      <w:r>
        <w:rPr>
          <w:sz w:val="26"/>
          <w:szCs w:val="26"/>
        </w:rPr>
        <w:t xml:space="preserve">необходимо предусмотреть установку измерительных трансформаторов тока. Измерительные трансформаторы тока должны соответствовать требованиям Федерального закона № 102-ФЗ от 26 июня 2008 года «Об обеспечении единства измерений», требованиям X раздела Постановления Правительства Российской Федерации № 442 от 4 мая 2012 г. «О функционировании розничных рынков электрической энергии, полном и (или) частичном ограничении режима потребления электрической энергии». Измерительные трансформаторы тока </w:t>
      </w:r>
      <w:r w:rsidR="00527F36">
        <w:rPr>
          <w:sz w:val="26"/>
          <w:szCs w:val="26"/>
        </w:rPr>
        <w:t xml:space="preserve">110/10/6 кВ </w:t>
      </w:r>
      <w:r>
        <w:rPr>
          <w:sz w:val="26"/>
          <w:szCs w:val="26"/>
        </w:rPr>
        <w:t>должны быть укомплектованы 3-мя (тремя) и более вторичными измерительными обмотками. При этом, как минимум 2-е (две) вторичные измерительные обмотки должны иметь класс точности – 0,5</w:t>
      </w:r>
      <w:r>
        <w:rPr>
          <w:sz w:val="26"/>
          <w:szCs w:val="26"/>
          <w:lang w:val="en-US"/>
        </w:rPr>
        <w:t>S</w:t>
      </w:r>
      <w:r>
        <w:rPr>
          <w:sz w:val="26"/>
          <w:szCs w:val="26"/>
        </w:rPr>
        <w:t>, и быть предназначены для учёта объёмов потребляемой электрической энергии, в соответствии с паспортом (руководством по эксплуатации) завода-изготовителя, либо сертификатом соответствия, подтверждающего такую возможность.</w:t>
      </w:r>
    </w:p>
    <w:p w:rsidR="0082315F" w:rsidRDefault="00B91E12">
      <w:pPr>
        <w:pStyle w:val="34"/>
        <w:spacing w:after="0"/>
        <w:ind w:firstLine="567"/>
        <w:rPr>
          <w:sz w:val="26"/>
          <w:szCs w:val="26"/>
        </w:rPr>
      </w:pPr>
      <w:r>
        <w:rPr>
          <w:sz w:val="26"/>
          <w:szCs w:val="26"/>
        </w:rPr>
        <w:t>Общие функциональные требования к измерительным трансформаторам тока: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– класс точности 0,5</w:t>
      </w:r>
      <w:r>
        <w:rPr>
          <w:sz w:val="26"/>
          <w:szCs w:val="26"/>
          <w:lang w:val="en-US"/>
        </w:rPr>
        <w:t>S</w:t>
      </w:r>
      <w:r>
        <w:rPr>
          <w:sz w:val="26"/>
          <w:szCs w:val="26"/>
        </w:rPr>
        <w:t xml:space="preserve"> и выше;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– срок службы не менее 24 лет;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– средняя наработка до отказа не менее 100 000 ч.;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межповерочный интервал не менее </w:t>
      </w:r>
      <w:r w:rsidR="00527F36">
        <w:rPr>
          <w:sz w:val="26"/>
          <w:szCs w:val="26"/>
        </w:rPr>
        <w:t xml:space="preserve">8 </w:t>
      </w:r>
      <w:r>
        <w:rPr>
          <w:sz w:val="26"/>
          <w:szCs w:val="26"/>
        </w:rPr>
        <w:t>лет, а при наличии на рынке и экономической обоснованности не менее 16 лет;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– наличие возможности опломбировки зажимов вторичных измерительных цепей.</w:t>
      </w:r>
    </w:p>
    <w:p w:rsidR="0082315F" w:rsidRDefault="00B91E1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Общие функциональные требования к трансформаторам напряжения: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– класс точности 0,5 и выше;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– срок службы не менее 24 лет;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– средняя наработка до отказа не менее 100 000 ч.;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межповерочный интервал не менее </w:t>
      </w:r>
      <w:r w:rsidR="00527F36" w:rsidRPr="007B35FA">
        <w:rPr>
          <w:sz w:val="26"/>
          <w:szCs w:val="26"/>
        </w:rPr>
        <w:t xml:space="preserve">8 лет, а при наличии на рынке и экономической обоснованности не менее 16 </w:t>
      </w:r>
      <w:r>
        <w:rPr>
          <w:sz w:val="26"/>
          <w:szCs w:val="26"/>
        </w:rPr>
        <w:t xml:space="preserve"> лет;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– наличие возможности опломбировки зажимов вторичных измерительных цепей.</w:t>
      </w:r>
    </w:p>
    <w:p w:rsidR="0082315F" w:rsidRDefault="0082315F">
      <w:pPr>
        <w:pStyle w:val="34"/>
        <w:spacing w:after="0"/>
        <w:ind w:firstLine="567"/>
        <w:jc w:val="both"/>
        <w:rPr>
          <w:sz w:val="26"/>
          <w:szCs w:val="26"/>
        </w:rPr>
      </w:pPr>
    </w:p>
    <w:p w:rsidR="0082315F" w:rsidRDefault="00B91E12">
      <w:pPr>
        <w:widowControl w:val="0"/>
        <w:tabs>
          <w:tab w:val="left" w:pos="1701"/>
        </w:tabs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5.3.5.3 Требования к локальному оборудованию сбора и обработки информации:</w:t>
      </w:r>
    </w:p>
    <w:p w:rsidR="0082315F" w:rsidRDefault="00B91E12">
      <w:pPr>
        <w:widowControl w:val="0"/>
        <w:tabs>
          <w:tab w:val="left" w:pos="170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Необходимо предусмотреть установку локального оборудования сбора и обработки данных или иной каналообразующей аппаратуры (далее - УСПД).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Форматы и протоколы передачи данных УСПД должны иметь открытые протоколы обмена данными. При передаче данных должна быть обеспечена их защита от несанкционированного доступа. 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Наличие интеграции в Пирамиду 2.0.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Возможность подключения по RS-485 ПУ, соответствующих требованиям п. 5.3.5.1 настоящего ТЗ.</w:t>
      </w:r>
    </w:p>
    <w:p w:rsidR="0082315F" w:rsidRDefault="00B91E1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Применяемые УСПД должны обеспечивать: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передачу накопленных данных в различные системы верхнего уровня для их дальнейшей обработки и хранения;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наличие </w:t>
      </w:r>
      <w:r>
        <w:rPr>
          <w:sz w:val="26"/>
          <w:szCs w:val="26"/>
          <w:lang w:val="en-US"/>
        </w:rPr>
        <w:t>GSM</w:t>
      </w:r>
      <w:r>
        <w:rPr>
          <w:sz w:val="26"/>
          <w:szCs w:val="26"/>
        </w:rPr>
        <w:t>/</w:t>
      </w:r>
      <w:r>
        <w:rPr>
          <w:sz w:val="26"/>
          <w:szCs w:val="26"/>
          <w:lang w:val="en-US"/>
        </w:rPr>
        <w:t>GPRS</w:t>
      </w:r>
      <w:r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Ethernet</w:t>
      </w:r>
      <w:r>
        <w:rPr>
          <w:sz w:val="26"/>
          <w:szCs w:val="26"/>
        </w:rPr>
        <w:t xml:space="preserve"> для передачи на верхний уровень;</w:t>
      </w:r>
    </w:p>
    <w:p w:rsidR="0082315F" w:rsidRDefault="00B91E1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наличие возможности подключения резервного питания с напряжением, соответствующим устанавливаемым резервным источникам питания; </w:t>
      </w:r>
    </w:p>
    <w:p w:rsidR="0082315F" w:rsidRDefault="00B91E12">
      <w:pPr>
        <w:ind w:firstLine="567"/>
        <w:rPr>
          <w:sz w:val="26"/>
          <w:szCs w:val="26"/>
        </w:rPr>
      </w:pPr>
      <w:r>
        <w:rPr>
          <w:sz w:val="26"/>
          <w:szCs w:val="26"/>
        </w:rPr>
        <w:t>Общие функциональные требования к УСПД: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срок службы не менее 24 лет;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средняя наработка до отказа не менее 100 000 ч.;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межповерочный интервал не менее 10 лет;</w:t>
      </w:r>
    </w:p>
    <w:p w:rsidR="0082315F" w:rsidRDefault="00B91E12">
      <w:pPr>
        <w:pStyle w:val="34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наличие возможности опломбировки.</w:t>
      </w:r>
    </w:p>
    <w:p w:rsidR="0082315F" w:rsidRDefault="00B91E12">
      <w:pPr>
        <w:pStyle w:val="27"/>
        <w:widowControl w:val="0"/>
        <w:tabs>
          <w:tab w:val="left" w:pos="-4860"/>
          <w:tab w:val="left" w:pos="1560"/>
        </w:tabs>
        <w:spacing w:after="0" w:line="240" w:lineRule="auto"/>
        <w:ind w:firstLine="720"/>
        <w:rPr>
          <w:b/>
          <w:sz w:val="26"/>
          <w:szCs w:val="26"/>
        </w:rPr>
      </w:pPr>
      <w:r>
        <w:rPr>
          <w:b/>
          <w:sz w:val="26"/>
          <w:szCs w:val="26"/>
        </w:rPr>
        <w:t>5.3.6.</w:t>
      </w:r>
      <w:r>
        <w:rPr>
          <w:b/>
          <w:sz w:val="26"/>
          <w:szCs w:val="26"/>
        </w:rPr>
        <w:tab/>
        <w:t>Предварительный расчет объема кабельной продукции (с учетом аварийного резерва).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b/>
          <w:sz w:val="26"/>
          <w:szCs w:val="26"/>
        </w:rPr>
      </w:pPr>
      <w:r w:rsidRPr="00FC115C">
        <w:rPr>
          <w:b/>
          <w:sz w:val="26"/>
          <w:szCs w:val="26"/>
        </w:rPr>
        <w:t>5.3.7.</w:t>
      </w:r>
      <w:r w:rsidRPr="00FC115C">
        <w:rPr>
          <w:b/>
          <w:sz w:val="26"/>
          <w:szCs w:val="26"/>
        </w:rPr>
        <w:tab/>
      </w:r>
      <w:r w:rsidRPr="00FC115C">
        <w:rPr>
          <w:b/>
          <w:sz w:val="26"/>
          <w:szCs w:val="26"/>
          <w:lang w:eastAsia="en-US"/>
        </w:rPr>
        <w:t>Проектно-сметная документация на строительство.</w:t>
      </w:r>
      <w:r>
        <w:rPr>
          <w:b/>
          <w:sz w:val="26"/>
          <w:szCs w:val="26"/>
          <w:lang w:eastAsia="en-US"/>
        </w:rPr>
        <w:t xml:space="preserve"> 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Раздел выполнить отдельным томом и в соответствии с постановлением Правительства Российской Федерации от 16.02.2008 № 87 «О составе разделов проектной документации и требованиях к их содержанию».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методическими документами Минстроя России и подведомственных ему организаций по сметному нормированию и ценообразованию; 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порядком определения сметной стоимости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договора.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5.3.7.1</w:t>
      </w:r>
      <w:r>
        <w:rPr>
          <w:sz w:val="26"/>
          <w:szCs w:val="26"/>
        </w:rPr>
        <w:tab/>
      </w:r>
      <w:r>
        <w:rPr>
          <w:color w:val="000000"/>
          <w:sz w:val="26"/>
          <w:szCs w:val="26"/>
        </w:rPr>
        <w:t>В части выполнения реконструкции (переустройства) объектов иных собственников, затрагиваемых строительством, обеспечить соответствие разрабатываемой проектной документации на реконструкцию (переустройство) объектов иных собственников требованиям действующего законодательства, в том числе в части наличия:</w:t>
      </w:r>
    </w:p>
    <w:p w:rsidR="0082315F" w:rsidRDefault="00B91E12">
      <w:pPr>
        <w:widowControl w:val="0"/>
        <w:shd w:val="clear" w:color="auto" w:fill="FFFFFF"/>
        <w:tabs>
          <w:tab w:val="left" w:pos="-4860"/>
          <w:tab w:val="left" w:pos="993"/>
          <w:tab w:val="left" w:pos="1440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отдельных томов технической части проектной документации на реконструкцию (переустройство) объектов иных собственников, соответствующих техническим условиям, выданным правообладателями такого имущества, и достаточных для получения разрешений на строительство и на ввод объектов в эксплуатацию в соответствии с Градостроительным кодексом Российской </w:t>
      </w:r>
      <w:r>
        <w:rPr>
          <w:color w:val="000000"/>
          <w:sz w:val="26"/>
          <w:szCs w:val="26"/>
        </w:rPr>
        <w:lastRenderedPageBreak/>
        <w:t>Федерации, а также для переоформления прав на реконструируемое (переустраиваемое) имущество иных собственников;</w:t>
      </w:r>
    </w:p>
    <w:p w:rsidR="0082315F" w:rsidRDefault="00B91E12">
      <w:pPr>
        <w:widowControl w:val="0"/>
        <w:shd w:val="clear" w:color="auto" w:fill="FFFFFF"/>
        <w:tabs>
          <w:tab w:val="left" w:pos="-4860"/>
          <w:tab w:val="left" w:pos="993"/>
          <w:tab w:val="left" w:pos="1440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предусмотренного исходя из технических решений землеотвода на период реконструкции (переустройства) и эксплуатации каждого из реконструируемых (переустраиваемых) объектов иных собственников в документации по планировке территории (проектов планировки и межевания территории);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- предусмотренных исходя из технических решений затрат на реконструкцию (переустройство) объектов иных собственников в сметной части проектной документации (в том числе на оформление ЗИО), соответствующих техническим условиям, выданным правообладателями такого имущества.</w:t>
      </w:r>
    </w:p>
    <w:p w:rsidR="0082315F" w:rsidRDefault="00B91E12">
      <w:pPr>
        <w:tabs>
          <w:tab w:val="left" w:pos="1560"/>
        </w:tabs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5.3.7.2</w:t>
      </w:r>
      <w:r>
        <w:rPr>
          <w:sz w:val="26"/>
          <w:szCs w:val="26"/>
        </w:rPr>
        <w:tab/>
        <w:t>П</w:t>
      </w:r>
      <w:r>
        <w:rPr>
          <w:sz w:val="26"/>
          <w:szCs w:val="26"/>
          <w:lang w:eastAsia="en-US"/>
        </w:rPr>
        <w:t>ри разработке проектной документации учитывать следующие требования:</w:t>
      </w:r>
    </w:p>
    <w:p w:rsidR="0082315F" w:rsidRDefault="00B91E12">
      <w:pPr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Перечень строящихся и реконструируемых объектов капитального строительства, а также письмо Заказчика о согласовании данного перечня привести в разделах «Пояснительная записка» и «Проект организации строительства» </w:t>
      </w:r>
      <w:r>
        <w:rPr>
          <w:sz w:val="26"/>
          <w:szCs w:val="26"/>
        </w:rPr>
        <w:t>с отражением основных характеристик и делением на объекты основного и вспомогательного назначения.</w:t>
      </w:r>
    </w:p>
    <w:p w:rsidR="0082315F" w:rsidRDefault="00B91E1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Для реконструируемых (переустраиваемых) объектов капитального строительства необходимо указывать их существующие параметры (показатели) согласно данным технической документации (технический паспорт, технический план, выписка), а также параметры (показатели) в результате реализации решений проектной документации (количество демонтируемых и вновь возводимых опор, изменение протяженности линий электропередачи, площади зданий, протяженности/площади сооружений и т.д.).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5.3.7.3 В разделе «Пояснительная записка» представить сводный перечень (номенклатуру) устанавливаемого основного и вторичного оборудования, строящихся зданий и сооружений и т.д., а также прочих выполняемых работ в объеме, необходимом для определения полной стоимости строительства в соответствии с УНЦ. В том числе, но не ограничиваясь: указать оборудование РЗА, ПА, АСУ ТП</w:t>
      </w:r>
      <w:r w:rsidR="00527F36">
        <w:rPr>
          <w:sz w:val="26"/>
          <w:szCs w:val="26"/>
        </w:rPr>
        <w:t>, ПУ</w:t>
      </w:r>
      <w:r>
        <w:rPr>
          <w:sz w:val="26"/>
          <w:szCs w:val="26"/>
        </w:rPr>
        <w:t xml:space="preserve"> и связи, </w:t>
      </w:r>
      <w:r w:rsidR="00527F36" w:rsidRPr="007B35FA">
        <w:rPr>
          <w:sz w:val="26"/>
          <w:szCs w:val="26"/>
        </w:rPr>
        <w:t>АИИС КУЭ (ИСУЭ)</w:t>
      </w:r>
      <w:r>
        <w:rPr>
          <w:sz w:val="26"/>
          <w:szCs w:val="26"/>
        </w:rPr>
        <w:t>, кабельную продукцию, ВОЛС, защитные сооружения гражданской обороны. Перечень выполнить в табличной форме с указанием параметров и количественных характеристик объектов строительства.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5.3.7.4 Технические решения проектной документации в части первичного оборудования, зданий и сооружений должны учитывать наличие конструкций или устройств (съемных или стационарных) для безопасного выполнения работ на высоте в соответствии с «Правилами по охране труда при работе на высоте» (утверждены приказом Министерства труда и социальной защиты Российской Федерации от 28.03.2014 № 155н).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5.3.7.5 В разделе «Пояснительная записка» привести реквизиты и сведения об использовании ранее разработанной документации при выполнении проектной документации по настоящему инвестиционному проекту: каталогов унифицированных и типовых конструкций (схем, компоновок и т.д.), типовой проектной документации, проектов повторного применения, материалов ранее разработанной внестадийной и/или проектной документации и т.п.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5.3.7.6 </w:t>
      </w:r>
      <w:r>
        <w:rPr>
          <w:sz w:val="26"/>
          <w:szCs w:val="26"/>
          <w:lang w:eastAsia="en-US"/>
        </w:rPr>
        <w:t>При разработке проектной документации в приоритетном порядке следует предусматривать технические решения, базирующиеся на применении оборудования, конструкций, материалов и технологий отечественного производства</w:t>
      </w:r>
      <w:r>
        <w:rPr>
          <w:sz w:val="26"/>
          <w:szCs w:val="26"/>
        </w:rPr>
        <w:t xml:space="preserve">. 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разделе «Пояснительная записка» отразить сведения о возможности </w:t>
      </w:r>
      <w:r>
        <w:rPr>
          <w:sz w:val="26"/>
          <w:szCs w:val="26"/>
        </w:rPr>
        <w:lastRenderedPageBreak/>
        <w:t>реализации проектных решений с применением оборудования, конструкций, материалов и технологий, производимых в Российской Федерации. Привести перечень типов/видов оборудования, конструкций, материалов и технологий, предусмотренных проектной документацией, но не производимых на территории Российской Федерации.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документации не допускается указывать наименования изготовителей и/или марки (в том числе технические условия на изготовление) проектируемого оборудования, систем.</w:t>
      </w:r>
    </w:p>
    <w:p w:rsidR="0082315F" w:rsidRDefault="00B91E12">
      <w:pPr>
        <w:pStyle w:val="af9"/>
        <w:widowControl w:val="0"/>
        <w:tabs>
          <w:tab w:val="left" w:pos="1418"/>
          <w:tab w:val="left" w:pos="1560"/>
        </w:tabs>
        <w:ind w:left="0"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</w:rPr>
        <w:t>5.3.7.7</w:t>
      </w:r>
      <w:r>
        <w:rPr>
          <w:sz w:val="26"/>
          <w:szCs w:val="26"/>
        </w:rPr>
        <w:tab/>
      </w:r>
      <w:r>
        <w:rPr>
          <w:sz w:val="26"/>
          <w:szCs w:val="26"/>
          <w:lang w:eastAsia="ja-JP"/>
        </w:rPr>
        <w:t>Документацию в полном объеме (включая обосновывающие расчеты) представить Заказчику:</w:t>
      </w:r>
    </w:p>
    <w:p w:rsidR="0082315F" w:rsidRDefault="00B91E12">
      <w:pPr>
        <w:pStyle w:val="af9"/>
        <w:widowControl w:val="0"/>
        <w:ind w:left="0"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  <w:lang w:eastAsia="ja-JP"/>
        </w:rPr>
        <w:t>- в 1 (одном) экземпляре оригинал на бумажном носителе (после получения положительных заключений органов экспертизы) – ПД, в 2 (двух) экземплярах, из которых не менее 1 (одного) экземпляра в оригинале – РД, включая сметный раздел,. Оригиналы ПД должны быть прошиты, заверены печатью и подписью руководителя, страницы пронумерованы. Все экземпляры томов копий должны быть заверены печатью проектной организации «Копия верна»;</w:t>
      </w:r>
    </w:p>
    <w:p w:rsidR="0082315F" w:rsidRDefault="00B91E12">
      <w:pPr>
        <w:pStyle w:val="af9"/>
        <w:widowControl w:val="0"/>
        <w:ind w:left="0"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  <w:lang w:eastAsia="ja-JP"/>
        </w:rPr>
        <w:t>- в электронном виде в формате pdf с текстовой подложкой для документов с текстовым, графическим содержанием; xls, xlsx для сводки затрат, сводного сметного расчета стоимости строительства, объектных сметных расчетов (смет), сметных расчетов на отдельные виды затрат; xml для локальных сметных расчетов (смет) на всех этапах проектирования в том числе ее согласования;</w:t>
      </w:r>
    </w:p>
    <w:p w:rsidR="0082315F" w:rsidRDefault="00B91E12">
      <w:pPr>
        <w:pStyle w:val="af9"/>
        <w:widowControl w:val="0"/>
        <w:ind w:left="0" w:firstLine="709"/>
        <w:jc w:val="both"/>
        <w:rPr>
          <w:sz w:val="26"/>
          <w:szCs w:val="26"/>
          <w:lang w:eastAsia="ja-JP"/>
        </w:rPr>
      </w:pPr>
      <w:r>
        <w:rPr>
          <w:sz w:val="26"/>
          <w:szCs w:val="26"/>
          <w:lang w:eastAsia="ja-JP"/>
        </w:rPr>
        <w:t xml:space="preserve">- </w:t>
      </w:r>
      <w:r>
        <w:rPr>
          <w:sz w:val="26"/>
          <w:szCs w:val="26"/>
          <w:lang w:eastAsia="en-US"/>
        </w:rPr>
        <w:t>в электронном виде в формате pdf с текстовой подложкой, а также в форматах doc, docx, xls и/или xlsx для документов с текстовым содержанием; dwg и/или dwx для документов с графическим содержанием после получения положительных заключений органов экспертизы</w:t>
      </w:r>
      <w:r>
        <w:rPr>
          <w:sz w:val="26"/>
          <w:szCs w:val="26"/>
          <w:lang w:eastAsia="ja-JP"/>
        </w:rPr>
        <w:t>;</w:t>
      </w:r>
    </w:p>
    <w:p w:rsidR="0082315F" w:rsidRDefault="00B91E12">
      <w:pPr>
        <w:ind w:left="66" w:firstLine="643"/>
        <w:jc w:val="both"/>
        <w:rPr>
          <w:sz w:val="26"/>
          <w:szCs w:val="26"/>
          <w:lang w:eastAsia="ja-JP"/>
        </w:rPr>
      </w:pPr>
      <w:r>
        <w:rPr>
          <w:sz w:val="26"/>
          <w:szCs w:val="26"/>
          <w:lang w:eastAsia="ja-JP"/>
        </w:rPr>
        <w:t>- топографическая съемка должна быть предоставлена Заказчику на бумажном и цифровом носителях в двух экземплярах и зарегистрирована в Департаменте архитектуры и градостроительства города Севастополя.</w:t>
      </w:r>
    </w:p>
    <w:p w:rsidR="0082315F" w:rsidRDefault="00B91E12">
      <w:pPr>
        <w:pStyle w:val="af9"/>
        <w:widowControl w:val="0"/>
        <w:numPr>
          <w:ilvl w:val="1"/>
          <w:numId w:val="36"/>
        </w:numPr>
        <w:tabs>
          <w:tab w:val="left" w:pos="1080"/>
        </w:tabs>
        <w:ind w:left="0"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>III</w:t>
      </w:r>
      <w:r>
        <w:rPr>
          <w:b/>
          <w:bCs/>
          <w:sz w:val="26"/>
          <w:szCs w:val="26"/>
        </w:rPr>
        <w:t xml:space="preserve"> этап проектирования «Р</w:t>
      </w:r>
      <w:r>
        <w:rPr>
          <w:b/>
          <w:sz w:val="26"/>
          <w:szCs w:val="26"/>
        </w:rPr>
        <w:t>азработка и согласование рабочей документации в соответствии с требованиями нормативно-технических документов».</w:t>
      </w:r>
    </w:p>
    <w:p w:rsidR="0082315F" w:rsidRDefault="00B91E12">
      <w:pPr>
        <w:pStyle w:val="af9"/>
        <w:widowControl w:val="0"/>
        <w:numPr>
          <w:ilvl w:val="2"/>
          <w:numId w:val="39"/>
        </w:numPr>
        <w:tabs>
          <w:tab w:val="left" w:pos="568"/>
        </w:tabs>
        <w:jc w:val="both"/>
        <w:rPr>
          <w:sz w:val="26"/>
          <w:szCs w:val="26"/>
        </w:rPr>
      </w:pPr>
      <w:r>
        <w:rPr>
          <w:bCs/>
          <w:sz w:val="26"/>
          <w:szCs w:val="26"/>
        </w:rPr>
        <w:t>Рабочую</w:t>
      </w:r>
      <w:r>
        <w:rPr>
          <w:sz w:val="26"/>
          <w:szCs w:val="26"/>
        </w:rPr>
        <w:t xml:space="preserve"> документацию разработать в соответствии с проектной документацией.</w:t>
      </w:r>
    </w:p>
    <w:p w:rsidR="0082315F" w:rsidRDefault="00B91E12">
      <w:pPr>
        <w:pStyle w:val="af9"/>
        <w:widowControl w:val="0"/>
        <w:numPr>
          <w:ilvl w:val="2"/>
          <w:numId w:val="39"/>
        </w:numPr>
        <w:tabs>
          <w:tab w:val="left" w:pos="568"/>
        </w:tabs>
        <w:ind w:left="0" w:firstLine="56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Разработку рабочей документации выполнить в соответствии с действующими нормативными требованиями Российской Федерации.</w:t>
      </w:r>
    </w:p>
    <w:p w:rsidR="0082315F" w:rsidRDefault="00B91E12">
      <w:pPr>
        <w:pStyle w:val="af9"/>
        <w:widowControl w:val="0"/>
        <w:numPr>
          <w:ilvl w:val="2"/>
          <w:numId w:val="39"/>
        </w:numPr>
        <w:tabs>
          <w:tab w:val="left" w:pos="568"/>
        </w:tabs>
        <w:ind w:left="0" w:firstLine="56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Рабочая документация, выполненная на </w:t>
      </w:r>
      <w:r>
        <w:rPr>
          <w:bCs/>
          <w:sz w:val="26"/>
          <w:szCs w:val="26"/>
          <w:lang w:val="en-US"/>
        </w:rPr>
        <w:t>III</w:t>
      </w:r>
      <w:r>
        <w:rPr>
          <w:bCs/>
          <w:sz w:val="26"/>
          <w:szCs w:val="26"/>
        </w:rPr>
        <w:t xml:space="preserve"> этапе, должна быть согласована с Филиалом АО «СО ЕЭС» Черноморское РДУ и ООО «Севастопольэнерго».</w:t>
      </w:r>
    </w:p>
    <w:p w:rsidR="0082315F" w:rsidRDefault="00B91E12">
      <w:pPr>
        <w:pStyle w:val="af9"/>
        <w:widowControl w:val="0"/>
        <w:numPr>
          <w:ilvl w:val="2"/>
          <w:numId w:val="39"/>
        </w:numPr>
        <w:tabs>
          <w:tab w:val="left" w:pos="568"/>
        </w:tabs>
        <w:ind w:left="0" w:firstLine="56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 части технических решений по РЗА объекта проектирования с использованием микропроцессорных устройств, выполнить/определить:</w:t>
      </w:r>
    </w:p>
    <w:p w:rsidR="0082315F" w:rsidRDefault="00B91E12">
      <w:pPr>
        <w:pStyle w:val="af9"/>
        <w:widowControl w:val="0"/>
        <w:numPr>
          <w:ilvl w:val="0"/>
          <w:numId w:val="8"/>
        </w:numPr>
        <w:tabs>
          <w:tab w:val="left" w:pos="568"/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пояснительную записку, включающую в себя проектный расчёт и выбор параметров (уставок) и алгоритмов функционирования комплексов и устройств РЗА, устанавливаемых на объекте электроэнергетики, а также бланк уставок, содержащий параметры настройки (уставки) и алгоритмы функционирования, предусмотренные производителем устройства РЗА, и их значения, выбранные по результатам расчета;</w:t>
      </w:r>
    </w:p>
    <w:p w:rsidR="0082315F" w:rsidRDefault="00B91E12">
      <w:pPr>
        <w:pStyle w:val="af9"/>
        <w:widowControl w:val="0"/>
        <w:numPr>
          <w:ilvl w:val="0"/>
          <w:numId w:val="8"/>
        </w:numPr>
        <w:tabs>
          <w:tab w:val="left" w:pos="568"/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схемы распределения по трансформаторам тока и напряжения устройств РЗА, информационно-измерительных систем (автоматизированных систем управления технологическим процессом, автоматизированных информационно-измерительных систем коммерческого учёта электроэнергии);</w:t>
      </w:r>
    </w:p>
    <w:p w:rsidR="0082315F" w:rsidRDefault="00B91E12">
      <w:pPr>
        <w:pStyle w:val="af9"/>
        <w:widowControl w:val="0"/>
        <w:numPr>
          <w:ilvl w:val="0"/>
          <w:numId w:val="8"/>
        </w:numPr>
        <w:tabs>
          <w:tab w:val="left" w:pos="568"/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принципиальные и монтажные схемы электрических соединений устройств РЗА и внешних связей с другими устройствами РЗА, трансформаторами тока и напряжения, преобразователями аналоговых сигналов и дискретных сигналов, коммутационными аппаратами, устройствами высокочастотной связи, на которых в графическом виде должны быть представлены все коммуникации между ними;</w:t>
      </w:r>
    </w:p>
    <w:p w:rsidR="0082315F" w:rsidRDefault="00B91E12">
      <w:pPr>
        <w:pStyle w:val="af9"/>
        <w:widowControl w:val="0"/>
        <w:numPr>
          <w:ilvl w:val="0"/>
          <w:numId w:val="8"/>
        </w:numPr>
        <w:tabs>
          <w:tab w:val="left" w:pos="568"/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принципиальные и функционально-логические схемы, в графическом виде, отражающие алгоритмы функционирования устройств РЗА, выполненные с применением стандартных для применяемого устройства РЗА логических элементов;</w:t>
      </w:r>
    </w:p>
    <w:p w:rsidR="0082315F" w:rsidRDefault="00B91E12">
      <w:pPr>
        <w:pStyle w:val="af9"/>
        <w:widowControl w:val="0"/>
        <w:numPr>
          <w:ilvl w:val="0"/>
          <w:numId w:val="8"/>
        </w:numPr>
        <w:tabs>
          <w:tab w:val="left" w:pos="568"/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данные по параметрированию (конфигурированию) микропроцессорных устройств РЗА;</w:t>
      </w:r>
    </w:p>
    <w:p w:rsidR="0082315F" w:rsidRDefault="00B91E12">
      <w:pPr>
        <w:pStyle w:val="af9"/>
        <w:widowControl w:val="0"/>
        <w:numPr>
          <w:ilvl w:val="0"/>
          <w:numId w:val="8"/>
        </w:numPr>
        <w:tabs>
          <w:tab w:val="left" w:pos="568"/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схемы организации каналов связи, обеспечивающих функционирование РЗА, выполненные в соответствии с Требованиями к каналам связи для функционирования РЗА;</w:t>
      </w:r>
    </w:p>
    <w:p w:rsidR="0082315F" w:rsidRDefault="00B91E12">
      <w:pPr>
        <w:pStyle w:val="af9"/>
        <w:widowControl w:val="0"/>
        <w:numPr>
          <w:ilvl w:val="0"/>
          <w:numId w:val="8"/>
        </w:numPr>
        <w:tabs>
          <w:tab w:val="left" w:pos="568"/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заказные спецификации на устройства РЗА с указанием версии (типоисполнения) для микропроцессорных устройств РЗА;</w:t>
      </w:r>
    </w:p>
    <w:p w:rsidR="0082315F" w:rsidRDefault="00B91E12">
      <w:pPr>
        <w:pStyle w:val="af9"/>
        <w:widowControl w:val="0"/>
        <w:numPr>
          <w:ilvl w:val="0"/>
          <w:numId w:val="8"/>
        </w:numPr>
        <w:tabs>
          <w:tab w:val="left" w:pos="568"/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принципиальные и монтажные схемы организации цепей оперативного тока устройств РЗА;</w:t>
      </w:r>
    </w:p>
    <w:p w:rsidR="0082315F" w:rsidRDefault="00B91E12">
      <w:pPr>
        <w:pStyle w:val="af9"/>
        <w:widowControl w:val="0"/>
        <w:numPr>
          <w:ilvl w:val="0"/>
          <w:numId w:val="8"/>
        </w:numPr>
        <w:tabs>
          <w:tab w:val="left" w:pos="568"/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принципиальные и монтажные схемы организации цепей напряжения устройств РЗА;</w:t>
      </w:r>
    </w:p>
    <w:p w:rsidR="0082315F" w:rsidRDefault="00B91E12">
      <w:pPr>
        <w:pStyle w:val="af9"/>
        <w:widowControl w:val="0"/>
        <w:numPr>
          <w:ilvl w:val="0"/>
          <w:numId w:val="8"/>
        </w:numPr>
        <w:tabs>
          <w:tab w:val="left" w:pos="568"/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журналы контрольных кабелей;</w:t>
      </w:r>
    </w:p>
    <w:p w:rsidR="0082315F" w:rsidRDefault="00B91E12">
      <w:pPr>
        <w:pStyle w:val="af9"/>
        <w:widowControl w:val="0"/>
        <w:numPr>
          <w:ilvl w:val="0"/>
          <w:numId w:val="8"/>
        </w:numPr>
        <w:tabs>
          <w:tab w:val="left" w:pos="568"/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принципиальные и монтажные схемы электрических соединений автоматики управления выключателей;</w:t>
      </w:r>
    </w:p>
    <w:p w:rsidR="0082315F" w:rsidRDefault="00B91E12">
      <w:pPr>
        <w:pStyle w:val="af9"/>
        <w:widowControl w:val="0"/>
        <w:numPr>
          <w:ilvl w:val="0"/>
          <w:numId w:val="8"/>
        </w:numPr>
        <w:tabs>
          <w:tab w:val="left" w:pos="568"/>
          <w:tab w:val="left" w:pos="993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технические решения по реализации информационного обмена модернизируемых комплексов и устройств РЗА с автоматизированной системой управления технологическим процессом объекта электроэнергетики, автоматизированными системами технологического управления, автоматизированными системами диспетчерского управления.</w:t>
      </w:r>
    </w:p>
    <w:p w:rsidR="0082315F" w:rsidRDefault="00B91E12">
      <w:pPr>
        <w:pStyle w:val="af9"/>
        <w:widowControl w:val="0"/>
        <w:numPr>
          <w:ilvl w:val="2"/>
          <w:numId w:val="39"/>
        </w:numPr>
        <w:tabs>
          <w:tab w:val="left" w:pos="568"/>
        </w:tabs>
        <w:ind w:left="66" w:right="-2" w:firstLine="643"/>
        <w:jc w:val="both"/>
        <w:rPr>
          <w:sz w:val="26"/>
          <w:szCs w:val="26"/>
          <w:lang w:eastAsia="ja-JP"/>
        </w:rPr>
      </w:pPr>
      <w:r>
        <w:rPr>
          <w:bCs/>
          <w:sz w:val="26"/>
          <w:szCs w:val="26"/>
        </w:rPr>
        <w:t xml:space="preserve">Итогом </w:t>
      </w:r>
      <w:r>
        <w:rPr>
          <w:bCs/>
          <w:sz w:val="26"/>
          <w:szCs w:val="26"/>
          <w:lang w:val="en-US"/>
        </w:rPr>
        <w:t>III</w:t>
      </w:r>
      <w:r>
        <w:rPr>
          <w:bCs/>
          <w:sz w:val="26"/>
          <w:szCs w:val="26"/>
        </w:rPr>
        <w:t xml:space="preserve"> этапа проектирования является разработанная в полном объеме и согласованная с Филиалом АО «СО ЕЭС» Черноморское РДУ, ООО «Севастопольэнерго» рабочая документация.</w:t>
      </w:r>
    </w:p>
    <w:p w:rsidR="0082315F" w:rsidRDefault="00B91E12">
      <w:pPr>
        <w:widowControl w:val="0"/>
        <w:tabs>
          <w:tab w:val="left" w:pos="1080"/>
        </w:tabs>
        <w:ind w:firstLine="7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</w:t>
      </w:r>
      <w:r>
        <w:rPr>
          <w:b/>
          <w:bCs/>
          <w:sz w:val="26"/>
          <w:szCs w:val="26"/>
        </w:rPr>
        <w:tab/>
        <w:t>Особые условия.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6.1. Оформление текстовых и графических материалов, входящих в состав проектной документации, выполнить в соответствии с приказом Минрегиона России от 02.04.2009 № 108.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spacing w:val="4"/>
          <w:sz w:val="26"/>
          <w:szCs w:val="26"/>
        </w:rPr>
      </w:pPr>
      <w:r>
        <w:rPr>
          <w:spacing w:val="-2"/>
          <w:sz w:val="26"/>
          <w:szCs w:val="26"/>
        </w:rPr>
        <w:t>Графические материалы проектных решений, связанные с размещением проектируемого объекта (в том числе чертежи</w:t>
      </w:r>
      <w:r>
        <w:rPr>
          <w:sz w:val="26"/>
          <w:szCs w:val="26"/>
        </w:rPr>
        <w:t xml:space="preserve">, содержащие первичное и вторичное оборудование, проектируемое по данному ЗП; ситуационный план ПС; план ПС с нанесенными трассами существующих и проектируемых ЛЭП, отходящих от ПС; генеральные планы реконструируемых ПС; планы трасс ЛЭП, содержащие первичное и вторичное оборудование, проектируемое по данному ЗП, с указанием границ собственников; планы и профили пересечений КЛ с наземными и подземными коммуникациями; границы особо охраняемых природных территорий, лесопарковых зон, </w:t>
      </w:r>
      <w:r>
        <w:rPr>
          <w:spacing w:val="-2"/>
          <w:sz w:val="26"/>
          <w:szCs w:val="26"/>
        </w:rPr>
        <w:t xml:space="preserve">межевые, кадастровые планы территорий с нанесенными полосами отвода земель, границами охранных и санитарно-защитных зон, проектируемые дороги и маршруты для доставки крупногабаритного груза, чертежи коммуникаций, поэтажные планы и др.), выполнить в электронном виде в местной системе координат, Балтийской системе высот, в масштабе, соответствующем нормативным требованиям, в формате *.dwg, файлов, совместимых с программой </w:t>
      </w:r>
      <w:r>
        <w:rPr>
          <w:spacing w:val="-2"/>
          <w:sz w:val="26"/>
          <w:szCs w:val="26"/>
          <w:lang w:val="en-US"/>
        </w:rPr>
        <w:t>AutoCADMap</w:t>
      </w:r>
      <w:r>
        <w:rPr>
          <w:spacing w:val="-2"/>
          <w:sz w:val="26"/>
          <w:szCs w:val="26"/>
        </w:rPr>
        <w:t xml:space="preserve"> 3</w:t>
      </w:r>
      <w:r>
        <w:rPr>
          <w:spacing w:val="-2"/>
          <w:sz w:val="26"/>
          <w:szCs w:val="26"/>
          <w:lang w:val="en-US"/>
        </w:rPr>
        <w:t>D</w:t>
      </w:r>
      <w:r>
        <w:rPr>
          <w:spacing w:val="-2"/>
          <w:sz w:val="26"/>
          <w:szCs w:val="26"/>
        </w:rPr>
        <w:t xml:space="preserve">, </w:t>
      </w:r>
      <w:r>
        <w:rPr>
          <w:spacing w:val="-2"/>
          <w:sz w:val="26"/>
          <w:szCs w:val="26"/>
        </w:rPr>
        <w:lastRenderedPageBreak/>
        <w:t xml:space="preserve">а также *.dxf (или ином корпоративном стандарте); текстовые материалы по отводу земельных участков выполнить в электронном виде в программах </w:t>
      </w:r>
      <w:r>
        <w:rPr>
          <w:spacing w:val="-2"/>
          <w:sz w:val="26"/>
          <w:szCs w:val="26"/>
          <w:lang w:val="en-US"/>
        </w:rPr>
        <w:t>MS</w:t>
      </w:r>
      <w:r>
        <w:rPr>
          <w:spacing w:val="-2"/>
          <w:sz w:val="26"/>
          <w:szCs w:val="26"/>
        </w:rPr>
        <w:t xml:space="preserve">Word, Excel. </w:t>
      </w:r>
      <w:r>
        <w:rPr>
          <w:spacing w:val="4"/>
          <w:sz w:val="26"/>
          <w:szCs w:val="26"/>
        </w:rPr>
        <w:t xml:space="preserve">Проектная и иная документация (с указанием даты внесения изменений), оформленная в установленном порядке (в том числе и с официальными подписями), должна быть представлена в формате </w:t>
      </w:r>
      <w:r>
        <w:rPr>
          <w:spacing w:val="4"/>
          <w:sz w:val="26"/>
          <w:szCs w:val="26"/>
          <w:lang w:val="en-US"/>
        </w:rPr>
        <w:t>AdobeAcrobat</w:t>
      </w:r>
      <w:r>
        <w:rPr>
          <w:spacing w:val="4"/>
          <w:sz w:val="26"/>
          <w:szCs w:val="26"/>
        </w:rPr>
        <w:t>.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spacing w:val="4"/>
          <w:sz w:val="26"/>
          <w:szCs w:val="26"/>
        </w:rPr>
      </w:pPr>
      <w:r>
        <w:rPr>
          <w:spacing w:val="4"/>
          <w:sz w:val="26"/>
          <w:szCs w:val="26"/>
        </w:rPr>
        <w:t xml:space="preserve">Не допускается передача документации в </w:t>
      </w:r>
      <w:r>
        <w:rPr>
          <w:sz w:val="26"/>
          <w:szCs w:val="26"/>
        </w:rPr>
        <w:t>формате</w:t>
      </w:r>
      <w:r>
        <w:rPr>
          <w:spacing w:val="4"/>
          <w:sz w:val="26"/>
          <w:szCs w:val="26"/>
          <w:lang w:val="en-US"/>
        </w:rPr>
        <w:t>AdobeAcrobat</w:t>
      </w:r>
      <w:r>
        <w:rPr>
          <w:spacing w:val="4"/>
          <w:sz w:val="26"/>
          <w:szCs w:val="26"/>
        </w:rPr>
        <w:t xml:space="preserve"> с пофайловым разделением страниц.</w:t>
      </w:r>
    </w:p>
    <w:p w:rsidR="0082315F" w:rsidRDefault="00B91E12">
      <w:pPr>
        <w:widowControl w:val="0"/>
        <w:tabs>
          <w:tab w:val="left" w:pos="-4860"/>
          <w:tab w:val="left" w:pos="-4680"/>
          <w:tab w:val="left" w:pos="1080"/>
          <w:tab w:val="left" w:pos="1701"/>
        </w:tabs>
        <w:ind w:firstLine="720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В томах проектной документации в табличном виде привести наименования электросетевых объектов в соответствии с их наименованиями в правоустанавливающих и правоподтверждающих документах, а также их диспетчерские наименования. В проектной документации должны использоваться диспетчерские наименования объектов.</w:t>
      </w:r>
    </w:p>
    <w:p w:rsidR="0082315F" w:rsidRDefault="00B91E12">
      <w:pPr>
        <w:widowControl w:val="0"/>
        <w:tabs>
          <w:tab w:val="left" w:pos="1276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6.2.</w:t>
      </w:r>
      <w:r>
        <w:rPr>
          <w:sz w:val="26"/>
          <w:szCs w:val="26"/>
        </w:rPr>
        <w:tab/>
        <w:t>При направлении откорректированных материалов ПД (ОТР) разработчиком должен быть приложен перечень направляемых томов (разделов) с указанием страниц, в которые были внесены изменения. Кроме того, указанные изменения должны быть выделены цветом по тексту документов.</w:t>
      </w:r>
    </w:p>
    <w:p w:rsidR="0082315F" w:rsidRDefault="00B91E12">
      <w:pPr>
        <w:widowControl w:val="0"/>
        <w:tabs>
          <w:tab w:val="left" w:pos="120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6.3. Разработанная проектная документация является собственностью Заказчика, и передача ее третьим лицам без его согласия запрещается.</w:t>
      </w:r>
    </w:p>
    <w:p w:rsidR="0082315F" w:rsidRDefault="00B91E12">
      <w:pPr>
        <w:widowControl w:val="0"/>
        <w:tabs>
          <w:tab w:val="left" w:pos="1276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6.4.</w:t>
      </w:r>
      <w:r>
        <w:rPr>
          <w:sz w:val="26"/>
          <w:szCs w:val="26"/>
        </w:rPr>
        <w:tab/>
        <w:t>Проектная организация обеспечивает:</w:t>
      </w:r>
    </w:p>
    <w:p w:rsidR="0082315F" w:rsidRDefault="00B91E12">
      <w:pPr>
        <w:widowControl w:val="0"/>
        <w:tabs>
          <w:tab w:val="left" w:pos="1276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– получение всех необходимых положительных согласований и заключений, в том числе, но не ограничиваясь: природоохранных органов, органов ГО и ЧС, Министерства здравоохранения Российской Федерации и Министерства труда и социальной защиты Российской Федерации, Федерального агентства воздушного транспорта, организации по проведению</w:t>
      </w:r>
      <w:r w:rsidR="00FC115C">
        <w:rPr>
          <w:sz w:val="26"/>
          <w:szCs w:val="26"/>
        </w:rPr>
        <w:t xml:space="preserve"> </w:t>
      </w:r>
      <w:r>
        <w:rPr>
          <w:sz w:val="26"/>
          <w:szCs w:val="26"/>
        </w:rPr>
        <w:t>экспертизы, эксплуатирующих организаций и органов местного самоуправления;</w:t>
      </w:r>
    </w:p>
    <w:p w:rsidR="0082315F" w:rsidRDefault="00B91E12">
      <w:pPr>
        <w:widowControl w:val="0"/>
        <w:tabs>
          <w:tab w:val="left" w:pos="1276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– в случае строительства, реконструкции, капитального ремонта, технического перевооружения, консервации и/или ликвидации опасного производственного объекта необходимо неукоснительное соблюдение требований промышленной безопасности, изложенных в Федеральном законе от 21.07.1997 № 116-ФЗ «О промышленной безопасности опасных производственных объектов» и иных нормативных правовых актах Российской Федерации, в том числе требований по разработке обоснования безопасности опасного производственного объекта и проведению экспертизы промышленной безопасности;</w:t>
      </w:r>
    </w:p>
    <w:p w:rsidR="0082315F" w:rsidRDefault="00B91E12">
      <w:pPr>
        <w:widowControl w:val="0"/>
        <w:tabs>
          <w:tab w:val="left" w:pos="10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>сопровождение документации в органах</w:t>
      </w:r>
      <w:r w:rsidR="00FC115C">
        <w:rPr>
          <w:sz w:val="26"/>
          <w:szCs w:val="26"/>
        </w:rPr>
        <w:t xml:space="preserve"> </w:t>
      </w:r>
      <w:r>
        <w:rPr>
          <w:sz w:val="26"/>
          <w:szCs w:val="26"/>
        </w:rPr>
        <w:t>экспертизы и добивается получения положительных заключений;</w:t>
      </w:r>
    </w:p>
    <w:p w:rsidR="0082315F" w:rsidRDefault="00B91E12">
      <w:pPr>
        <w:widowControl w:val="0"/>
        <w:tabs>
          <w:tab w:val="left" w:pos="10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>внесение соответствующих изменений (с согласованием с Заказчиком) в документацию в соответствии с замечаниями, полученными от согласующих и экспертов либо эффективно оспаривает эти замечания;</w:t>
      </w:r>
    </w:p>
    <w:p w:rsidR="0082315F" w:rsidRDefault="00B91E12">
      <w:pPr>
        <w:widowControl w:val="0"/>
        <w:tabs>
          <w:tab w:val="left" w:pos="108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– после согласования рабочей документации подрядная организация обеспечивает заказ и последующее получение необходимого оборудования, с подтверждением письмами от заводов-изготовителей о готовности оборудования к отгрузке с поселяющей доставкой его на строительные площадки.</w:t>
      </w:r>
    </w:p>
    <w:p w:rsidR="0082315F" w:rsidRDefault="00B91E12">
      <w:pPr>
        <w:widowControl w:val="0"/>
        <w:tabs>
          <w:tab w:val="left" w:pos="1276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6.5.</w:t>
      </w:r>
      <w:r>
        <w:rPr>
          <w:sz w:val="26"/>
          <w:szCs w:val="26"/>
        </w:rPr>
        <w:tab/>
        <w:t>Не допускается передача проектной документации в органы экспертизы без получения согласования ООО «Севастопольэнерго», Филиала АО «СО ЕЭС» Черноморское РДУ, собственников объектов, технологически связанных с объектом проектирования, и собственниками объектов, на которых предусматривается выполнение работ.</w:t>
      </w:r>
    </w:p>
    <w:p w:rsidR="0082315F" w:rsidRDefault="00B91E12">
      <w:pPr>
        <w:widowControl w:val="0"/>
        <w:tabs>
          <w:tab w:val="left" w:pos="1276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6.6.</w:t>
      </w:r>
      <w:r>
        <w:rPr>
          <w:sz w:val="26"/>
          <w:szCs w:val="26"/>
        </w:rPr>
        <w:tab/>
        <w:t xml:space="preserve">При необходимости, по запросу проектной организации, выполняющей разработку проектной документации, Заказчик предоставляет доверенность на </w:t>
      </w:r>
      <w:r>
        <w:rPr>
          <w:sz w:val="26"/>
          <w:szCs w:val="26"/>
        </w:rPr>
        <w:lastRenderedPageBreak/>
        <w:t>получение технических условий или сбор исходных данных и иных документов, необходимых для выполнения проектных работ и работ по выбору и утверждению трассы (площадки строительства).</w:t>
      </w:r>
    </w:p>
    <w:p w:rsidR="0082315F" w:rsidRDefault="00B91E12">
      <w:pPr>
        <w:widowControl w:val="0"/>
        <w:tabs>
          <w:tab w:val="num" w:pos="1276"/>
        </w:tabs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6.7. </w:t>
      </w:r>
      <w:r>
        <w:rPr>
          <w:bCs/>
          <w:sz w:val="26"/>
          <w:szCs w:val="26"/>
        </w:rPr>
        <w:t>Сокращения в задании на проектирование приняты согласно приложению 2 к ЗП.</w:t>
      </w:r>
    </w:p>
    <w:p w:rsidR="0082315F" w:rsidRDefault="003E1550">
      <w:pPr>
        <w:widowControl w:val="0"/>
        <w:tabs>
          <w:tab w:val="left" w:pos="1200"/>
        </w:tabs>
        <w:ind w:firstLine="7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="00B91E12">
        <w:rPr>
          <w:b/>
          <w:bCs/>
          <w:sz w:val="26"/>
          <w:szCs w:val="26"/>
        </w:rPr>
        <w:t>.</w:t>
      </w:r>
      <w:r w:rsidR="00B91E12">
        <w:rPr>
          <w:b/>
          <w:bCs/>
          <w:sz w:val="26"/>
          <w:szCs w:val="26"/>
        </w:rPr>
        <w:tab/>
        <w:t>Исходные данные для разработки проектной документации.</w:t>
      </w:r>
    </w:p>
    <w:p w:rsidR="0082315F" w:rsidRDefault="00B91E12">
      <w:pPr>
        <w:widowControl w:val="0"/>
        <w:tabs>
          <w:tab w:val="left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Перечень исходных данных, сроки их подготовки и передачи определяются условиями Договора на разработку проектной документации и календарным графиком. Получение исходных данных проектной организацией выполняется с выездом на объекты. Заказчик обеспечивает организационную поддержку доступа представителей проектной организации для получения информации.</w:t>
      </w:r>
    </w:p>
    <w:p w:rsidR="0082315F" w:rsidRDefault="0082315F">
      <w:pPr>
        <w:widowControl w:val="0"/>
        <w:tabs>
          <w:tab w:val="left" w:pos="180"/>
        </w:tabs>
        <w:ind w:left="1701" w:hanging="1701"/>
        <w:jc w:val="both"/>
        <w:rPr>
          <w:sz w:val="26"/>
          <w:szCs w:val="26"/>
        </w:rPr>
      </w:pPr>
    </w:p>
    <w:p w:rsidR="0082315F" w:rsidRDefault="003E1550">
      <w:pPr>
        <w:widowControl w:val="0"/>
        <w:tabs>
          <w:tab w:val="left" w:pos="1200"/>
        </w:tabs>
        <w:ind w:firstLine="7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="00B91E12">
        <w:rPr>
          <w:b/>
          <w:bCs/>
          <w:sz w:val="26"/>
          <w:szCs w:val="26"/>
        </w:rPr>
        <w:t>.</w:t>
      </w:r>
      <w:r w:rsidR="00B91E12">
        <w:rPr>
          <w:b/>
          <w:bCs/>
          <w:sz w:val="26"/>
          <w:szCs w:val="26"/>
        </w:rPr>
        <w:tab/>
        <w:t>Исходные данные для мобильной модульной подстанции 110/10(6) кВ представлены в приложении №4 к настоящему техническому заданию.</w:t>
      </w:r>
    </w:p>
    <w:p w:rsidR="0082315F" w:rsidRDefault="0082315F">
      <w:pPr>
        <w:widowControl w:val="0"/>
        <w:tabs>
          <w:tab w:val="left" w:pos="180"/>
        </w:tabs>
        <w:ind w:left="1701" w:hanging="1701"/>
        <w:jc w:val="both"/>
        <w:rPr>
          <w:sz w:val="26"/>
          <w:szCs w:val="26"/>
        </w:rPr>
      </w:pPr>
    </w:p>
    <w:p w:rsidR="0082315F" w:rsidRDefault="0082315F">
      <w:pPr>
        <w:widowControl w:val="0"/>
        <w:tabs>
          <w:tab w:val="left" w:pos="180"/>
        </w:tabs>
        <w:ind w:left="1701" w:hanging="1701"/>
        <w:jc w:val="both"/>
        <w:rPr>
          <w:sz w:val="26"/>
          <w:szCs w:val="26"/>
        </w:rPr>
      </w:pPr>
    </w:p>
    <w:p w:rsidR="0082315F" w:rsidRDefault="00B91E12">
      <w:pPr>
        <w:widowControl w:val="0"/>
        <w:tabs>
          <w:tab w:val="left" w:pos="180"/>
        </w:tabs>
        <w:ind w:left="1701" w:hanging="1701"/>
        <w:jc w:val="both"/>
        <w:rPr>
          <w:sz w:val="26"/>
          <w:szCs w:val="26"/>
        </w:rPr>
      </w:pPr>
      <w:r>
        <w:rPr>
          <w:sz w:val="26"/>
          <w:szCs w:val="26"/>
        </w:rPr>
        <w:t>Приложение:</w:t>
      </w:r>
    </w:p>
    <w:p w:rsidR="0082315F" w:rsidRDefault="00B91E12">
      <w:pPr>
        <w:widowControl w:val="0"/>
        <w:tabs>
          <w:tab w:val="left" w:pos="180"/>
        </w:tabs>
        <w:jc w:val="both"/>
        <w:rPr>
          <w:sz w:val="26"/>
          <w:szCs w:val="26"/>
        </w:rPr>
      </w:pPr>
      <w:r>
        <w:rPr>
          <w:sz w:val="26"/>
          <w:szCs w:val="26"/>
        </w:rPr>
        <w:t>1. Нормативно-технические документы, определяющие требования к оформлению и содержанию проектной документации.</w:t>
      </w:r>
    </w:p>
    <w:p w:rsidR="0082315F" w:rsidRDefault="00B91E12">
      <w:pPr>
        <w:widowControl w:val="0"/>
        <w:tabs>
          <w:tab w:val="left" w:pos="180"/>
        </w:tabs>
        <w:jc w:val="both"/>
        <w:rPr>
          <w:sz w:val="26"/>
          <w:szCs w:val="26"/>
        </w:rPr>
      </w:pPr>
      <w:r>
        <w:rPr>
          <w:sz w:val="26"/>
          <w:szCs w:val="26"/>
        </w:rPr>
        <w:t>2. Перечень сокращений.</w:t>
      </w:r>
    </w:p>
    <w:p w:rsidR="0082315F" w:rsidRDefault="00B91E12">
      <w:pPr>
        <w:widowControl w:val="0"/>
        <w:tabs>
          <w:tab w:val="left" w:pos="180"/>
        </w:tabs>
        <w:jc w:val="both"/>
        <w:rPr>
          <w:sz w:val="26"/>
          <w:szCs w:val="26"/>
        </w:rPr>
      </w:pPr>
      <w:r>
        <w:rPr>
          <w:sz w:val="26"/>
          <w:szCs w:val="26"/>
        </w:rPr>
        <w:t>3. Идентификационные признаки строящихся и реконструируемых зданий и сооружений.</w:t>
      </w:r>
    </w:p>
    <w:p w:rsidR="0082315F" w:rsidRDefault="0082315F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</w:p>
    <w:p w:rsidR="0082315F" w:rsidRDefault="0082315F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</w:p>
    <w:p w:rsidR="0082315F" w:rsidRDefault="00B91E1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ГИ по ПР и ПД –</w:t>
      </w:r>
    </w:p>
    <w:p w:rsidR="0082315F" w:rsidRDefault="00B91E1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начальник ПТС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М.Н. Ивашкевич</w:t>
      </w:r>
    </w:p>
    <w:p w:rsidR="00DC419A" w:rsidRDefault="00DC419A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</w:p>
    <w:p w:rsidR="00DC419A" w:rsidRPr="007B35FA" w:rsidRDefault="00DC419A" w:rsidP="00DC419A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7B35FA">
        <w:rPr>
          <w:sz w:val="24"/>
          <w:szCs w:val="24"/>
        </w:rPr>
        <w:t xml:space="preserve">Заместитель ГИ по ЭС </w:t>
      </w:r>
      <w:r w:rsidRPr="007B35FA">
        <w:rPr>
          <w:sz w:val="24"/>
          <w:szCs w:val="24"/>
        </w:rPr>
        <w:tab/>
      </w:r>
      <w:r w:rsidRPr="007B35FA">
        <w:rPr>
          <w:sz w:val="24"/>
          <w:szCs w:val="24"/>
        </w:rPr>
        <w:tab/>
      </w:r>
      <w:r w:rsidRPr="007B35FA">
        <w:rPr>
          <w:sz w:val="24"/>
          <w:szCs w:val="24"/>
        </w:rPr>
        <w:tab/>
      </w:r>
      <w:r w:rsidRPr="007B35FA">
        <w:rPr>
          <w:sz w:val="24"/>
          <w:szCs w:val="24"/>
        </w:rPr>
        <w:tab/>
      </w:r>
      <w:r w:rsidRPr="007B35FA">
        <w:rPr>
          <w:sz w:val="24"/>
          <w:szCs w:val="24"/>
        </w:rPr>
        <w:tab/>
      </w:r>
      <w:r w:rsidRPr="007B35FA">
        <w:rPr>
          <w:sz w:val="24"/>
          <w:szCs w:val="24"/>
        </w:rPr>
        <w:tab/>
      </w:r>
      <w:r w:rsidRPr="007B35FA">
        <w:rPr>
          <w:sz w:val="24"/>
          <w:szCs w:val="24"/>
        </w:rPr>
        <w:tab/>
        <w:t>М.Н. Шишкин</w:t>
      </w:r>
    </w:p>
    <w:p w:rsidR="0082315F" w:rsidRDefault="0082315F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82315F" w:rsidRDefault="00B91E1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Начальник ВВС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В.А. Карасев</w:t>
      </w:r>
    </w:p>
    <w:p w:rsidR="0082315F" w:rsidRDefault="0082315F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82315F" w:rsidRDefault="00B91E1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Начальник СРЗиА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В.С. Ивашкив</w:t>
      </w:r>
    </w:p>
    <w:p w:rsidR="0082315F" w:rsidRDefault="0082315F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82315F" w:rsidRDefault="00B91E1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Начальник У</w:t>
      </w:r>
      <w:r w:rsidR="00DC419A">
        <w:rPr>
          <w:sz w:val="24"/>
          <w:szCs w:val="24"/>
        </w:rPr>
        <w:t>РУ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В.А. Болоненков</w:t>
      </w:r>
    </w:p>
    <w:p w:rsidR="0082315F" w:rsidRDefault="0082315F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82315F" w:rsidRDefault="00B91E1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Начальник СДТУ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А.В. Анисочкин</w:t>
      </w:r>
    </w:p>
    <w:p w:rsidR="0082315F" w:rsidRDefault="0082315F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82315F" w:rsidRDefault="00B91E12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Начальник ОДС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И.Ю. Мурадасилов</w:t>
      </w:r>
    </w:p>
    <w:p w:rsidR="0082315F" w:rsidRDefault="0082315F"/>
    <w:p w:rsidR="0082315F" w:rsidRDefault="0082315F"/>
    <w:p w:rsidR="0082315F" w:rsidRDefault="00B91E12">
      <w:r>
        <w:br w:type="page" w:clear="all"/>
      </w:r>
      <w:r>
        <w:rPr>
          <w:sz w:val="24"/>
          <w:szCs w:val="24"/>
        </w:rPr>
        <w:lastRenderedPageBreak/>
        <w:t xml:space="preserve">      </w:t>
      </w:r>
    </w:p>
    <w:p w:rsidR="0082315F" w:rsidRDefault="00B91E12">
      <w:pPr>
        <w:widowControl w:val="0"/>
        <w:ind w:left="6237"/>
      </w:pPr>
      <w:r>
        <w:t>Приложение 1 к</w:t>
      </w:r>
    </w:p>
    <w:p w:rsidR="0082315F" w:rsidRDefault="00B91E12">
      <w:pPr>
        <w:widowControl w:val="0"/>
        <w:ind w:left="6237"/>
      </w:pPr>
      <w:r>
        <w:t>Заданию</w:t>
      </w:r>
    </w:p>
    <w:p w:rsidR="0082315F" w:rsidRDefault="0082315F">
      <w:pPr>
        <w:widowControl w:val="0"/>
        <w:jc w:val="right"/>
        <w:rPr>
          <w:sz w:val="26"/>
          <w:szCs w:val="26"/>
        </w:rPr>
      </w:pPr>
    </w:p>
    <w:p w:rsidR="0082315F" w:rsidRDefault="00B91E12">
      <w:pPr>
        <w:widowControl w:val="0"/>
        <w:tabs>
          <w:tab w:val="left" w:pos="1080"/>
        </w:tabs>
        <w:ind w:left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Нормативно-технические документы, определяющие требования к оформлению и содержанию проектной документации:</w:t>
      </w:r>
    </w:p>
    <w:p w:rsidR="0082315F" w:rsidRDefault="0082315F">
      <w:pPr>
        <w:widowControl w:val="0"/>
        <w:tabs>
          <w:tab w:val="left" w:pos="1080"/>
        </w:tabs>
        <w:ind w:left="709"/>
        <w:jc w:val="center"/>
        <w:rPr>
          <w:b/>
          <w:sz w:val="26"/>
          <w:szCs w:val="26"/>
        </w:rPr>
      </w:pPr>
    </w:p>
    <w:p w:rsidR="0082315F" w:rsidRDefault="00B91E12">
      <w:pPr>
        <w:widowControl w:val="0"/>
        <w:tabs>
          <w:tab w:val="left" w:pos="-4680"/>
          <w:tab w:val="left" w:pos="1080"/>
        </w:tabs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eastAsia="ja-JP"/>
        </w:rPr>
        <w:t>Нормативные правовые акты федерального уровня и организационно-распорядительные документы органов исполнительной власти: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Земельный кодекс Российской Федерации от 25.10.2001 № 136-ФЗ.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Лесной кодекс Российской Федерации от 04.12.2006 № 200-ФЗ.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Водный кодекс Российской Федерации от 03.06.2006 № 74-ФЗ.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Воздушный кодекс Российской Федерации от 19.03.1997 № 60-ФЗ.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Градостроительный кодекс Российской Федерации от 29.12.2004 № 190-ФЗ.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16.02.2008</w:t>
      </w:r>
      <w:r>
        <w:rPr>
          <w:sz w:val="26"/>
          <w:szCs w:val="26"/>
        </w:rPr>
        <w:br w:type="textWrapping" w:clear="all"/>
        <w:t>№ 87 «О составе разделов проектной документации и требованиях к их содержанию».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28.10.2003 № 648 «Об утверждении Положения об отнесении объектов электросетевого хозяйства к единой национальной (общероссийской) электрической сети и о ведении реестра объектов электросетевого хозяйства, входящих в единую национальную (общероссийскую) электрическую сеть».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12.08.2008 № 590 (ред. от 09.01.2014) «О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вложения»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24.02.2009</w:t>
      </w:r>
      <w:r>
        <w:rPr>
          <w:sz w:val="26"/>
          <w:szCs w:val="26"/>
        </w:rPr>
        <w:br w:type="textWrapping" w:clear="all"/>
        <w:t>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31.10.2009</w:t>
      </w:r>
      <w:r>
        <w:rPr>
          <w:sz w:val="26"/>
          <w:szCs w:val="26"/>
        </w:rPr>
        <w:br w:type="textWrapping" w:clear="all"/>
        <w:t>№ 879 «Об утверждении Положения о единицах величин, допускаемых к применению в Российской Федерации».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Постановление Правительства Российской Федерации от 26.12.2014 </w:t>
      </w:r>
      <w:r>
        <w:rPr>
          <w:sz w:val="26"/>
          <w:szCs w:val="26"/>
        </w:rPr>
        <w:br/>
        <w:t>№ 1521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сооружений».</w:t>
      </w:r>
    </w:p>
    <w:p w:rsidR="0082315F" w:rsidRDefault="00B91E12">
      <w:pPr>
        <w:pStyle w:val="af9"/>
        <w:numPr>
          <w:ilvl w:val="0"/>
          <w:numId w:val="16"/>
        </w:numPr>
        <w:tabs>
          <w:tab w:val="left" w:pos="-486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19.02.2015 № 138 «Об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Главного государственного врача Российской Федерации</w:t>
      </w:r>
      <w:r w:rsidR="00DC419A">
        <w:rPr>
          <w:sz w:val="26"/>
          <w:szCs w:val="26"/>
        </w:rPr>
        <w:t xml:space="preserve"> </w:t>
      </w:r>
      <w:r>
        <w:rPr>
          <w:sz w:val="26"/>
          <w:szCs w:val="26"/>
        </w:rPr>
        <w:t>от 09.09.2010 № 122 «Об утверждении СанПин 2.2.1/2.1.1.2739-10. Изменения и дополнения № 3 к СанПин 2.2.1/2.1.1.1200-03. Санитарно-защитные зоны и санитарная классификация предприятий, сооружений и иных объектов. Новая редакция».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16.09.2020 № 1479 «О противопожарном режиме».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Постановление Правительства Российской Федерации от 05.05.2012 № 458дсп «Об утверждении Правил по обеспечению безопасности и антитеррористической защищенности объектов топливно-энергетического комплекса».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Постановление Правительства Российской Федерации от 19.09.2015 </w:t>
      </w:r>
      <w:r>
        <w:rPr>
          <w:sz w:val="26"/>
          <w:szCs w:val="26"/>
        </w:rPr>
        <w:br/>
        <w:t>№ 993дсп «Об утверждении требований к обеспечению безопасности линейных объектов топливно-энергетического комплекса».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17.06.2015 № 600 «Об утверждении перечня объектов и технологий, которые относятся к объектам и технологиям высокой энергетической эффективности».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21.05.2007 № 304 «О классификации чрезвычайных ситуаций природного и техногенного характера».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26.11.2007 № 804 «Об утверждении Положения о гражданской обороне в Российской Федерации».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05.05.2012 № 459 «Об утверждении исходных данных для проведения категорирования объекта топливно-энергетического комплекса, порядке его проведения и критериях категорирования».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Постановление Правительства Российской Федерации от 16.08.2016 </w:t>
      </w:r>
      <w:r>
        <w:rPr>
          <w:sz w:val="26"/>
          <w:szCs w:val="26"/>
        </w:rPr>
        <w:br/>
        <w:t>№ 804дсп «Об утверждении Правил отнесения организаций к категориям по гражданской обороне в зависимости от роли в экономике государства или влияния на безопасность населения».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Постановление Правительства Российской Федерации от 29.11.1999 </w:t>
      </w:r>
      <w:r>
        <w:rPr>
          <w:sz w:val="26"/>
          <w:szCs w:val="26"/>
        </w:rPr>
        <w:br/>
        <w:t>№ 1309 «О порядке создания убежищ и иных объектов гражданской обороны».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25.01.2011 № 18 «Об утверждении Правил установления требований энергетической эффективности для зданий, строений, сооружений и требований к правилам определения класса энергетической эффективности многоквартирных домов».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27.09.2016 № 971 «О внесении изменений в Правила установления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08.02.2018 № 127 «Об утверждении Правил категорирования объектов критической информационной инфраструктуры Российской Федерации, а также перечня показателей критериев значимости объектов критической информационной инфраструктуры Российской Федерации и их значений».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Правительства Российской Федерации от 10.07.2018 № 800 «О проведении рекультивации и консервации земель».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Правила технологического функционирования электроэнергетических систем, утверждены постановлением Правительства Российской Федерации от 13.08.2018 № 937.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26.03.2003 № 35-ФЗ «Об электроэнергетике».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26.06.2008 № 102-ФЗ «Об обеспечении единства измерений».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27.12.2002 № 184-ФЗ «О техническом регулировании».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07.07.2003 № 126-ФЗ «О связи».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10.01.2002 № 7 «Об охране окружающей среды».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Федеральный закон от 04.05.1999 № 96 «Об охране атмосферного воздуха».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21.12.1994 № 68-ФЗ «О защите населения и территорий от чрезвычайных ситуаций природного и техногенного характера».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21.12.1994 № 69-ФЗ «О пожарной безопасности».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21.07.1997 № 116-ФЗ «О промышленной безопасности опасных производственных объектов».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22.07.2008 № 123-ФЗ «Технический регламент о требованиях пожарной безопасности».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30.12.2009 № 384-ФЗ «Технический регламент о безопасности зданий и сооружений».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20.03.2011 № 41-ФЗ «О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24.06.1998 № 89-ФЗ «Об отходах производства и потребления».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30.03.1999 № 52-ФЗ «О санитарно-эпидемиологическом благополучии населения».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07.12.2011 № 416-ФЗ «О водоснабжении и водоотведении».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pacing w:val="-6"/>
          <w:sz w:val="26"/>
          <w:szCs w:val="26"/>
        </w:rPr>
      </w:pPr>
      <w:r>
        <w:rPr>
          <w:sz w:val="26"/>
          <w:szCs w:val="26"/>
        </w:rPr>
        <w:t xml:space="preserve">Федеральный закон от 24.07.2007 № 221-ФЗ </w:t>
      </w:r>
      <w:r>
        <w:rPr>
          <w:sz w:val="26"/>
          <w:szCs w:val="26"/>
          <w:lang w:eastAsia="en-US"/>
        </w:rPr>
        <w:t>«О кадастровой деятельности»</w:t>
      </w:r>
      <w:r>
        <w:rPr>
          <w:sz w:val="26"/>
          <w:szCs w:val="26"/>
        </w:rPr>
        <w:t>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pacing w:val="-6"/>
          <w:sz w:val="26"/>
          <w:szCs w:val="26"/>
        </w:rPr>
      </w:pPr>
      <w:r>
        <w:rPr>
          <w:spacing w:val="-2"/>
          <w:sz w:val="26"/>
          <w:szCs w:val="26"/>
          <w:lang w:eastAsia="en-US"/>
        </w:rPr>
        <w:t>Федеральный закон от 23.11.2009 №</w:t>
      </w:r>
      <w:r>
        <w:rPr>
          <w:spacing w:val="-2"/>
          <w:sz w:val="26"/>
          <w:szCs w:val="26"/>
          <w:lang w:val="en-US" w:eastAsia="en-US"/>
        </w:rPr>
        <w:t> </w:t>
      </w:r>
      <w:r>
        <w:rPr>
          <w:spacing w:val="-2"/>
          <w:sz w:val="26"/>
          <w:szCs w:val="26"/>
          <w:lang w:eastAsia="en-US"/>
        </w:rPr>
        <w:t>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21.07.2011 № 256-ФЗ «О безопасности объектов топливно-энергетического комплекса».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26.07.2017 № 187-ФЗ «О безопасности критической информационной инфраструктуры Российской Федерации».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12.02.1998 № 28-ФЗ «О гражданской обороне».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Закон от 21.02.1992 № 2395-1 «О недрах».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13.07.2015 № 218-ФЗ «О государственной регистрации недвижимости».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Рослесхоза от 10.07.2020 № 434 «Об утверждении Правил использования лесов для строительства, реконструкции, эксплуатации линейных объектов».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Информационное письмо Рослесхоза от 13.12.2012 № НК-03-54/14278 с разъяснениями к приказу Рослесхоза от 10.06.2011 № 223.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eastAsia="ja-JP"/>
        </w:rPr>
        <w:t xml:space="preserve">Приказ </w:t>
      </w:r>
      <w:r>
        <w:rPr>
          <w:sz w:val="26"/>
          <w:szCs w:val="26"/>
        </w:rPr>
        <w:t>Министерства труда и социальной защиты Российской Федерации от 16.11.2020 № 782н «Об утверждении Правил по охране труда при работе на высоте».</w:t>
      </w:r>
    </w:p>
    <w:p w:rsidR="0082315F" w:rsidRDefault="00B91E12">
      <w:pPr>
        <w:pStyle w:val="36"/>
        <w:widowControl w:val="0"/>
        <w:numPr>
          <w:ilvl w:val="0"/>
          <w:numId w:val="16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Федеральной службы по тарифам от 26.03.2014 № 508-э «Об установлении требований к программе в области энергосбережения и повышения энергетической эффективности ОАО «ФСК ЕЭС» на 2015 - 2019 гг.».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Федеральной антимонопольной службы Российской Федерации от 29.03.2019 № 393/19 «Об установлении требований к программе в области энергосбережения и повышения энергетической эффективности ПАО «ФСК ЕЭС» на 2020-2022 гг.».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Приказ Министерства регионального развития Российской Федерации </w:t>
      </w:r>
      <w:r>
        <w:rPr>
          <w:sz w:val="26"/>
          <w:szCs w:val="26"/>
        </w:rPr>
        <w:br/>
        <w:t>от 29.12.2009 № 620 «Об утверждении методических указаний по применению справочников базовых цен на проектные работы в строительстве».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Федеральной службы по техническому и экспортному контролю от 14.03.2014 № 31 «Об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для окружающей природной среды».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Приказ Федеральной антимонопольной службы от 13.12.2016 № 1764/16 «О внесении изменений в приказ Федеральной службы по тарифам от 26.03.2014 </w:t>
      </w:r>
      <w:r>
        <w:rPr>
          <w:sz w:val="26"/>
          <w:szCs w:val="26"/>
        </w:rPr>
        <w:br/>
        <w:t>№ 508-э «Об установлении требований к программе в области энергосбережения и повышения энергетической эффективности ПАО «ФСК ЕЭС на 2015-2019гг.».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Министерства Российской Федерации по делам гражданской обороны, чрезвычайным ситуациям и ликвидации последствий стихийных бедствий от 15.12.2002 № 583 «Об утверждении и введении в действие Правил эксплуатации защитных сооружений гражданской обороны».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Министерства Российской Федерации по делам гражданской обороны, чрезвычайным ситуациям и ликвидации последствий стихийных бедствий, Министерства информационных технологий и связи Российской Федерации и Министерства культуры и массовых коммуникаций Российской Федерации от 25.07.2006 № 422/90/376 «Об утверждении Положения о системах оповещения населения».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Министерства Российской Федерации по делам гражданской обороны, чрезвычайным ситуациям и ликвидации последствий стихийных бедствий от 28.11.2016 № 632дсп «Об утверждении показателей для отнесения организаций к категориям по гражданской обороне».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Федеральной службы по техническому и экспортному контролю России от 25.12.2017 № 239 «Об утверждении Требований по обеспечению безопасности значимых объектов критической информационной инфраструктуры Российской Федерации».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Федеральной службы по техническому и экспортному контролю России от 18.02.2013 № 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Министерства энергетики Российской Федерации от 26.02.2024 № 131 «Об утверждении укрупненных нормативов цены типовых технологических решений капитального строительства объектов электроэнергетики в части объектов электросетевого хозяйства».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Приказ Федеральной службы безопасности Российской Федерации </w:t>
      </w:r>
      <w:r>
        <w:rPr>
          <w:sz w:val="26"/>
          <w:szCs w:val="26"/>
        </w:rPr>
        <w:br/>
        <w:t xml:space="preserve">от 24.07.2018 № 368 «Об утверждении Порядка обмена информацией о компьютерных инцидентах между субъектами критической информационной инфраструктуры Российской Федерации, между субъектами критической информационной инфраструктуры Российской Федерации и уполномоченными органами иностранных государств, международными, международными неправительственными организациями и иностранными организациями, осуществляющими деятельность в области реагирования на компьютерные инциденты, и Порядка получения субъектами критической информационной </w:t>
      </w:r>
      <w:r>
        <w:rPr>
          <w:sz w:val="26"/>
          <w:szCs w:val="26"/>
        </w:rPr>
        <w:lastRenderedPageBreak/>
        <w:t>инфраструктуры Российской Федерации информации о средствах и способах проведения компьютерных атак и о методах их предупреждения и обнаружения».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Письмо Министерства энергетики Российской Федерации от 17.08.2017 № АТ-9028/08).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Правила разработки и утверждения документов перспективного развития электроэнергетики, утвержденные постановлением Правительства Российской Федерации от 30.12.2022 № 2556.</w:t>
      </w:r>
    </w:p>
    <w:p w:rsidR="0082315F" w:rsidRDefault="00B91E12">
      <w:pPr>
        <w:pStyle w:val="af9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Правила формирования и поддержания в актуальном состоянии цифровых информационных моделей электроэнергетических систем и перспективных расчетных моделей электроэнергетических систем для целей перспективного развития электроэнергетики, утвержденные постановлением Правительства Российской Федерации от 30.12.2022 № 2557.</w:t>
      </w:r>
    </w:p>
    <w:p w:rsidR="0082315F" w:rsidRDefault="0082315F">
      <w:pPr>
        <w:pStyle w:val="af9"/>
        <w:ind w:left="709"/>
        <w:jc w:val="both"/>
        <w:rPr>
          <w:sz w:val="26"/>
          <w:szCs w:val="26"/>
        </w:rPr>
      </w:pPr>
    </w:p>
    <w:p w:rsidR="0082315F" w:rsidRDefault="00B91E12">
      <w:pPr>
        <w:widowControl w:val="0"/>
        <w:tabs>
          <w:tab w:val="left" w:pos="-4680"/>
        </w:tabs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Отраслевые НТД: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Правила устройства электроустановок.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Правила технической эксплуатации электрических станций и сетей, утвержденные приказом Минэнерго России от 04.10. 2022 № 1070.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Требования к обеспечению надежности электроэнергетических систем, надежности и безопасности объектов электроэнергетики и энергопринимающих установок «Методические указания по устойчивости энергосистем»в действующей редакции.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Методические указания по проектированию энергосистем</w:t>
      </w:r>
      <w:r w:rsidR="00C51AB7">
        <w:rPr>
          <w:sz w:val="26"/>
          <w:szCs w:val="26"/>
        </w:rPr>
        <w:t xml:space="preserve"> </w:t>
      </w:r>
      <w:r>
        <w:rPr>
          <w:sz w:val="26"/>
          <w:szCs w:val="26"/>
        </w:rPr>
        <w:t>в действующей редакции.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Требования по плавке гололеда на проводах и грозозащитных тросах линий электропередачи, утвержденные приказом Министерства энергетики Российской Федерации от 19.12.2018 № 1185.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Требования к перегрузочной способности трансформаторов и автотрансформаторов, установленных на объектах электроэнергетики, и ее поддержанию, утвержденные приказом Министерства энергетики Российской Федерации от 08.02.2019 № 81.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Требования к обеспечению надежности электроэнергетических систем, надежности и безопасности объектов электроэнергетики и энергопринимающих установок «Правила предотвращения развития и ликвидации нарушений нормального режима электрической части энергосистем и объектов электроэнергетики»в действующей редакции.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Требования к оснащению линий электропередачи и оборудования объектов электроэнергетики классом напряжения 110 кВ и выше устройствами и комплексами релейной защиты и автоматики, а также к принципам функционирования устройств и комплексов релейной защиты и автоматики, утвержденные приказом Министерства энергетики Российской Федерации от 13.02.2019 № 101.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Договор о присоединении к торговой системе оптового рынка электроэнергии, стандартная форма договора утверждена Наблюдательным советом НП «АТС» (протокол от 14.07.2006 № 96). 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Регламенты оптового рынка электроэнергии, утвержденные Наблюдательным советом НП «Совет рынка» и Наблюдательным советом </w:t>
      </w:r>
      <w:r>
        <w:rPr>
          <w:sz w:val="26"/>
          <w:szCs w:val="26"/>
        </w:rPr>
        <w:br/>
        <w:t xml:space="preserve">НП «АТС». 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Положение о порядке получения статуса субъектов оптового рынка и ведения реестра субъектов оптового рынка с приложениями, утвержденное Наблюдательным советом НП «АТС» (протокол 14.07.2006 № 96).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Руководящие указания об определении понятий и отнесении видов работ и мероприятий в электрических сетях отрасли «Электроэнергетика» к новому строительству, расширению, реконструкции и техническому перевооружению, </w:t>
      </w:r>
      <w:r>
        <w:rPr>
          <w:sz w:val="26"/>
          <w:szCs w:val="26"/>
        </w:rPr>
        <w:br/>
        <w:t>РД 153-34.3-20.409-99, утвержденные РАО «ЕЭС России» 13.12.1999.</w:t>
      </w:r>
    </w:p>
    <w:p w:rsidR="0082315F" w:rsidRDefault="00B91E12">
      <w:pPr>
        <w:pStyle w:val="af9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СНиП 12-03-2001 «Безопасность труда в строительстве Часть 1. Общие требования».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СНиП 12-04-2002 «Безопасность труда в строительстве Часть 2. Строительное производство».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 76.13330.2016 «Электротехнические устройства. Актуализированная редакция СНиП 3.05.06-85».</w:t>
      </w:r>
    </w:p>
    <w:p w:rsidR="0082315F" w:rsidRDefault="00B91E12">
      <w:pPr>
        <w:pStyle w:val="af9"/>
        <w:numPr>
          <w:ilvl w:val="0"/>
          <w:numId w:val="17"/>
        </w:numPr>
        <w:tabs>
          <w:tab w:val="left" w:pos="1134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СП 132.13330.2011 «Обеспечение антитеррористической защищенности зданий и сооружений. Общие требования проектирования».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 88.13330.2014 «Защитные сооружения гражданской обороны. Актуализированная редакция СНиП II-11-77*».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 165.1325800.2014 «Инженерно-технические мероприятия по гражданской обороне. Актуализированная редакция СНиП 2.01.51-90».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 264.1325800.2016 «Световая маскировка населенных пунктов и объектов народного хозяйства. Актуализированная редакция СНиП 2.01.53-84».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 14.13330.2014 «Строительство в сейсмических районах».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31937-2011 «Здания и сооружения. Правила обследования и мониторинга технического состояния».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32144-2013 «Электрическая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Р МЭК 62067-2017 «Кабели силовые с экструдированной изоляцией и арматура к ним на номинальное напряжение свыше 150 кВ (U(m)=170 кВ) до 500 кВ (U(m)=550 кВ). Методы испытаний и требования к ним».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Р МЭК 60840-2017 «Кабели силовые с экструдированной изоляцией и арматура к ним на номинальное напряжение свыше 30 кВ (U(m)=36 кВ) до 150 кВ (U(m)=170 кВ). Методы испытаний и требования к ним».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Р МЭК 55025-2012 «Кабели силовые с изоляцией из сшитого полиэтилена на напряжение 10, 15, 20 и 35 кВ. Технические условия».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Р 51583-2014 «Защита информации. Порядок создания автоматизированных систем в защищенном исполнении. Общие положения».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ГОСТ Р 56939-2016 «Защита информации. Разработка безопасного программного обеспечения. Общие требования».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Р 55105-2019 «Единая энергетическая система и изолированно работающие энергосистемы. Оперативно-диспетчерское управление. Автоматическое противоаварийное управление режимами энергосистем. Противоаварийная автоматика энергосистем. Нормы и требования».</w:t>
      </w:r>
    </w:p>
    <w:p w:rsidR="0082315F" w:rsidRDefault="00B91E12">
      <w:pPr>
        <w:widowControl w:val="0"/>
        <w:numPr>
          <w:ilvl w:val="0"/>
          <w:numId w:val="17"/>
        </w:numPr>
        <w:tabs>
          <w:tab w:val="left" w:pos="-4860"/>
          <w:tab w:val="left" w:pos="1134"/>
        </w:tabs>
        <w:ind w:left="0" w:firstLine="709"/>
        <w:jc w:val="both"/>
        <w:rPr>
          <w:rFonts w:eastAsia="MS Mincho"/>
          <w:sz w:val="26"/>
          <w:szCs w:val="26"/>
          <w:lang w:eastAsia="ja-JP"/>
        </w:rPr>
      </w:pPr>
      <w:r>
        <w:rPr>
          <w:rFonts w:eastAsia="MS Mincho"/>
          <w:sz w:val="26"/>
          <w:szCs w:val="26"/>
          <w:lang w:eastAsia="ja-JP"/>
        </w:rPr>
        <w:t>ГОСТ Р 58670-2019 «Единая энергетическая система и изолированно работающие энергосистемы. Планирование развития энергосистем. Расчеты электроэнергетических режимов и определение технических решений при перспективном развитии энергосистем. Нормы и требования».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Национальный стандарт Российской Федерации ГОСТ Р 55105-2012 «Единая энергетическая система и изолированно работающие энергосистемы. Оперативно-диспетчерское управление. Автоматическое противоаварийное управление режимами энергосистем. Противоаварийная автоматика энергосистем. Нормы и требования».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Национальный стандарт Российской Федерации ГОСТ Р 55438-2013 «Единая энергетическая система и изолированно работающие энергосистемы. Оперативно-диспетчерское управление. Релейная защита и автоматика. Взаимодействие субъектов электроэнергетики и потребителей электрической энергии при создании (модернизации) и эксплуатации. Общие требования».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Национальный стандарт Российской Федерации ГОСТ Р 70411-2022 «Единая энергетическая система и изолированно работающие энергосистемы. Релейная защита и автоматика. Автоматическое противоаварийное управление режимами энергосистем. Устройства автоматики ограничения снижения напряжения. Нормы и требования», утвержденный приказом Росстандарта от 20.10.2022 № 1159-ст.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</w:pPr>
      <w:r>
        <w:rPr>
          <w:sz w:val="26"/>
          <w:szCs w:val="26"/>
        </w:rPr>
        <w:t>Национальный стандарт Российской Федерации ГОСТ Р 58335-2018 «Единая энергетическая система и изолированно работающие энергосистемы. Оперативно-диспетчерское управление. Автоматическое ограничение снижения частоты при аварийном дефиците активной мощности. Нормы и требования», утвержденный приказом Росстандарта от 28.12.2018 № 1181-ст.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</w:pPr>
      <w:r>
        <w:rPr>
          <w:sz w:val="26"/>
          <w:szCs w:val="26"/>
        </w:rPr>
        <w:t>Национальный стандарт Российской Федерации ГОСТ Р 59947-2021 «Единая энергетическая система и изолированно работающие энергосистемы. Оперативно-диспетчерское управление. Дистанционное управление. Требования к информационному обмену при организации и осуществлении дистанционного управления», утвержденный приказом Росстандарта от 27.12.2021 № 1862-ст.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</w:pPr>
      <w:r>
        <w:rPr>
          <w:sz w:val="26"/>
          <w:szCs w:val="26"/>
        </w:rPr>
        <w:t>Национальный стандарт Российской Федерации ГОСТ Р 59948-2021 «Единая энергетическая система и изолированно работающие энергосистемы. Оперативно-диспетчерское управление. Дистанционное управление. Требования к управлению электросетевым оборудованием и устройствами релейной защиты и автоматики», утвержденный приказом Росстандарта от 27.12.2021 № 1863-ст.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Р 21.1101-2013 «Система проектной документации для строительства (СПДС). Основные требования к проектной и рабочей документации».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Р 56303-2014 «Единая энергетическая система и изолированно работающие энергосистемы. Оперативно-диспетчерское управление. Нормальные схемы электрических соединений объектов электроэнергетики. Общие графические требования».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34045-2017 «Электроэнергетические системы. Оперативно-диспетчерское управление. Автоматическое противоаварийное управление режимами энергосистем. Противоаварийная автоматика энергосистем. Нормы и требования».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Р 56302-2014 «Единая энергетическая система и изолированно работающие энергосистемы. Оперативно-диспетчерское управление. Диспетчерские наименования объектов электроэнергетики и оборудования объектов электроэнергетики. Общие требования».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Национальный стандарт Российской Федерации ГОСТ Р 55201-2012 «Безопасность в чрезвычайных ситуациях. Порядок разработки перечня мероприятий по гражданской обороне, мероприятий по предупреждению чрезвычайных ситуаций природного и техногенного характера при проектировании объектов капитального строительства».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Р 56939-2016 «Защита информации. Разработка безопасного программного обеспечения. Общие требования».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ГОСТ 27.002-2015 «Надежность в технике (ССНТ). Термины и </w:t>
      </w:r>
      <w:r>
        <w:rPr>
          <w:sz w:val="26"/>
          <w:szCs w:val="26"/>
        </w:rPr>
        <w:lastRenderedPageBreak/>
        <w:t>определения».</w:t>
      </w:r>
    </w:p>
    <w:p w:rsidR="0082315F" w:rsidRDefault="00B91E12">
      <w:pPr>
        <w:pStyle w:val="af9"/>
        <w:numPr>
          <w:ilvl w:val="0"/>
          <w:numId w:val="17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2.702-2011 «Единая система конструкторской документации. Правила выполнения электрических схем».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ГОСТ Р 71879-2024 «Единая энергетическая система и изолированно работающие энергосистемы. Релейная защита. Трансформаторы тока измерительные индуктивные для защиты с нормируемой погрешностью в переходных режимах и с ограниченным остаточным потокосцеплением. Методические указания по определению времени до насыщения при коротких замыканиях».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МВИ-111-001-2013 «Методика (метод) измерений для расширенного списка показателей качества электроэнергии» (Федеральный информационный фонд по обеспечению единства измерений, № ФР.1.34.2014.17965).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</w:rPr>
      </w:pPr>
      <w:r>
        <w:rPr>
          <w:sz w:val="26"/>
        </w:rPr>
        <w:t>Правила переключений в электроустановках, утвержденные Приказом Минэнерго России от 13.09.2018 № 757.</w:t>
      </w:r>
    </w:p>
    <w:p w:rsidR="0082315F" w:rsidRDefault="00B91E12">
      <w:pPr>
        <w:pStyle w:val="36"/>
        <w:widowControl w:val="0"/>
        <w:numPr>
          <w:ilvl w:val="0"/>
          <w:numId w:val="17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</w:rPr>
      </w:pPr>
      <w:r>
        <w:rPr>
          <w:sz w:val="26"/>
        </w:rPr>
        <w:t>ГОСТ Р 70358-2022 «Единая энергетическая система и изолированно работающие энергосистемы. Релейная защита и автоматика. Требования к работе устройств релейной защиты линий электропередачи классом напряжения 110 кВ и выше в переходных режимах, сопровождающихся насыщением трансформаторов тока».</w:t>
      </w:r>
    </w:p>
    <w:p w:rsidR="0082315F" w:rsidRDefault="00B91E12">
      <w:pPr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ind w:left="0" w:firstLine="709"/>
        <w:jc w:val="both"/>
        <w:rPr>
          <w:rFonts w:eastAsia="MS Mincho"/>
          <w:sz w:val="26"/>
          <w:szCs w:val="26"/>
          <w:lang w:eastAsia="ja-JP"/>
        </w:rPr>
      </w:pPr>
      <w:r>
        <w:rPr>
          <w:rFonts w:eastAsia="MS Mincho"/>
          <w:sz w:val="26"/>
          <w:szCs w:val="26"/>
          <w:lang w:eastAsia="ja-JP"/>
        </w:rPr>
        <w:t>«Требования к каналам связи для функционирования релейной защиты и автоматики», утвержденные Приказом Минэнерго России от 08.05.2019 № 97.</w:t>
      </w:r>
    </w:p>
    <w:p w:rsidR="0082315F" w:rsidRDefault="00B91E12">
      <w:pPr>
        <w:numPr>
          <w:ilvl w:val="0"/>
          <w:numId w:val="17"/>
        </w:numPr>
        <w:tabs>
          <w:tab w:val="left" w:pos="-4860"/>
          <w:tab w:val="left" w:pos="1134"/>
          <w:tab w:val="left" w:pos="1276"/>
        </w:tabs>
        <w:ind w:left="0" w:firstLine="709"/>
        <w:jc w:val="both"/>
        <w:rPr>
          <w:rFonts w:eastAsia="MS Mincho"/>
          <w:sz w:val="26"/>
          <w:szCs w:val="26"/>
          <w:lang w:eastAsia="ja-JP"/>
        </w:rPr>
      </w:pPr>
      <w:r>
        <w:rPr>
          <w:rFonts w:eastAsia="MS Mincho"/>
          <w:sz w:val="26"/>
          <w:szCs w:val="26"/>
          <w:lang w:eastAsia="ja-JP"/>
        </w:rPr>
        <w:t>«Правила взаимодействия субъектов электроэнергетики, потребителей электрической энергии при подготовке, выдаче и выполнении заданий по настройке устройств релейной защиты и автоматики», утвержденные Приказом Минэнерго России от 13.02.2019 № 100,</w:t>
      </w:r>
      <w:r>
        <w:rPr>
          <w:sz w:val="26"/>
          <w:szCs w:val="26"/>
        </w:rPr>
        <w:t xml:space="preserve"> с изменениями согласно Приказ</w:t>
      </w:r>
      <w:r w:rsidR="00C51AB7">
        <w:rPr>
          <w:sz w:val="26"/>
          <w:szCs w:val="26"/>
        </w:rPr>
        <w:t>у</w:t>
      </w:r>
      <w:r>
        <w:rPr>
          <w:sz w:val="26"/>
          <w:szCs w:val="26"/>
        </w:rPr>
        <w:t xml:space="preserve"> Минэнерго от 10.07.2020 №546 и Приказа Минэнерго от 13.07.2020 № 556</w:t>
      </w:r>
      <w:r>
        <w:rPr>
          <w:rFonts w:eastAsia="MS Mincho"/>
          <w:sz w:val="26"/>
          <w:szCs w:val="26"/>
          <w:lang w:eastAsia="ja-JP"/>
        </w:rPr>
        <w:t>.</w:t>
      </w:r>
    </w:p>
    <w:p w:rsidR="0082315F" w:rsidRDefault="00B91E12">
      <w:pPr>
        <w:numPr>
          <w:ilvl w:val="0"/>
          <w:numId w:val="17"/>
        </w:numPr>
        <w:ind w:left="0" w:firstLine="720"/>
        <w:jc w:val="both"/>
        <w:rPr>
          <w:rFonts w:eastAsia="MS Mincho"/>
          <w:sz w:val="26"/>
          <w:szCs w:val="26"/>
          <w:lang w:eastAsia="ja-JP"/>
        </w:rPr>
      </w:pPr>
      <w:r>
        <w:rPr>
          <w:rFonts w:eastAsia="MS Mincho"/>
          <w:sz w:val="26"/>
          <w:szCs w:val="26"/>
          <w:lang w:eastAsia="ja-JP"/>
        </w:rPr>
        <w:t>Порядок раскрытия цифровых информационных моделей электроэнергетических систем и предоставления системным оператором иным субъектам электроэнергетики, потребителям электрической энергии и проектным организациям перспективных расчетных моделей электроэнергетических систем или фрагментов таких моделей для целей перспективного развития электроэнергетики, утвержденный уполномоченным федеральным органом исполнительной власти, утвержденные Приказом Минэнерго России от 17.02.2023 № 82.</w:t>
      </w:r>
    </w:p>
    <w:p w:rsidR="0082315F" w:rsidRDefault="00B91E12">
      <w:pPr>
        <w:pStyle w:val="36"/>
        <w:tabs>
          <w:tab w:val="left" w:pos="-4860"/>
          <w:tab w:val="left" w:pos="1134"/>
          <w:tab w:val="left" w:pos="1276"/>
        </w:tabs>
        <w:spacing w:after="0"/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53. Национальный стандарт Российской Федерации ГОСТ Р 58601-2019 «Единая энергетическая система и изолированно работающие энергосистемы. Оперативно-диспетчерское управление. Релейная защита и автоматика. Автономные регистраторы аварийных событий. Нормы и требования».</w:t>
      </w:r>
    </w:p>
    <w:p w:rsidR="0082315F" w:rsidRDefault="00B91E12" w:rsidP="0082315F">
      <w:pPr>
        <w:pStyle w:val="36"/>
        <w:tabs>
          <w:tab w:val="left" w:pos="-4860"/>
          <w:tab w:val="left" w:pos="1134"/>
          <w:tab w:val="left" w:pos="1276"/>
        </w:tabs>
        <w:spacing w:after="0"/>
        <w:ind w:left="0" w:firstLine="72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54. ГОСТ Р 71077-2023 «Единая энергетическая система и изолированно работающие энергосистемы. Оперативно-диспетчерское управление. Дистанционное управление. Правила применения защищенных протоколов при организации информационного обмена».</w:t>
      </w:r>
    </w:p>
    <w:p w:rsidR="0082315F" w:rsidRDefault="00B91E12" w:rsidP="0082315F">
      <w:pPr>
        <w:pStyle w:val="36"/>
        <w:tabs>
          <w:tab w:val="left" w:pos="-4860"/>
          <w:tab w:val="left" w:pos="1134"/>
          <w:tab w:val="left" w:pos="1276"/>
        </w:tabs>
        <w:spacing w:after="0"/>
        <w:ind w:left="0" w:firstLine="720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55. ГОСТ Р 71962-2025 Национальный стандарт Российской Федерации «Единая энергетическая система и изолированно-работающие энергосистемы. Оперативно-диспетчерское управление. Средства диспетчерского и технологического управления в электроэнергетике. Нормы и требования».</w:t>
      </w:r>
    </w:p>
    <w:p w:rsidR="0082315F" w:rsidRDefault="0082315F">
      <w:pPr>
        <w:pStyle w:val="36"/>
        <w:tabs>
          <w:tab w:val="left" w:pos="-4860"/>
          <w:tab w:val="left" w:pos="1134"/>
          <w:tab w:val="left" w:pos="1276"/>
        </w:tabs>
        <w:spacing w:after="0"/>
        <w:ind w:left="0" w:firstLine="720"/>
        <w:jc w:val="both"/>
        <w:rPr>
          <w:sz w:val="26"/>
          <w:szCs w:val="26"/>
        </w:rPr>
      </w:pPr>
    </w:p>
    <w:p w:rsidR="0082315F" w:rsidRDefault="0082315F">
      <w:pPr>
        <w:pStyle w:val="36"/>
        <w:tabs>
          <w:tab w:val="left" w:pos="-4860"/>
          <w:tab w:val="left" w:pos="1134"/>
          <w:tab w:val="left" w:pos="1276"/>
        </w:tabs>
        <w:spacing w:after="0"/>
        <w:ind w:left="709"/>
      </w:pPr>
    </w:p>
    <w:p w:rsidR="0082315F" w:rsidRDefault="00B91E12">
      <w:pPr>
        <w:widowControl w:val="0"/>
        <w:tabs>
          <w:tab w:val="left" w:pos="-4680"/>
        </w:tabs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eastAsia="ja-JP"/>
        </w:rPr>
        <w:t>Организационно-распорядительные документы и нормативно-технические документы ПАО «ФСК ЕЭС», ПАО «Россети», АО «СО ЕЭС»: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Стандарт организации ОАО «ФСК ЕЭС» «Нормы технологического проектирования воздушных линий электропередачи напряжением 35 – 750 кВ», </w:t>
      </w:r>
      <w:r>
        <w:rPr>
          <w:sz w:val="26"/>
          <w:szCs w:val="26"/>
        </w:rPr>
        <w:br/>
      </w:r>
      <w:r>
        <w:rPr>
          <w:sz w:val="26"/>
          <w:szCs w:val="26"/>
        </w:rPr>
        <w:lastRenderedPageBreak/>
        <w:t>СТО 56947007- 29.240.55.192-2014.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«Схемы принципиальные электрические распределительных устройств подстанций 35-750 кВ. Типовые решения», СТО 56947007-29.240.30.010-2008.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«Рекомендации по применению типовых принципиальных электрических схем распределительных устройств подстанций 35-750 кВ», СТО 56947007-29.240.30.047-2010.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«Силовые кабельные линии напряжением 110-500 кВ. Условия создания. Нормы и требования», СТО 56947007-29.060.20.071 -2011.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«Методические указания по применению силовых кабелей с изоляцией из сшитого полиэтилена на напряжение 10 кВ и выше», СТО 56947007 - 29.060.20.020 - 2009.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Стандарт организации ОАО «ФСК ЕЭС» «Силовые кабели. Методика расчета устройств заземления экранов, защиты от перенапряжений изоляции силовых кабелей на напряжение 110 - 500 кВ с изоляцией из сшитого полиэтилена», </w:t>
      </w:r>
      <w:r>
        <w:rPr>
          <w:sz w:val="26"/>
          <w:szCs w:val="26"/>
        </w:rPr>
        <w:br/>
        <w:t>СТО 56947007 - 29.060.20.103-2011.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«Методические указания по определению наведенного напряжения на отключенных воздушных линиях, находящихся вблизи действующих ВЛ», СТО 56947007-29.240.55.018-2009.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«Схемы распределения по трансформаторам тока и напряжения устройств информационно-технологических систем (ИТС). Типовые требования к оформлению», СТО 56947007-29.240.021-2009.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«Методические указания по обеспечению электромагнитной совместимости на объектах электросетевого хозяйства», СТО 56947007-29.240.044-2010.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«Руководство по обеспечению электромагнитной совместимости вторичного оборудования и систем связи электросетевых объектов», СТО 56947007-29.240.043-2010.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«Типовой порядок организации и проведения метрологического обеспечения информационно-измерительных систем в ОАО «ФСК ЕЭС», СТО 56947007-29.240.126-2012.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«Правила оформления нормальных схем электрических соединений подстанций и графического отображения информации посредством ПТК и АСУ ТП», СТО 56947007-25.040.70.101-2011.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«Методика расчета предельных токовых нагрузок по условиям сохранения механической прочности проводов и допустимых габаритов воздушных линий», СТО 56947007-29.240.55.143-2013.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«Типовые технические решения по системам ВЧ связи», СТО 56947007- 33.060.40.134-2012.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«Руководящие указания по выбору частот высокочастотных каналов по линиям электропередачи 35, 110, 220, 330, 500 и 750 кВ», СТО 56947007-33.060.40.045-2010.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Стандарт организации ОАО «ФСК ЕЭС» «Методические указания по расчету параметров и выбору схем высокочастотных трактов по линиям электропередачи 35-750 кВ переменного тока», СТО 56947007-33.060.40.052-2010. 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«Нормы проектирования систем ВЧ связи», СТО 56947007-33.060.40.108-2011.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Стандарт организации ОАО «ФСК ЕЭС» «Общие технические требования к устройствам обработки и присоединения каналов ВЧ связи по ВЛ 35-750 кВ», </w:t>
      </w:r>
      <w:r>
        <w:rPr>
          <w:sz w:val="26"/>
          <w:szCs w:val="26"/>
        </w:rPr>
        <w:br/>
        <w:t>СТО 56947007-33.060.40.125-2012.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«Технологическая связь. Руководство по эксплуатации каналов высокочастотной связи по линиям электропередачи 35-750 кВ», СТО 56947007-33.060.40.178-2014.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Стандарт организации ОАО «ФСК ЕЭС» «Информационно-технологическая инфраструктура подстанций. Типовые технические решения», </w:t>
      </w:r>
      <w:r>
        <w:rPr>
          <w:sz w:val="26"/>
          <w:szCs w:val="26"/>
        </w:rPr>
        <w:br/>
        <w:t>СТО 56947007-29.240.10.167-2014.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«Технологическая связь. Правила проектирования, строительства и эксплуатации ВОЛС на воздушных линиях электропередачи напряжением 35 кВ и выше», СТО 56947007-33.180.10.172-2014.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Стандарт организации ОАО «ФСК ЕЭС» «Технологическая связь. Эталон проектной документации на строительство ВОЛС-ВЛ с ОКСН и ОКГТ», </w:t>
      </w:r>
      <w:r>
        <w:rPr>
          <w:sz w:val="26"/>
          <w:szCs w:val="26"/>
        </w:rPr>
        <w:br/>
        <w:t>СТО 56947007-33.180.10.171-2014.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«Руководство по расчету режимов плавки гололеда на грозозащитном тросе со встроенным оптическим кабелем (ОКГТ) и применению распределенного контроля температуры ОКГТ в режиме плавки», СТО 56947007-29.060.50.122-2012.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Стандарт организации ОАО «ФСК ЕЭС» «Методические указания по расчету термического воздействия токов короткого замыкания и термической устойчивости грозозащитных тросов и оптических кабелей, встроенных в грозозащитный трос, подвешиваемых на воздушных линиях электропередачи», </w:t>
      </w:r>
      <w:r>
        <w:rPr>
          <w:sz w:val="26"/>
          <w:szCs w:val="26"/>
        </w:rPr>
        <w:br/>
        <w:t>СТО 56947007-33.180.10.173-2014.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Стандарт организации ОАО «ФСК ЕЭС» «Типовая программа приемо-сдаточных испытаний АСУ ТП законченных строительством подстанций </w:t>
      </w:r>
      <w:r>
        <w:rPr>
          <w:sz w:val="26"/>
          <w:szCs w:val="26"/>
        </w:rPr>
        <w:br/>
        <w:t>ОАО «ФСК ЕЭС», CTO 56947007-25.040.40.012-2008.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«Типовая программа и методика заводских испытаний программно-технических комплексов автоматизированных систем управления технологическими процессами, систем сбора и передачи информации», СТО 56947007-25.040.40.160-2013.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«Типовая программа и методика испытаний программно-технического комплекса автоматизированной системы управления технологическими процессами (ПТК АСУ ТП) и микропроцессорного комплекса системы сбора и передачи информации (МПК ССПИ) подстанций в режиме повышенной информационной нагрузки «шторм», СТО 56947007-25.040.40.112-2011.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Стандарт организации ОАО «ФСК ЕЭС» «Система обеспечения информационной безопасности ОАО «ФСК ЕЭС». Требования к автоматизированным системам управления технологическими процессами», </w:t>
      </w:r>
      <w:r>
        <w:rPr>
          <w:sz w:val="26"/>
          <w:szCs w:val="26"/>
        </w:rPr>
        <w:br/>
        <w:t>СТО 56947007-29.240.01.148-2013.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Стандарт организации ОАО «ФСК ЕЭС» «Комплектные распределительные устройства с элегазовой изоляцией в металлической оболочке (КРУЭ) 110 кВ и выше. Общие технические условия», СТО 56947007- 29.240.35.184-2014. 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«Система обеспечения безопасности и антитеррористической защищенности объектов ОАО «ФСК ЕЭС». Общие положения (требования)», СТО 56947007-29.240.01.190-2014.</w:t>
      </w:r>
    </w:p>
    <w:p w:rsidR="0082315F" w:rsidRDefault="00B91E12">
      <w:pPr>
        <w:pStyle w:val="af9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Стандарт организации ОАО «ФСК ЕЭС» «Типовые технические требования к измерениям, средствам измерений и их метрологическому обеспечению», СТО 56947007-29.240.01.195-2014.</w:t>
      </w:r>
    </w:p>
    <w:p w:rsidR="0082315F" w:rsidRDefault="00B91E12">
      <w:pPr>
        <w:pStyle w:val="af9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Стандарт организации ОАО «ФСК ЕЭС» «Методические указания по применению ОПН на ВЛ 6 - 750 кВ», СТО 56947007-29.130.10.197-2015. 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ПАО «ФСК ЕЭС» «Экологическая безопасность электросетевых объектов. Требования при проектировании, сооружении, реконструкции и ликвидации», СТО 56947007-29.240.01.218-2016.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ПАО «ФСК ЕЭС» «Экологическая безопасность электросетевых объектов. Требования при техническом обслуживании и ремонте», СТО 56947007- 29.240.01.219-2016.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ПАО «ФСК ЕЭС» «Типовые технические мероприятия по энергосбережению и повышению энергоэффективности для реализации на объектах ПАО «ФСК ЕЭС», СТО 56947007-29.240.01.223-2016.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Стандарт ОАО «ФСК ЕЭС» «Система мониторинга силовых трансформаторов и автотрансформаторов. Общие технические требования», </w:t>
      </w:r>
      <w:r>
        <w:rPr>
          <w:sz w:val="26"/>
          <w:szCs w:val="26"/>
        </w:rPr>
        <w:br/>
        <w:t>СТО 56947007-29.200.10.011-2008.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ПАО «ФСК ЕЭС» «Нормы технологического проектирования подстанций переменного тока с высшим напряжением 35-750 кВ (НТП ПС)», СТО 56947007-29.240.10.248-2017.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ПАО «ФСК ЕЭС» «Правила технической эксплуатации АСУ ТП ПС ЕНЭС. Общие технические требования», СТО 56947007-25.040.40.236-2016.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ПАО «ФСК ЕЭС» «Правила оформления принципиальных электрических схем подстанций», СТО 56947007-29.240.10.249-2017.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ПАО «ФСК ЕЭС» «Типовые схемы управления силовым оборудованием ПС средствами АСУТП», СТО 56947007-25.040.40.246-2017.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ПАО «ФСК ЕЭС» «Типовые технические требования к функциональной структуре автоматизированных систем управления технологическими процессами подстанций Единой национальной электрической сети (АСУ ТП ПС ЕНЭС)», СТО 56947007- 25.040.40.227-2016.</w:t>
      </w:r>
    </w:p>
    <w:p w:rsidR="0082315F" w:rsidRDefault="00B91E12">
      <w:pPr>
        <w:pStyle w:val="af9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ПАО «ФСК ЕЭС» «Системы собственных нужд подстанций. Типовые проектные решения», СТО 56947007-29.240.40.263-2018.</w:t>
      </w:r>
    </w:p>
    <w:p w:rsidR="0082315F" w:rsidRDefault="00B91E12">
      <w:pPr>
        <w:pStyle w:val="af9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ПАО «ФСК ЕЭС» «Технические требования к аппаратно-программным средствам и электротехническому оборудованию ЦПС», СТО 56947007-29.240.10.256-2018.</w:t>
      </w:r>
    </w:p>
    <w:p w:rsidR="0082315F" w:rsidRDefault="00B91E12">
      <w:pPr>
        <w:pStyle w:val="af9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«ФСК ЕЭС» «Система обеспечения информационной безопасности ОАО «ФСК ЕЭС». Обеспечение информационной безопасности на стадиях жизненного цикла информационных и технологических систем», СТО 56947007-29.240.01.169-2014.</w:t>
      </w:r>
    </w:p>
    <w:p w:rsidR="0082315F" w:rsidRDefault="00B91E12">
      <w:pPr>
        <w:pStyle w:val="af9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ПАО «ФСК ЕЭС» «Общие требования к метрологическому контролю измерительных каналов ЦПС», СТО 56947007-29.240.10.265-2019.</w:t>
      </w:r>
    </w:p>
    <w:p w:rsidR="0082315F" w:rsidRDefault="00B91E12">
      <w:pPr>
        <w:pStyle w:val="af9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Стандарт организации ОАО «Россети» </w:t>
      </w:r>
      <w:r>
        <w:rPr>
          <w:bCs/>
          <w:sz w:val="26"/>
          <w:szCs w:val="26"/>
        </w:rPr>
        <w:t xml:space="preserve">«Правила пожарной безопасности в электросетевом комплексе ОАО «Россети». Общие технические требования», </w:t>
      </w:r>
      <w:r>
        <w:rPr>
          <w:bCs/>
          <w:sz w:val="26"/>
          <w:szCs w:val="26"/>
        </w:rPr>
        <w:br/>
        <w:t>СТО 34.01-27.1-001-2014(ВППБ 27-14).</w:t>
      </w:r>
    </w:p>
    <w:p w:rsidR="0082315F" w:rsidRDefault="00B91E12">
      <w:pPr>
        <w:pStyle w:val="af9"/>
        <w:numPr>
          <w:ilvl w:val="0"/>
          <w:numId w:val="18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Стандарт организации ОАО «Россети»</w:t>
      </w:r>
      <w:r>
        <w:rPr>
          <w:bCs/>
          <w:sz w:val="26"/>
          <w:szCs w:val="26"/>
        </w:rPr>
        <w:t xml:space="preserve"> «Установки противопожарной защиты. Общие технические требования», СТО 34.01-27.3-001-2014</w:t>
      </w:r>
      <w:r>
        <w:rPr>
          <w:sz w:val="26"/>
          <w:szCs w:val="26"/>
        </w:rPr>
        <w:t>(</w:t>
      </w:r>
      <w:r>
        <w:rPr>
          <w:bCs/>
          <w:sz w:val="26"/>
          <w:szCs w:val="26"/>
        </w:rPr>
        <w:t>ВНПБ 28-14).</w:t>
      </w:r>
    </w:p>
    <w:p w:rsidR="0082315F" w:rsidRDefault="00B91E12">
      <w:pPr>
        <w:pStyle w:val="af9"/>
        <w:numPr>
          <w:ilvl w:val="0"/>
          <w:numId w:val="18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ОАО «Россети»</w:t>
      </w:r>
      <w:r>
        <w:rPr>
          <w:b/>
          <w:bCs/>
          <w:sz w:val="26"/>
          <w:szCs w:val="26"/>
        </w:rPr>
        <w:t xml:space="preserve"> «</w:t>
      </w:r>
      <w:r>
        <w:rPr>
          <w:bCs/>
          <w:sz w:val="26"/>
          <w:szCs w:val="26"/>
        </w:rPr>
        <w:t xml:space="preserve">Проектирование противопожарной защиты объектов электросетевого комплекса ОАО «Россети». Общие технические требования», </w:t>
      </w:r>
      <w:r>
        <w:rPr>
          <w:sz w:val="26"/>
          <w:szCs w:val="26"/>
        </w:rPr>
        <w:t>СТО 34.01-27.3-002-2014 (ВНПБ 29-14).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ПАО «ФСК ЕЭС» «Стальные решетчатые опоры новой унификации ВЛ 220 кВ. Указания по применению опор новой унификации при проектировании ВЛ 220 кВ», СТО 56947007-29.240.55.255-2018.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ОАО «ФСК ЕЭС» и ОАО «СО ЕЭС» от 10.04.2012 № 189/147 «О технических решениях, принимаемых при разработке проектно-сметной документации».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ОАО «ФСК ЕЭС» от 27.03.2006 № 80 «Об утверждении Положения о взаимодействии при новом строительстве, техническом перевооружении и реконструкции электросетевых объектов, затрагивающих имущественный комплекс разных собственников».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ОАО «ФСК ЕЭС» от 14.01.2009 № 2 «Об утверждении Положения о порядке метрологического обеспечения в ОАО «ФСК ЕЭС». Общие требования».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ОАО «ФСК ЕЭС» от 24.06.2013 № 378 «Об утверждении стандартов организации по информационной безопасности».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ОАО «ФСК ЕЭС» от 27.09.2010 № 731 «Об утверждении Типового порядка планирования, организации и проведения работ по метрологическому обеспечению системы технической диагностики состояния объектов электросетевого комплекса в ОАО «ФСК ЕЭС».</w:t>
      </w:r>
    </w:p>
    <w:p w:rsidR="0082315F" w:rsidRDefault="00B91E12">
      <w:pPr>
        <w:pStyle w:val="af9"/>
        <w:numPr>
          <w:ilvl w:val="0"/>
          <w:numId w:val="18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Приказ ПАО «ФСК ЕЭС» от 05.10.2017 № 405 «Об утверждении Порядка передачи оборудования (имущества) в демонтаж и приемки (возврата) демонтированного оборудования (имущества) при проведении реконструкции, модернизации технического обслуживания и ремонта оборудования объектов электросетевого хозяйства ПАО «ФСК ЕЭС».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Альбомы: «ОРУ 110 кВ. Типовые проектные решения», «ОРУ 220 кВ. Типовые проектные решения» утвержденные приказом ОАО «ФСК ЕЭС» </w:t>
      </w:r>
      <w:r>
        <w:rPr>
          <w:sz w:val="26"/>
          <w:szCs w:val="26"/>
        </w:rPr>
        <w:br/>
        <w:t>от 01.09.2014 № 373 «Об утверждении материалов типовых проектных решений».</w:t>
      </w:r>
      <w:r>
        <w:rPr>
          <w:rStyle w:val="aff"/>
          <w:sz w:val="26"/>
          <w:szCs w:val="26"/>
        </w:rPr>
        <w:footnoteReference w:id="2"/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Распоряжение ОАО «ФСК ЕЭС» от 06.06.2012 № 377р «Об утверждении Основных технических требований к созданию системы мониторинга и управления качеством электроэнергии в ОАО «ФСК ЕЭС».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Распоряжение ОАО «ФСК ЕЭС» от 27.06.2012 № 419р «Об утверждении Типовой инструкции по эксплуатации и обслуживанию АСУ ТП оперативным персоналом подстанций ОАО «ФСК ЕЭС».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Распоряжение ПАО «ФСК ЕЭС» от 26.05.2016 № 236р «О переводе АС УПСД в промышленную эксплуатацию».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Распоряжение ПАО «ФСК ЕЭС» от 20.04.2016 № 198р «Об утверждении рекомендаций по применению матрицы сочетаемых технических решений производителей оборудования РЗА, АСУ ТП и других вторичных систем».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Распоряжение ПАО «ФСК ЕЭС» от 30.08.2016 № 367р «Об утверждении минимально необходимых организационных и технических требований к обеспечению информационной безопасности автоматизированных систем технологического управления, используемых для функционирования электросетевого комплекса ПАО «ФСК ЕЭС».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Распоряжение ОАО «ФСК ЕЭС» от 27.08.2015 № 503р «Об утверждении Методических рекомендаций по содержанию проектной и рабочей документации по АСУ ТП в части информационного наполнения».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Распоряжение ПАО «ФСК ЕЭС» от 14.07.2017 № 280р «О подсистеме автоматического мониторинга измерений».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0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Распоряжение ПАО «Россети» от 12.02.2015 № 71р «Об утверждении Методических рекомендаций по организации защиты объектов ДХО </w:t>
      </w:r>
      <w:r>
        <w:rPr>
          <w:sz w:val="26"/>
          <w:szCs w:val="26"/>
        </w:rPr>
        <w:br/>
        <w:t xml:space="preserve">ОАО «Россети», которым категория опасности не присвоена, от актов незаконного вмешательства». 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-28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Распоряжение ОАО «ФСК ЕЭС» от 25.05.2015 № 270р «Об утверждении требований ОАО «ФСК ЕЭС» к содержанию отчетов по результатам предпроектного обследования объектов реконструкции». 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  <w:tab w:val="left" w:pos="-284"/>
          <w:tab w:val="left" w:pos="1276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Распоряжение ПАО «Россети» от 01.04.2016 № 140р «Об утверждении минимальных требований к информационной безопасности АСТУ».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Стандарт организации АО «СО ЕЭС» «Релейная защита и автоматика. Автоматическое противоаварийное управление режимами энергосистем. Противоаварийная автоматика. Нормы и требования», СТО 59012820.29.020.004-2018.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Стандарт организации АО «СО ЕЭС» СТО 59012820.35.110.002-2022 «Организация каналов информационного обмена между объектами электроэнергетики, центрами управления сетями сетевых организаций, центрами управления ветровыми электростанциями, центрами управления солнечными электростанциями и диспетчерскими центрами АО «СО ЕЭС» в сетях связи с коммутацией пакетов».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Типовые принципы переключений в электроустановках при осуществлении телеуправления оборудованием и устройствами РЗА подстанций (утверждены ПАО «ФСК ЕЭС», ПАО «Россети» и ОАО «СО ЕЭС» 06.09.2019).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Типовой порядок переключений в электроустановках при осуществлении телеуправления оборудованием и устройствами РЗА подстанций (утвержден ПАО «ФСК ЕЭС», ПАО «Россети» и ОАО «СО ЕЭС» 31.08.2020). 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Типовые технические требования к ПТК АСУ ТП подстанций и к обмену технологической информацией для осуществления функций телеуправления оборудованием и устройствами РЗА подстанций из диспетчерских центров </w:t>
      </w:r>
      <w:r>
        <w:rPr>
          <w:sz w:val="26"/>
          <w:szCs w:val="26"/>
        </w:rPr>
        <w:br/>
        <w:t xml:space="preserve">АО «СО ЕЭС» и центров управления сетями сетевых организаций (утверждены </w:t>
      </w:r>
      <w:r>
        <w:rPr>
          <w:sz w:val="26"/>
          <w:szCs w:val="26"/>
        </w:rPr>
        <w:br/>
        <w:t>ПАО «ФСК ЕЭС», ПАО «Россети» и АО «СО ЕЭС» 01.06.2018).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Письмо ПАО «ФСК ЕЭС» от 28.09.2018 № ПС/224/943 «О применении систем контроля температуры контактных соединений».</w:t>
      </w:r>
    </w:p>
    <w:p w:rsidR="0082315F" w:rsidRDefault="00B91E12">
      <w:pPr>
        <w:pStyle w:val="36"/>
        <w:widowControl w:val="0"/>
        <w:numPr>
          <w:ilvl w:val="0"/>
          <w:numId w:val="18"/>
        </w:numPr>
        <w:tabs>
          <w:tab w:val="left" w:pos="-4860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Письмо АО «СО ЕЭС» от 27.08.2018 № В23-I-3-19-9611 «О направлении требований к формату COMTRADE 2013 автономных РАС».</w:t>
      </w:r>
    </w:p>
    <w:p w:rsidR="0082315F" w:rsidRDefault="0082315F">
      <w:pPr>
        <w:pStyle w:val="36"/>
        <w:tabs>
          <w:tab w:val="left" w:pos="-4860"/>
        </w:tabs>
        <w:spacing w:after="0"/>
        <w:ind w:left="0" w:firstLine="709"/>
        <w:rPr>
          <w:sz w:val="26"/>
          <w:szCs w:val="26"/>
        </w:rPr>
      </w:pPr>
    </w:p>
    <w:p w:rsidR="0082315F" w:rsidRDefault="0082315F">
      <w:pPr>
        <w:widowControl w:val="0"/>
      </w:pPr>
    </w:p>
    <w:p w:rsidR="0082315F" w:rsidRDefault="0082315F">
      <w:pPr>
        <w:widowControl w:val="0"/>
        <w:ind w:firstLine="709"/>
        <w:jc w:val="both"/>
        <w:rPr>
          <w:rStyle w:val="apple-style-span"/>
          <w:rFonts w:eastAsia="MS Mincho"/>
          <w:sz w:val="26"/>
          <w:szCs w:val="26"/>
        </w:rPr>
        <w:sectPr w:rsidR="0082315F">
          <w:headerReference w:type="even" r:id="rId9"/>
          <w:headerReference w:type="default" r:id="rId10"/>
          <w:footerReference w:type="even" r:id="rId11"/>
          <w:pgSz w:w="11906" w:h="16838"/>
          <w:pgMar w:top="1134" w:right="709" w:bottom="851" w:left="1701" w:header="709" w:footer="709" w:gutter="0"/>
          <w:cols w:space="708"/>
          <w:titlePg/>
          <w:docGrid w:linePitch="360"/>
        </w:sectPr>
      </w:pPr>
    </w:p>
    <w:p w:rsidR="0082315F" w:rsidRDefault="00B91E12">
      <w:pPr>
        <w:widowControl w:val="0"/>
        <w:ind w:left="6237"/>
        <w:jc w:val="both"/>
      </w:pPr>
      <w:r>
        <w:lastRenderedPageBreak/>
        <w:t>Приложение 2</w:t>
      </w:r>
    </w:p>
    <w:p w:rsidR="0082315F" w:rsidRDefault="00B91E12">
      <w:pPr>
        <w:widowControl w:val="0"/>
        <w:ind w:left="6237"/>
        <w:rPr>
          <w:bCs/>
          <w:sz w:val="26"/>
          <w:szCs w:val="26"/>
        </w:rPr>
      </w:pPr>
      <w:r>
        <w:t>к Заданию</w:t>
      </w:r>
    </w:p>
    <w:p w:rsidR="0082315F" w:rsidRDefault="0082315F">
      <w:pPr>
        <w:pStyle w:val="af0"/>
        <w:jc w:val="center"/>
        <w:rPr>
          <w:b w:val="0"/>
          <w:bCs/>
          <w:sz w:val="26"/>
          <w:szCs w:val="26"/>
        </w:rPr>
      </w:pPr>
    </w:p>
    <w:p w:rsidR="0082315F" w:rsidRDefault="00B91E12">
      <w:pPr>
        <w:pStyle w:val="af0"/>
        <w:jc w:val="center"/>
        <w:rPr>
          <w:b w:val="0"/>
          <w:bCs/>
          <w:sz w:val="26"/>
          <w:szCs w:val="26"/>
        </w:rPr>
      </w:pPr>
      <w:r>
        <w:rPr>
          <w:b w:val="0"/>
          <w:bCs/>
          <w:sz w:val="26"/>
          <w:szCs w:val="26"/>
        </w:rPr>
        <w:t>Перечень сокращений:</w:t>
      </w:r>
    </w:p>
    <w:p w:rsidR="0082315F" w:rsidRDefault="0082315F">
      <w:pPr>
        <w:pStyle w:val="af0"/>
        <w:jc w:val="center"/>
        <w:rPr>
          <w:b w:val="0"/>
          <w:bCs/>
          <w:i/>
          <w:sz w:val="26"/>
          <w:szCs w:val="26"/>
        </w:rPr>
      </w:pP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47"/>
        <w:gridCol w:w="345"/>
        <w:gridCol w:w="7881"/>
      </w:tblGrid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АБ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аккумуляторная батарея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АББЭ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аккумуляторная батарея большой энергоемкости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АВР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автоматический ввод резерва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АИИС КУЭ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автоматизированная информационно-измерительная система коммерческого учета электроэнергии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АИС КГН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автоматизированная информационная система контроля гололедной нагрузки (на воздушных участках ЛЭП)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АЛАР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автоматика ликвидации асинхронного режима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АОПН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автоматика ограничения повышения напряжения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АОПО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автоматика ограничения перегрузки оборудования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АОСН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автоматика ограничения снижения напряжения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АПВ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автоматическое повторное включение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АПНУ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автоматика предотвращения нарушения устойчивости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АПТС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аварийно-предупредительная телесигнализация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АРМ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автоматизированное рабочее место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АРН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автоматика регулирования напряжения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 xml:space="preserve">АССИ СМПР 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автоматическая система сбора информации с устройств и комплексов СМПР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АСТУ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автоматизированная система технологического управления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АСУ ТП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автоматизированная система управления технологическими процессами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АТ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автотрансформатор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АТС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автоматическая телефонная станция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АЧР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автоматическая частотная разгрузка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БПЛА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беспилотный летательный аппарат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БСК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батарея статических конденсаторов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 xml:space="preserve">ВОК 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волоконно-оптический кабель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ВОЛС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волоконно-оптическая линия связи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ВЛ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воздушная линия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ВЧ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высокочастотный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ВЧ-связь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высокочастотная связь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ГГС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громкоговорящая связь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ГИЛ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газоизолированная линия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ГО и ЧС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гражданская оборона и чрезвычайные ситуации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</w:rPr>
              <w:t>ГосСОПКА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</w:rPr>
              <w:t>Государственная система обнаружения, предупреждения и ликвидации последствий компьютерных атак на информационные ресурсы Российской Федерации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ГОСТ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государственный стандарт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ГПЗУ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градостроительный план земельного участка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ДА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делительная автоматика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ДГУ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дизель-генераторная установка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ДЗЛ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дифференциальная защита линии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ДЗШ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дифференциальная токовая защита шин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lastRenderedPageBreak/>
              <w:t>ДПТ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документация по планировке территории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дистанционное (теле-) управление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ДЦ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диспетчерский центр АО «СО ЕЭС»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ЕГРН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Единый государственный реестр недвижимости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ЕНЭС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единая национальная (общероссийская) электрическая сеть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ЕТССЭ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единая технологическая сеть связи электроэнергетики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ЗИО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земельно-имущественные отношения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ЗИП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запасные части, инструмент, принадлежности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ЗП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задание на проектирование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ЗПА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зарядно-подзарядный агрегат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ЗРУ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закрытое распределительное устройство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ИА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исполнительный аппарат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ИВК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информационно-вычислительный комплекс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ИВКЭ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информационно-вычислительный комплекс электроустановки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ИИК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измерительно-информационный комплекс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ИК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измерительный канал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инвестиционная программа ПАО «ФСК ЕЭС»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ИРД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исходно-разрешительная документация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ИТС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информационно-технологические системы (РЗА, АСУ ТП, СМиУКЭ, АИИС КУЭ</w:t>
            </w:r>
            <w:r w:rsidR="005939A5">
              <w:rPr>
                <w:b w:val="0"/>
                <w:iCs/>
                <w:szCs w:val="24"/>
                <w:u w:val="none"/>
              </w:rPr>
              <w:t xml:space="preserve"> (ИСУЭ)</w:t>
            </w:r>
            <w:r>
              <w:rPr>
                <w:b w:val="0"/>
                <w:iCs/>
                <w:szCs w:val="24"/>
                <w:u w:val="none"/>
              </w:rPr>
              <w:t>)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КА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коммутационные аппараты (выключатель, разъединитель, в том числе заземляющий разъединитель)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КАСУБ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комплексная автоматизированная система управления безопасностью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 xml:space="preserve">КВ 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коротковолновой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КВЛ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кабельно-воздушная линия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КЗ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короткое замыкание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КИИ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критическая информационная инфраструктура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КИП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контрольно-измерительный прибор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ККЭ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контроль качества электроэнергии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КЛ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кабельная линия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КМ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конструкции металлические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КПИ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 xml:space="preserve">Корпоративный план импортозамещения, утвержденный приказом </w:t>
            </w:r>
            <w:r>
              <w:rPr>
                <w:b w:val="0"/>
                <w:szCs w:val="24"/>
                <w:u w:val="none"/>
                <w:lang w:eastAsia="en-US"/>
              </w:rPr>
              <w:br/>
              <w:t>ПАО «Россети» от 30.08.2017 № 116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КПИД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комплексные программы инвестиционной деятельности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КПП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контрольно-пропускной пункт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КРУ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комплектное распределительное устройство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КРУН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комплектное распределительное устройство наружного исполнения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КРУЭ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комплектное распределительное устройство с элегазовой изоляцией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КСВД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концентратор синхронизированных векторных данных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КТП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комплектная трансформаторная подстанция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КЭ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качество электроэнергии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ЛВС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локальная вычислительная сеть</w:t>
            </w:r>
          </w:p>
        </w:tc>
      </w:tr>
      <w:tr w:rsidR="0082315F">
        <w:trPr>
          <w:trHeight w:val="218"/>
        </w:trPr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u w:val="none"/>
                <w:lang w:eastAsia="en-US"/>
              </w:rPr>
              <w:lastRenderedPageBreak/>
              <w:t>ЛКС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Pr="005939A5" w:rsidRDefault="004B7C73">
            <w:pPr>
              <w:widowControl w:val="0"/>
              <w:jc w:val="both"/>
              <w:rPr>
                <w:iCs/>
                <w:sz w:val="28"/>
                <w:szCs w:val="28"/>
              </w:rPr>
            </w:pPr>
            <w:r w:rsidRPr="004B7C73">
              <w:rPr>
                <w:sz w:val="28"/>
                <w:szCs w:val="28"/>
                <w:lang w:eastAsia="en-US"/>
              </w:rPr>
              <w:t>линейно-кабельные сооружения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ЛЭП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линия электропередачи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МДП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максимально допустимый переток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МИ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методика (метод) измерений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МО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метрологическое обеспечение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МПК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микропроцессорный комплекс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МХ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метрологическая характеристика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МЭС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филиал ПАО «ФСК ЕЭС» - МЭС, магистральные электрические сети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МЭК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Международная электротехническая комиссия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rStyle w:val="aff0"/>
                <w:iCs/>
                <w:szCs w:val="24"/>
                <w:u w:val="none"/>
              </w:rPr>
              <w:t>НП «Совет рынка»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Некоммерческое партнерство «Совет рынка по организации эффективной системы оптовой и розничной торговли электрической энергией и мощностью»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rStyle w:val="aff0"/>
                <w:b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НТД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нормативно-технический документ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ОАПВ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однофазное автоматическое повторное включение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ОВ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оптическое волокно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ОВБ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оперативно-выездная бригада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ОВОС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оценка воздействия на окружающую среду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ОГ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отключение генераторов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ОДУ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филиал АО «СО ЕЭС» объединенное диспетчерское управление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ОКГТ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грозозащитный трос со встроенным оптическим кабелем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ОКС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объект капитального строительства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ОКСН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оптический кабель самонесущий неметаллический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ОКФП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оптический кабель, встроенный в фазный провод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ОМП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определение места повреждения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отключение нагрузки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оперативный персонал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ОПН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ограничитель перенапряжения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ОПТ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оперативный постоянный ток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ОПУ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общеподстанционный пункт управления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ОРД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организационно-распорядительный документ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ОРУ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открытое распределительное устройство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ОРЭМ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оптовый рынок электроэнергии и мощности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ОСР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 xml:space="preserve">карта общего сейсмического районирования территории Российской Федерации 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ОТР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основные технические решения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ОУС</w:t>
            </w:r>
          </w:p>
        </w:tc>
        <w:tc>
          <w:tcPr>
            <w:tcW w:w="345" w:type="dxa"/>
          </w:tcPr>
          <w:p w:rsidR="0082315F" w:rsidRDefault="0082315F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окружной узел связи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ОЭС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объединенная энергетическая система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ПА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противоаварийная автоматика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ПД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проектная документация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ПИР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проектно-изыскательские работы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ПК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программный комплекс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ПМЭС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предприятие магистральных электрических сетей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ПНР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пуско-наладочные работы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ПО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программное обеспечение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lastRenderedPageBreak/>
              <w:t>ПОС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 xml:space="preserve">проект организации строительства 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подстанция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ПСНП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подстанция нового поколения (в соответствии с распоряжением «Об утверждении Типового положения об оперативном обслуживании подстанций 35-220 кВ нового поколения без постоянного дежурства персонала» от 19.03.2014 № 149р)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переключательный пункт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ПТК ССПИ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программно-технический комплекс ССПИ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ПТК ЭК РЗА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программно-технический комплекс, разработанный в рамках научно-исследовательской, опытно-конструкторской работы ПАО «ФСК ЕЭС» «Разработка электронного каталога типовых проектных решений для проектирования и конфигурирования оборудования системы защиты, управления ПС, включая решения по Цифровым ПС, с применением наилучших доступных технологий»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ПТЭ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правила технической эксплуатации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ПУЭ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правила устройства электроустановок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РА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режимная автоматика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РАС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регистратор аварийных событий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РАСП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регистрация аварийных событий и процессов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РД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рабочая документация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РДУ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филиал АО «СО ЕЭС» региональное диспетчерское управление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РЗ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релейная защита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РЗА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релейная защита и автоматика (РЗ, СА, ПА, РА, РАСП и ТА)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РРЛ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радио-релейная линия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РСК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распределительная сетевая компания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распределительное устройство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РУС</w:t>
            </w:r>
          </w:p>
        </w:tc>
        <w:tc>
          <w:tcPr>
            <w:tcW w:w="345" w:type="dxa"/>
          </w:tcPr>
          <w:p w:rsidR="0082315F" w:rsidRDefault="0082315F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региональный узел связи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РЩ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релейный щит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СА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сетевая автоматика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СБП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система бесперебойного питания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СДТУ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средства диспетчерского и технологического управления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СЕВ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единого времени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средства измерений, включая измерительные системы и измерительные каналы измерительных систем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СКРМ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средства компенсации реактивной мощности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СМПР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мониторинга переходных режимов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СМР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строительно-монтажные работы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СКС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структурированная кабельная система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СМ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автоматической диагностики (мониторинга)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СМиУКЭ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мониторинга и управления качеством электроэнергии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собственные нужды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СНЭ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накопления энергии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СО (СТО)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стандарт организации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СОТ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охранная телевизионная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lastRenderedPageBreak/>
              <w:t>СОТИАССО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обмена технологической информацией с автоматизированной системой системного оператора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СОПТ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оперативного постоянного тока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передачи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СРКТОВ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система распределенного контроля температуры оптического волокна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связи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pacing w:val="-4"/>
                <w:szCs w:val="24"/>
                <w:u w:val="none"/>
                <w:lang w:eastAsia="en-US"/>
              </w:rPr>
              <w:t>ССО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pacing w:val="-4"/>
                <w:szCs w:val="24"/>
                <w:u w:val="none"/>
                <w:lang w:eastAsia="en-US"/>
              </w:rPr>
              <w:t xml:space="preserve">студенческие строительные отряды, формируемые ежегодно для работы в летний период на основании ОРД ПАО «ФСК ЕЭС», а также Регламента организации работы студенческих отрядов на объектах электросетевого комплекса, утвержденного распоряжением ОАО «Россети» от 04.06.2015 </w:t>
            </w:r>
            <w:r>
              <w:rPr>
                <w:b w:val="0"/>
                <w:spacing w:val="-4"/>
                <w:szCs w:val="24"/>
                <w:u w:val="none"/>
                <w:lang w:eastAsia="en-US"/>
              </w:rPr>
              <w:br/>
              <w:t>№ 273р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ССПИ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сбора и передачи информации для решения задач оперативно-диспетчерского и технологического управления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ССПТИ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сбора и передачи неоперативной технологической информации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СТП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схема территориального планирования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СЭП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схема электрическая принципиальная ПС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трансформатор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ТА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технологическая автоматика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ТЕР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территориальные единичные расценки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ТЕРм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территориальные единичные расценки на монтаж оборудования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ТЕРп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территориальные единичные расценки на пусконаладочные работы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ТИ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телеизмерения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Типовые шкафы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альбомы типовой проектной документации на шкафы, указанные в приложениях 3, 4 и 5 к приказу ОАО «ФСК ЕЭС» от 01.09.2014 № 373 «Об утверждении материалов типовых проектных решений»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ТМ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телемеханика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трансформатор напряжения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ТОиР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 xml:space="preserve">техническое обслуживание и ремонт 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телесигнализация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ТСН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трансформатор собственных нужд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ТСС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система Тактовой Сетевой Синхронизации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ТТ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трансформатор тока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ТХН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трансформатор хозяйственных нужд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УКВ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ультракоротковолновой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УНЦ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укрупненные нормативы цены типовых технологических решений капитального строительства объектов электроэнергетики, утвержденные Министерством энергетики Российской Федерации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УПАСК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устройство передачи аварийных сигналов и команд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УСВИ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 xml:space="preserve">устройство синхронизированных векторных измерений 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lastRenderedPageBreak/>
              <w:t>УСП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 xml:space="preserve">укрупненные стоимостные показатели, утверждены приказом </w:t>
            </w:r>
            <w:r>
              <w:rPr>
                <w:b w:val="0"/>
                <w:iCs/>
                <w:szCs w:val="24"/>
                <w:u w:val="none"/>
              </w:rPr>
              <w:br/>
              <w:t>ОАО «ФСК ЕЭС» от 21.10.2014 № 477 «О внесении изменений в приказ ОАО «ФСК ЕЭС» от 09.07.2012 № 385»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УСПД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устройство сбора и передачи данных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ФЕР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федеральные единичные расценки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ФСТЭК России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Федеральная служба по техническому и экспортному контролю России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ФЭМ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фотоэлектрический модуль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ЦРРЛ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цифровая радиорелейная линия связи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ЦУС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центр управления сетями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ШРОТ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шкаф распределения оперативного тока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ЩПТ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щит постоянного тока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ЩСН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щит собственных нужд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ЭМС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электромагнитная совместимость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ЭТО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электротехническое оборудование</w:t>
            </w:r>
          </w:p>
        </w:tc>
      </w:tr>
      <w:tr w:rsidR="0082315F" w:rsidRPr="0041119E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szCs w:val="24"/>
                <w:u w:val="none"/>
                <w:lang w:val="en-US" w:eastAsia="en-US"/>
              </w:rPr>
              <w:t>DECT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5939A5">
            <w:pPr>
              <w:pStyle w:val="af0"/>
              <w:jc w:val="both"/>
              <w:rPr>
                <w:b w:val="0"/>
                <w:iCs/>
                <w:szCs w:val="24"/>
                <w:u w:val="none"/>
                <w:lang w:val="en-US"/>
              </w:rPr>
            </w:pPr>
            <w:r>
              <w:rPr>
                <w:b w:val="0"/>
                <w:szCs w:val="24"/>
                <w:u w:val="none"/>
                <w:lang w:eastAsia="en-US"/>
              </w:rPr>
              <w:t>С</w:t>
            </w:r>
            <w:r w:rsidR="00B91E12">
              <w:rPr>
                <w:b w:val="0"/>
                <w:szCs w:val="24"/>
                <w:u w:val="none"/>
                <w:lang w:eastAsia="en-US"/>
              </w:rPr>
              <w:t>тандарт</w:t>
            </w:r>
            <w:r w:rsidR="004B7C73" w:rsidRPr="004B7C73">
              <w:rPr>
                <w:b w:val="0"/>
                <w:szCs w:val="24"/>
                <w:u w:val="none"/>
                <w:lang w:val="en-US" w:eastAsia="en-US"/>
              </w:rPr>
              <w:t xml:space="preserve"> </w:t>
            </w:r>
            <w:r w:rsidR="00B91E12">
              <w:rPr>
                <w:b w:val="0"/>
                <w:szCs w:val="24"/>
                <w:u w:val="none"/>
                <w:lang w:eastAsia="en-US"/>
              </w:rPr>
              <w:t>микросотовой</w:t>
            </w:r>
            <w:r w:rsidR="004B7C73" w:rsidRPr="004B7C73">
              <w:rPr>
                <w:b w:val="0"/>
                <w:szCs w:val="24"/>
                <w:u w:val="none"/>
                <w:lang w:val="en-US" w:eastAsia="en-US"/>
              </w:rPr>
              <w:t xml:space="preserve"> </w:t>
            </w:r>
            <w:r w:rsidR="00B91E12">
              <w:rPr>
                <w:b w:val="0"/>
                <w:szCs w:val="24"/>
                <w:u w:val="none"/>
                <w:lang w:eastAsia="en-US"/>
              </w:rPr>
              <w:t>связи</w:t>
            </w:r>
            <w:r w:rsidR="00B91E12">
              <w:rPr>
                <w:b w:val="0"/>
                <w:szCs w:val="24"/>
                <w:u w:val="none"/>
                <w:lang w:val="en-US" w:eastAsia="en-US"/>
              </w:rPr>
              <w:t xml:space="preserve"> (Digital Enhanced Cordless Telecommunication)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DVD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формат цифрового оптического диска хранения данных, цифровой многоцелевой диск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HTV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твердая силиконовая резина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IRR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внутренняя норма доходности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LSR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жидкая силиконовая резина</w:t>
            </w:r>
          </w:p>
        </w:tc>
      </w:tr>
      <w:tr w:rsidR="0082315F">
        <w:tc>
          <w:tcPr>
            <w:tcW w:w="1647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NPV</w:t>
            </w:r>
          </w:p>
        </w:tc>
        <w:tc>
          <w:tcPr>
            <w:tcW w:w="345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-</w:t>
            </w:r>
          </w:p>
        </w:tc>
        <w:tc>
          <w:tcPr>
            <w:tcW w:w="7881" w:type="dxa"/>
          </w:tcPr>
          <w:p w:rsidR="0082315F" w:rsidRDefault="00B91E12">
            <w:pPr>
              <w:pStyle w:val="af0"/>
              <w:jc w:val="both"/>
              <w:rPr>
                <w:b w:val="0"/>
                <w:iCs/>
                <w:szCs w:val="24"/>
                <w:u w:val="none"/>
              </w:rPr>
            </w:pPr>
            <w:r>
              <w:rPr>
                <w:b w:val="0"/>
                <w:iCs/>
                <w:szCs w:val="24"/>
                <w:u w:val="none"/>
              </w:rPr>
              <w:t>чистый дисконтированный доход</w:t>
            </w:r>
          </w:p>
        </w:tc>
      </w:tr>
    </w:tbl>
    <w:p w:rsidR="0082315F" w:rsidRDefault="0082315F"/>
    <w:p w:rsidR="0082315F" w:rsidRDefault="00B91E12">
      <w:r>
        <w:br w:type="page" w:clear="all"/>
      </w:r>
    </w:p>
    <w:p w:rsidR="0082315F" w:rsidRDefault="00B91E12">
      <w:pPr>
        <w:widowControl w:val="0"/>
        <w:ind w:left="6237"/>
      </w:pPr>
      <w:r>
        <w:lastRenderedPageBreak/>
        <w:t>Приложение 3</w:t>
      </w:r>
    </w:p>
    <w:p w:rsidR="0082315F" w:rsidRDefault="00B91E12">
      <w:pPr>
        <w:widowControl w:val="0"/>
        <w:ind w:left="6237"/>
        <w:rPr>
          <w:sz w:val="28"/>
          <w:szCs w:val="28"/>
        </w:rPr>
      </w:pPr>
      <w:r>
        <w:t>к Заданию</w:t>
      </w:r>
    </w:p>
    <w:p w:rsidR="0082315F" w:rsidRDefault="0082315F">
      <w:pPr>
        <w:jc w:val="center"/>
        <w:rPr>
          <w:sz w:val="28"/>
          <w:szCs w:val="28"/>
        </w:rPr>
      </w:pPr>
    </w:p>
    <w:p w:rsidR="0082315F" w:rsidRDefault="0082315F">
      <w:pPr>
        <w:jc w:val="center"/>
        <w:rPr>
          <w:sz w:val="28"/>
          <w:szCs w:val="28"/>
        </w:rPr>
      </w:pPr>
    </w:p>
    <w:p w:rsidR="0082315F" w:rsidRDefault="00B91E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Идентификационные признаки </w:t>
      </w:r>
    </w:p>
    <w:p w:rsidR="0082315F" w:rsidRDefault="00B91E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строящихся и реконструируемых зданий и сооружений</w:t>
      </w:r>
    </w:p>
    <w:p w:rsidR="0082315F" w:rsidRDefault="0082315F">
      <w:pPr>
        <w:ind w:firstLine="709"/>
        <w:jc w:val="both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3"/>
        <w:gridCol w:w="5812"/>
        <w:gridCol w:w="4249"/>
      </w:tblGrid>
      <w:tr w:rsidR="0082315F">
        <w:trPr>
          <w:trHeight w:val="567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82315F">
        <w:trPr>
          <w:trHeight w:val="45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6"/>
                <w:szCs w:val="26"/>
              </w:rPr>
              <w:t>ММПС 110/</w:t>
            </w:r>
            <w:r w:rsidR="005C6387">
              <w:rPr>
                <w:sz w:val="26"/>
                <w:szCs w:val="26"/>
              </w:rPr>
              <w:t>10(</w:t>
            </w:r>
            <w:r>
              <w:rPr>
                <w:sz w:val="26"/>
                <w:szCs w:val="26"/>
              </w:rPr>
              <w:t>6</w:t>
            </w:r>
            <w:r w:rsidR="005C6387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 xml:space="preserve"> кВ Фиолент</w:t>
            </w:r>
          </w:p>
        </w:tc>
      </w:tr>
      <w:tr w:rsidR="0082315F">
        <w:trPr>
          <w:trHeight w:val="45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Здания и сооружения электроэнергетики с напряжением 220 кВ и менее</w:t>
            </w:r>
          </w:p>
        </w:tc>
      </w:tr>
      <w:tr w:rsidR="0082315F">
        <w:trPr>
          <w:trHeight w:val="45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Принадлежность к объектам транспортной инфраструктуры и к другим объектам, функциональные особенности которых влияют на их безопасность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принадлежит</w:t>
            </w:r>
          </w:p>
        </w:tc>
      </w:tr>
      <w:tr w:rsidR="0082315F">
        <w:trPr>
          <w:trHeight w:val="45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опасных природных процессов и явлений и техногенных воздействий на территории, на которой будут осуществляться строительство, реконструкция и эксплуатация здания или сооружения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Опасных процессов, явлений и воздействий нет</w:t>
            </w:r>
          </w:p>
        </w:tc>
      </w:tr>
      <w:tr w:rsidR="0082315F">
        <w:trPr>
          <w:trHeight w:val="45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Принадлежность к опасным производственным объектам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относится</w:t>
            </w:r>
          </w:p>
        </w:tc>
      </w:tr>
      <w:tr w:rsidR="0082315F">
        <w:trPr>
          <w:trHeight w:val="45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Пожарная и взрывопожарная опасность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Определить при проектировании в соответствии с 123-ФЗ от 22.07.2008 </w:t>
            </w:r>
            <w:r>
              <w:rPr>
                <w:sz w:val="24"/>
                <w:szCs w:val="24"/>
                <w:vertAlign w:val="superscript"/>
              </w:rPr>
              <w:t xml:space="preserve">4 </w:t>
            </w:r>
          </w:p>
        </w:tc>
      </w:tr>
      <w:tr w:rsidR="0082315F">
        <w:trPr>
          <w:trHeight w:val="45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помещений с постоянным пребыванием людей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82315F">
        <w:trPr>
          <w:trHeight w:val="45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ответственности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15F" w:rsidRDefault="00B91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нормальный</w:t>
            </w:r>
          </w:p>
        </w:tc>
      </w:tr>
    </w:tbl>
    <w:p w:rsidR="0082315F" w:rsidRDefault="0082315F">
      <w:pPr>
        <w:jc w:val="center"/>
        <w:rPr>
          <w:sz w:val="26"/>
          <w:szCs w:val="26"/>
        </w:rPr>
      </w:pPr>
    </w:p>
    <w:p w:rsidR="0082315F" w:rsidRDefault="0082315F"/>
    <w:p w:rsidR="0082315F" w:rsidRDefault="0082315F">
      <w:pPr>
        <w:tabs>
          <w:tab w:val="left" w:pos="1320"/>
        </w:tabs>
        <w:ind w:firstLine="426"/>
        <w:rPr>
          <w:sz w:val="24"/>
          <w:szCs w:val="24"/>
        </w:rPr>
      </w:pPr>
    </w:p>
    <w:p w:rsidR="0082315F" w:rsidRDefault="0082315F">
      <w:pPr>
        <w:tabs>
          <w:tab w:val="left" w:pos="1320"/>
        </w:tabs>
        <w:jc w:val="right"/>
        <w:rPr>
          <w:b/>
          <w:szCs w:val="24"/>
        </w:rPr>
      </w:pPr>
    </w:p>
    <w:p w:rsidR="0082315F" w:rsidRDefault="0082315F">
      <w:pPr>
        <w:tabs>
          <w:tab w:val="left" w:pos="1320"/>
        </w:tabs>
        <w:jc w:val="right"/>
        <w:rPr>
          <w:b/>
          <w:szCs w:val="24"/>
        </w:rPr>
      </w:pPr>
    </w:p>
    <w:p w:rsidR="0082315F" w:rsidRDefault="0082315F">
      <w:pPr>
        <w:tabs>
          <w:tab w:val="left" w:pos="1320"/>
        </w:tabs>
        <w:jc w:val="right"/>
        <w:rPr>
          <w:b/>
          <w:szCs w:val="24"/>
        </w:rPr>
      </w:pPr>
    </w:p>
    <w:p w:rsidR="0082315F" w:rsidRDefault="0082315F">
      <w:pPr>
        <w:tabs>
          <w:tab w:val="left" w:pos="1320"/>
        </w:tabs>
        <w:jc w:val="right"/>
        <w:rPr>
          <w:b/>
          <w:szCs w:val="24"/>
        </w:rPr>
      </w:pPr>
    </w:p>
    <w:p w:rsidR="0082315F" w:rsidRDefault="0082315F">
      <w:pPr>
        <w:tabs>
          <w:tab w:val="left" w:pos="1320"/>
        </w:tabs>
        <w:jc w:val="right"/>
        <w:rPr>
          <w:b/>
          <w:szCs w:val="24"/>
        </w:rPr>
      </w:pPr>
    </w:p>
    <w:p w:rsidR="0082315F" w:rsidRDefault="0082315F">
      <w:pPr>
        <w:tabs>
          <w:tab w:val="left" w:pos="1320"/>
        </w:tabs>
        <w:jc w:val="right"/>
        <w:rPr>
          <w:b/>
          <w:szCs w:val="24"/>
        </w:rPr>
      </w:pPr>
    </w:p>
    <w:p w:rsidR="0082315F" w:rsidRDefault="0082315F">
      <w:pPr>
        <w:rPr>
          <w:b/>
          <w:szCs w:val="24"/>
        </w:rPr>
      </w:pPr>
    </w:p>
    <w:sectPr w:rsidR="0082315F" w:rsidSect="0082315F">
      <w:headerReference w:type="default" r:id="rId12"/>
      <w:pgSz w:w="11906" w:h="16838"/>
      <w:pgMar w:top="426" w:right="567" w:bottom="567" w:left="851" w:header="425" w:footer="144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7AD" w:rsidRDefault="005D37AD">
      <w:r>
        <w:separator/>
      </w:r>
    </w:p>
  </w:endnote>
  <w:endnote w:type="continuationSeparator" w:id="0">
    <w:p w:rsidR="005D37AD" w:rsidRDefault="005D37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monBullets">
    <w:altName w:val="Symbo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MS Gothic"/>
    <w:charset w:val="00"/>
    <w:family w:val="auto"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E8" w:rsidRDefault="00A7297F">
    <w:pPr>
      <w:pStyle w:val="16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955FE8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955FE8" w:rsidRDefault="00955FE8">
    <w:pPr>
      <w:pStyle w:val="1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7AD" w:rsidRDefault="005D37AD">
      <w:r>
        <w:separator/>
      </w:r>
    </w:p>
  </w:footnote>
  <w:footnote w:type="continuationSeparator" w:id="0">
    <w:p w:rsidR="005D37AD" w:rsidRDefault="005D37AD">
      <w:r>
        <w:continuationSeparator/>
      </w:r>
    </w:p>
  </w:footnote>
  <w:footnote w:id="1">
    <w:p w:rsidR="00955FE8" w:rsidRDefault="00955FE8">
      <w:pPr>
        <w:pStyle w:val="afd"/>
        <w:jc w:val="both"/>
      </w:pPr>
      <w:r>
        <w:rPr>
          <w:rStyle w:val="aff"/>
        </w:rPr>
        <w:footnoteRef/>
      </w:r>
      <w:r>
        <w:t xml:space="preserve"> Значения длительно допустимых токовых нагрузок, аварийно допустимых в течение 20 минут токовых нагрузок и расчетных токовых нагрузок необходимо указывать для того оборудования, которое находится в районе проектирования.</w:t>
      </w:r>
    </w:p>
  </w:footnote>
  <w:footnote w:id="2">
    <w:p w:rsidR="00955FE8" w:rsidRDefault="00955FE8">
      <w:pPr>
        <w:pStyle w:val="afd"/>
        <w:jc w:val="both"/>
      </w:pPr>
      <w:r>
        <w:rPr>
          <w:rStyle w:val="aff"/>
        </w:rPr>
        <w:footnoteRef/>
      </w:r>
      <w:r>
        <w:rPr>
          <w:lang w:eastAsia="en-US"/>
        </w:rPr>
        <w:t>Документы применяются в рамках инвестиционных проектов строительства и реконструкции открытых РУ 110, 220 кВ ПС (ПП).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E8" w:rsidRDefault="00A7297F">
    <w:pPr>
      <w:pStyle w:val="1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shape 0" o:spid="_x0000_s2049" type="#_x0000_t202" style="position:absolute;margin-left:0;margin-top:0;width:720.75pt;height:60.75pt;rotation:315;z-index:-251658752;visibility:visible;mso-position-horizontal:center;mso-position-horizontal-relative:margin;mso-position-vertical:center;mso-position-vertical-relative:margin" filled="f" stroked="f">
          <v:textbox inset="0,0,0,0">
            <w:txbxContent>
              <w:p w:rsidR="00955FE8" w:rsidRDefault="00955FE8">
                <w:pPr>
                  <w:pStyle w:val="aff1"/>
                  <w:spacing w:before="0" w:beforeAutospacing="0" w:after="0" w:afterAutospacing="0"/>
                  <w:jc w:val="center"/>
                  <w:rPr>
                    <w:lang w:val="ru-RU"/>
                  </w:rPr>
                </w:pPr>
                <w:r>
                  <w:rPr>
                    <w:color w:val="D9D9FF"/>
                    <w:sz w:val="108"/>
                    <w:szCs w:val="108"/>
                    <w:lang w:val="ru-RU"/>
                  </w:rPr>
                  <w:t>ЗП (типовое) ПАО "ФСК ЕЭС"</w:t>
                </w:r>
              </w:p>
            </w:txbxContent>
          </v:textbox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E8" w:rsidRDefault="00A7297F">
    <w:pPr>
      <w:pStyle w:val="15"/>
      <w:jc w:val="center"/>
    </w:pPr>
    <w:fldSimple w:instr="PAGE \* MERGEFORMAT">
      <w:r w:rsidR="00F06659">
        <w:rPr>
          <w:noProof/>
        </w:rPr>
        <w:t>49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51768"/>
      <w:docPartObj>
        <w:docPartGallery w:val="Page Numbers (Top of Page)"/>
        <w:docPartUnique/>
      </w:docPartObj>
    </w:sdtPr>
    <w:sdtContent>
      <w:p w:rsidR="00955FE8" w:rsidRDefault="00A7297F">
        <w:pPr>
          <w:pStyle w:val="15"/>
          <w:jc w:val="right"/>
        </w:pPr>
        <w:fldSimple w:instr="PAGE \* MERGEFORMAT">
          <w:r w:rsidR="00F06659">
            <w:rPr>
              <w:noProof/>
            </w:rPr>
            <w:t>56</w:t>
          </w:r>
        </w:fldSimple>
      </w:p>
    </w:sdtContent>
  </w:sdt>
  <w:p w:rsidR="00955FE8" w:rsidRDefault="00955FE8">
    <w:pPr>
      <w:pStyle w:val="1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25E"/>
    <w:multiLevelType w:val="hybridMultilevel"/>
    <w:tmpl w:val="B37063BE"/>
    <w:lvl w:ilvl="0" w:tplc="0E0067EE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874026F8">
      <w:start w:val="1"/>
      <w:numFmt w:val="lowerLetter"/>
      <w:lvlText w:val="%2."/>
      <w:lvlJc w:val="left"/>
      <w:pPr>
        <w:ind w:left="1440" w:hanging="360"/>
      </w:pPr>
    </w:lvl>
    <w:lvl w:ilvl="2" w:tplc="5D60CA5A">
      <w:start w:val="1"/>
      <w:numFmt w:val="lowerRoman"/>
      <w:lvlText w:val="%3."/>
      <w:lvlJc w:val="right"/>
      <w:pPr>
        <w:ind w:left="2160" w:hanging="180"/>
      </w:pPr>
    </w:lvl>
    <w:lvl w:ilvl="3" w:tplc="6980BC3A">
      <w:start w:val="1"/>
      <w:numFmt w:val="decimal"/>
      <w:lvlText w:val="%4."/>
      <w:lvlJc w:val="left"/>
      <w:pPr>
        <w:ind w:left="2880" w:hanging="360"/>
      </w:pPr>
    </w:lvl>
    <w:lvl w:ilvl="4" w:tplc="8826AFEA">
      <w:start w:val="1"/>
      <w:numFmt w:val="lowerLetter"/>
      <w:lvlText w:val="%5."/>
      <w:lvlJc w:val="left"/>
      <w:pPr>
        <w:ind w:left="3600" w:hanging="360"/>
      </w:pPr>
    </w:lvl>
    <w:lvl w:ilvl="5" w:tplc="4794869C">
      <w:start w:val="1"/>
      <w:numFmt w:val="lowerRoman"/>
      <w:lvlText w:val="%6."/>
      <w:lvlJc w:val="right"/>
      <w:pPr>
        <w:ind w:left="4320" w:hanging="180"/>
      </w:pPr>
    </w:lvl>
    <w:lvl w:ilvl="6" w:tplc="ADB0C35E">
      <w:start w:val="1"/>
      <w:numFmt w:val="decimal"/>
      <w:lvlText w:val="%7."/>
      <w:lvlJc w:val="left"/>
      <w:pPr>
        <w:ind w:left="5040" w:hanging="360"/>
      </w:pPr>
    </w:lvl>
    <w:lvl w:ilvl="7" w:tplc="92763934">
      <w:start w:val="1"/>
      <w:numFmt w:val="lowerLetter"/>
      <w:lvlText w:val="%8."/>
      <w:lvlJc w:val="left"/>
      <w:pPr>
        <w:ind w:left="5760" w:hanging="360"/>
      </w:pPr>
    </w:lvl>
    <w:lvl w:ilvl="8" w:tplc="CB0C464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E3D3B"/>
    <w:multiLevelType w:val="hybridMultilevel"/>
    <w:tmpl w:val="87AA0482"/>
    <w:lvl w:ilvl="0" w:tplc="477CC6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7EA9D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F34EC2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58EE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4856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1A56CD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2AB8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67CE9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B6CA5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48B04DB"/>
    <w:multiLevelType w:val="hybridMultilevel"/>
    <w:tmpl w:val="EB98D6DE"/>
    <w:lvl w:ilvl="0" w:tplc="93768DF0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color w:val="auto"/>
      </w:rPr>
    </w:lvl>
    <w:lvl w:ilvl="1" w:tplc="CDA83A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962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16A1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6E38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90F4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9CD2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845E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2823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843551"/>
    <w:multiLevelType w:val="multilevel"/>
    <w:tmpl w:val="A6185A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1142" w:hanging="432"/>
      </w:pPr>
      <w:rPr>
        <w:rFonts w:cs="Times New Roman" w:hint="default"/>
        <w:b w:val="0"/>
        <w:bCs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>
    <w:nsid w:val="06E0629C"/>
    <w:multiLevelType w:val="hybridMultilevel"/>
    <w:tmpl w:val="B32AE64C"/>
    <w:lvl w:ilvl="0" w:tplc="884A2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BF0EF1D4">
      <w:start w:val="10"/>
      <w:numFmt w:val="bullet"/>
      <w:lvlText w:val="-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/>
      </w:rPr>
    </w:lvl>
    <w:lvl w:ilvl="2" w:tplc="E760E4CA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D5A83BE0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6A547DE8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B928AB80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DE027C42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7430DE2E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20E8C090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5">
    <w:nsid w:val="0AE05A09"/>
    <w:multiLevelType w:val="hybridMultilevel"/>
    <w:tmpl w:val="88B27914"/>
    <w:lvl w:ilvl="0" w:tplc="9B22F3D2">
      <w:start w:val="1"/>
      <w:numFmt w:val="bullet"/>
      <w:lvlText w:val="­"/>
      <w:lvlJc w:val="left"/>
      <w:pPr>
        <w:ind w:left="3196" w:hanging="360"/>
      </w:pPr>
      <w:rPr>
        <w:rFonts w:ascii="Courier New" w:hAnsi="Courier New" w:hint="default"/>
        <w:color w:val="auto"/>
      </w:rPr>
    </w:lvl>
    <w:lvl w:ilvl="1" w:tplc="444C70F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E5010F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DB6E6F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0E675F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7666B9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38A31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4D0591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98E42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E882CF4"/>
    <w:multiLevelType w:val="multilevel"/>
    <w:tmpl w:val="C6927B1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60" w:hanging="360"/>
      </w:pPr>
    </w:lvl>
    <w:lvl w:ilvl="2">
      <w:start w:val="1"/>
      <w:numFmt w:val="decimal"/>
      <w:lvlText w:val="%1.%2.%3."/>
      <w:lvlJc w:val="left"/>
      <w:pPr>
        <w:ind w:left="4320" w:hanging="720"/>
      </w:pPr>
    </w:lvl>
    <w:lvl w:ilvl="3">
      <w:start w:val="1"/>
      <w:numFmt w:val="decimal"/>
      <w:lvlText w:val="%1.%2.%3.%4."/>
      <w:lvlJc w:val="left"/>
      <w:pPr>
        <w:ind w:left="6120" w:hanging="720"/>
      </w:pPr>
    </w:lvl>
    <w:lvl w:ilvl="4">
      <w:start w:val="1"/>
      <w:numFmt w:val="decimal"/>
      <w:lvlText w:val="%1.%2.%3.%4.%5."/>
      <w:lvlJc w:val="left"/>
      <w:pPr>
        <w:ind w:left="8280" w:hanging="1080"/>
      </w:pPr>
    </w:lvl>
    <w:lvl w:ilvl="5">
      <w:start w:val="1"/>
      <w:numFmt w:val="decimal"/>
      <w:lvlText w:val="%1.%2.%3.%4.%5.%6."/>
      <w:lvlJc w:val="left"/>
      <w:pPr>
        <w:ind w:left="10080" w:hanging="1080"/>
      </w:pPr>
    </w:lvl>
    <w:lvl w:ilvl="6">
      <w:start w:val="1"/>
      <w:numFmt w:val="decimal"/>
      <w:lvlText w:val="%1.%2.%3.%4.%5.%6.%7."/>
      <w:lvlJc w:val="left"/>
      <w:pPr>
        <w:ind w:left="12240" w:hanging="1440"/>
      </w:pPr>
    </w:lvl>
    <w:lvl w:ilvl="7">
      <w:start w:val="1"/>
      <w:numFmt w:val="decimal"/>
      <w:lvlText w:val="%1.%2.%3.%4.%5.%6.%7.%8."/>
      <w:lvlJc w:val="left"/>
      <w:pPr>
        <w:ind w:left="14040" w:hanging="1440"/>
      </w:pPr>
    </w:lvl>
    <w:lvl w:ilvl="8">
      <w:start w:val="1"/>
      <w:numFmt w:val="decimal"/>
      <w:lvlText w:val="%1.%2.%3.%4.%5.%6.%7.%8.%9."/>
      <w:lvlJc w:val="left"/>
      <w:pPr>
        <w:ind w:left="16200" w:hanging="1800"/>
      </w:pPr>
    </w:lvl>
  </w:abstractNum>
  <w:abstractNum w:abstractNumId="7">
    <w:nsid w:val="0FA8604A"/>
    <w:multiLevelType w:val="hybridMultilevel"/>
    <w:tmpl w:val="9A88C9CA"/>
    <w:lvl w:ilvl="0" w:tplc="FEFA41C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EE2C254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A1D873E4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5DEA6636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85C8AD92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427E3078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B1A6A702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9622FAC8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65088006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8">
    <w:nsid w:val="10C338A1"/>
    <w:multiLevelType w:val="hybridMultilevel"/>
    <w:tmpl w:val="7E422A4E"/>
    <w:lvl w:ilvl="0" w:tplc="4052FAE2">
      <w:start w:val="7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52FC2762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52BC6B66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814E082A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B1606578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4DB6A9FC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C782797E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4F1657CC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BB30A436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9">
    <w:nsid w:val="14A106CE"/>
    <w:multiLevelType w:val="hybridMultilevel"/>
    <w:tmpl w:val="A06274CC"/>
    <w:lvl w:ilvl="0" w:tplc="32B6FC66">
      <w:start w:val="1"/>
      <w:numFmt w:val="decimal"/>
      <w:lvlText w:val="%1."/>
      <w:lvlJc w:val="left"/>
      <w:pPr>
        <w:ind w:left="1004" w:hanging="360"/>
      </w:pPr>
    </w:lvl>
    <w:lvl w:ilvl="1" w:tplc="8B12A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06EE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D046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E874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AAF2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E8F6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403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74A0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F02313"/>
    <w:multiLevelType w:val="multilevel"/>
    <w:tmpl w:val="6E8E9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1E026E27"/>
    <w:multiLevelType w:val="hybridMultilevel"/>
    <w:tmpl w:val="56C05D4E"/>
    <w:lvl w:ilvl="0" w:tplc="17B00074">
      <w:start w:val="1"/>
      <w:numFmt w:val="bullet"/>
      <w:suff w:val="space"/>
      <w:lvlText w:val="­"/>
      <w:lvlJc w:val="left"/>
      <w:pPr>
        <w:ind w:left="1608" w:hanging="360"/>
      </w:pPr>
      <w:rPr>
        <w:rFonts w:ascii="Courier New" w:hAnsi="Courier New" w:hint="default"/>
      </w:rPr>
    </w:lvl>
    <w:lvl w:ilvl="1" w:tplc="CEAC327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DAEE7FE4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B4804A68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CEDC6A58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2BF4809A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6F2252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DECE183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CD70B8B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1E8505BE"/>
    <w:multiLevelType w:val="hybridMultilevel"/>
    <w:tmpl w:val="DCE28B74"/>
    <w:lvl w:ilvl="0" w:tplc="541E8404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DF4AA7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68674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1C6845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53E53A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43E13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A0A8A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808582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B186CD4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3010C07"/>
    <w:multiLevelType w:val="hybridMultilevel"/>
    <w:tmpl w:val="40FEC6D0"/>
    <w:lvl w:ilvl="0" w:tplc="949E1E9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B7245254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C7940138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23608274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EC8E7D4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5DF857B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4FA4A3B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7E10AD8C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79DA0EB2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4">
    <w:nsid w:val="25282FB4"/>
    <w:multiLevelType w:val="hybridMultilevel"/>
    <w:tmpl w:val="7020F36E"/>
    <w:lvl w:ilvl="0" w:tplc="5ADAC67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6040DDD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9FAE8C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AA865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1AABF6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FC5D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AC60B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422DDE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1BACC0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5CF408E"/>
    <w:multiLevelType w:val="multilevel"/>
    <w:tmpl w:val="68D41A04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pStyle w:val="2"/>
      <w:suff w:val="nothing"/>
      <w:lvlText w:val="%1.%2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pStyle w:val="3"/>
      <w:suff w:val="nothing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263734E4"/>
    <w:multiLevelType w:val="hybridMultilevel"/>
    <w:tmpl w:val="9D5075D6"/>
    <w:lvl w:ilvl="0" w:tplc="07B8691E">
      <w:start w:val="1"/>
      <w:numFmt w:val="upperRoman"/>
      <w:lvlText w:val="%1."/>
      <w:lvlJc w:val="left"/>
      <w:pPr>
        <w:ind w:left="1821" w:hanging="720"/>
      </w:pPr>
      <w:rPr>
        <w:rFonts w:hint="default"/>
      </w:rPr>
    </w:lvl>
    <w:lvl w:ilvl="1" w:tplc="19623D0A">
      <w:start w:val="1"/>
      <w:numFmt w:val="lowerLetter"/>
      <w:lvlText w:val="%2."/>
      <w:lvlJc w:val="left"/>
      <w:pPr>
        <w:ind w:left="2181" w:hanging="360"/>
      </w:pPr>
    </w:lvl>
    <w:lvl w:ilvl="2" w:tplc="FB28D0BC">
      <w:start w:val="1"/>
      <w:numFmt w:val="lowerRoman"/>
      <w:lvlText w:val="%3."/>
      <w:lvlJc w:val="right"/>
      <w:pPr>
        <w:ind w:left="2901" w:hanging="180"/>
      </w:pPr>
    </w:lvl>
    <w:lvl w:ilvl="3" w:tplc="3E280816">
      <w:start w:val="1"/>
      <w:numFmt w:val="decimal"/>
      <w:lvlText w:val="%4."/>
      <w:lvlJc w:val="left"/>
      <w:pPr>
        <w:ind w:left="3621" w:hanging="360"/>
      </w:pPr>
    </w:lvl>
    <w:lvl w:ilvl="4" w:tplc="8850C4A0">
      <w:start w:val="1"/>
      <w:numFmt w:val="lowerLetter"/>
      <w:lvlText w:val="%5."/>
      <w:lvlJc w:val="left"/>
      <w:pPr>
        <w:ind w:left="4341" w:hanging="360"/>
      </w:pPr>
    </w:lvl>
    <w:lvl w:ilvl="5" w:tplc="A014B7E2">
      <w:start w:val="1"/>
      <w:numFmt w:val="lowerRoman"/>
      <w:lvlText w:val="%6."/>
      <w:lvlJc w:val="right"/>
      <w:pPr>
        <w:ind w:left="5061" w:hanging="180"/>
      </w:pPr>
    </w:lvl>
    <w:lvl w:ilvl="6" w:tplc="05D8A07C">
      <w:start w:val="1"/>
      <w:numFmt w:val="decimal"/>
      <w:lvlText w:val="%7."/>
      <w:lvlJc w:val="left"/>
      <w:pPr>
        <w:ind w:left="5781" w:hanging="360"/>
      </w:pPr>
    </w:lvl>
    <w:lvl w:ilvl="7" w:tplc="3D7046F0">
      <w:start w:val="1"/>
      <w:numFmt w:val="lowerLetter"/>
      <w:lvlText w:val="%8."/>
      <w:lvlJc w:val="left"/>
      <w:pPr>
        <w:ind w:left="6501" w:hanging="360"/>
      </w:pPr>
    </w:lvl>
    <w:lvl w:ilvl="8" w:tplc="C8CEF9F6">
      <w:start w:val="1"/>
      <w:numFmt w:val="lowerRoman"/>
      <w:lvlText w:val="%9."/>
      <w:lvlJc w:val="right"/>
      <w:pPr>
        <w:ind w:left="7221" w:hanging="180"/>
      </w:pPr>
    </w:lvl>
  </w:abstractNum>
  <w:abstractNum w:abstractNumId="17">
    <w:nsid w:val="30CC3FEC"/>
    <w:multiLevelType w:val="hybridMultilevel"/>
    <w:tmpl w:val="27A69494"/>
    <w:lvl w:ilvl="0" w:tplc="906E36F4">
      <w:start w:val="1"/>
      <w:numFmt w:val="bullet"/>
      <w:lvlText w:val="­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C0ECD46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C30C5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655CD5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2B303C6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9821C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71E713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E62566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F32F256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34BE15FD"/>
    <w:multiLevelType w:val="hybridMultilevel"/>
    <w:tmpl w:val="824ABE0A"/>
    <w:lvl w:ilvl="0" w:tplc="F8F0D6D0">
      <w:start w:val="1"/>
      <w:numFmt w:val="decimal"/>
      <w:lvlText w:val="%1"/>
      <w:lvlJc w:val="center"/>
      <w:pPr>
        <w:ind w:left="567" w:firstLine="1"/>
      </w:pPr>
      <w:rPr>
        <w:rFonts w:cs="Times New Roman"/>
      </w:rPr>
    </w:lvl>
    <w:lvl w:ilvl="1" w:tplc="80DA9F98">
      <w:start w:val="1"/>
      <w:numFmt w:val="lowerLetter"/>
      <w:lvlText w:val="%2."/>
      <w:lvlJc w:val="left"/>
      <w:pPr>
        <w:ind w:left="1406" w:hanging="360"/>
      </w:pPr>
    </w:lvl>
    <w:lvl w:ilvl="2" w:tplc="FFFC16EE">
      <w:start w:val="1"/>
      <w:numFmt w:val="lowerRoman"/>
      <w:lvlText w:val="%3."/>
      <w:lvlJc w:val="right"/>
      <w:pPr>
        <w:ind w:left="2126" w:hanging="180"/>
      </w:pPr>
    </w:lvl>
    <w:lvl w:ilvl="3" w:tplc="1FDCC698">
      <w:start w:val="1"/>
      <w:numFmt w:val="decimal"/>
      <w:lvlText w:val="%4."/>
      <w:lvlJc w:val="left"/>
      <w:pPr>
        <w:ind w:left="2846" w:hanging="360"/>
      </w:pPr>
    </w:lvl>
    <w:lvl w:ilvl="4" w:tplc="63B0AFD2">
      <w:start w:val="1"/>
      <w:numFmt w:val="lowerLetter"/>
      <w:lvlText w:val="%5."/>
      <w:lvlJc w:val="left"/>
      <w:pPr>
        <w:ind w:left="3566" w:hanging="360"/>
      </w:pPr>
    </w:lvl>
    <w:lvl w:ilvl="5" w:tplc="880238EE">
      <w:start w:val="1"/>
      <w:numFmt w:val="lowerRoman"/>
      <w:lvlText w:val="%6."/>
      <w:lvlJc w:val="right"/>
      <w:pPr>
        <w:ind w:left="4286" w:hanging="180"/>
      </w:pPr>
    </w:lvl>
    <w:lvl w:ilvl="6" w:tplc="788E775A">
      <w:start w:val="1"/>
      <w:numFmt w:val="decimal"/>
      <w:lvlText w:val="%7."/>
      <w:lvlJc w:val="left"/>
      <w:pPr>
        <w:ind w:left="5006" w:hanging="360"/>
      </w:pPr>
    </w:lvl>
    <w:lvl w:ilvl="7" w:tplc="2A44B8EC">
      <w:start w:val="1"/>
      <w:numFmt w:val="lowerLetter"/>
      <w:lvlText w:val="%8."/>
      <w:lvlJc w:val="left"/>
      <w:pPr>
        <w:ind w:left="5726" w:hanging="360"/>
      </w:pPr>
    </w:lvl>
    <w:lvl w:ilvl="8" w:tplc="A8F0792E">
      <w:start w:val="1"/>
      <w:numFmt w:val="lowerRoman"/>
      <w:lvlText w:val="%9."/>
      <w:lvlJc w:val="right"/>
      <w:pPr>
        <w:ind w:left="6446" w:hanging="180"/>
      </w:pPr>
    </w:lvl>
  </w:abstractNum>
  <w:abstractNum w:abstractNumId="19">
    <w:nsid w:val="35746423"/>
    <w:multiLevelType w:val="hybridMultilevel"/>
    <w:tmpl w:val="A1409538"/>
    <w:lvl w:ilvl="0" w:tplc="09CE8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0C6B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063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214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202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18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073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34D3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DC48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1D0D75"/>
    <w:multiLevelType w:val="hybridMultilevel"/>
    <w:tmpl w:val="DB7CB42C"/>
    <w:lvl w:ilvl="0" w:tplc="8EC6EB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620C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9C14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4445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D0F0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D256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CFE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6EC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9003D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1E28DB"/>
    <w:multiLevelType w:val="hybridMultilevel"/>
    <w:tmpl w:val="12406896"/>
    <w:lvl w:ilvl="0" w:tplc="A29CBD4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89EBD3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91444BEA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61CFDE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F2A4CEE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148E52E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98E5AB2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08439EA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F7274F6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3A674559"/>
    <w:multiLevelType w:val="hybridMultilevel"/>
    <w:tmpl w:val="535C6430"/>
    <w:lvl w:ilvl="0" w:tplc="FBCE9B1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4364B4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B82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941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C47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8E2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CC2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F8A3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DA8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8247CA"/>
    <w:multiLevelType w:val="hybridMultilevel"/>
    <w:tmpl w:val="B1160706"/>
    <w:lvl w:ilvl="0" w:tplc="EF10C31C">
      <w:start w:val="1"/>
      <w:numFmt w:val="bullet"/>
      <w:lvlText w:val="­"/>
      <w:lvlJc w:val="left"/>
      <w:pPr>
        <w:ind w:left="3196" w:hanging="360"/>
      </w:pPr>
      <w:rPr>
        <w:rFonts w:ascii="Courier New" w:hAnsi="Courier New" w:hint="default"/>
        <w:color w:val="auto"/>
      </w:rPr>
    </w:lvl>
    <w:lvl w:ilvl="1" w:tplc="AA9491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AE49F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B76C07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642249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1A4CDC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50A256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ACE73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AAAF18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DB223D1"/>
    <w:multiLevelType w:val="hybridMultilevel"/>
    <w:tmpl w:val="98E06E76"/>
    <w:lvl w:ilvl="0" w:tplc="01D8FB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9259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4E4E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FE0F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B6CD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22EF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4032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7267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E050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167EE0"/>
    <w:multiLevelType w:val="hybridMultilevel"/>
    <w:tmpl w:val="3D147772"/>
    <w:lvl w:ilvl="0" w:tplc="B7245564">
      <w:start w:val="1"/>
      <w:numFmt w:val="decimal"/>
      <w:lvlText w:val="%1."/>
      <w:lvlJc w:val="left"/>
      <w:pPr>
        <w:ind w:left="720" w:hanging="360"/>
      </w:pPr>
    </w:lvl>
    <w:lvl w:ilvl="1" w:tplc="5DEC7C36">
      <w:start w:val="1"/>
      <w:numFmt w:val="lowerLetter"/>
      <w:lvlText w:val="%2."/>
      <w:lvlJc w:val="left"/>
      <w:pPr>
        <w:ind w:left="1440" w:hanging="360"/>
      </w:pPr>
    </w:lvl>
    <w:lvl w:ilvl="2" w:tplc="8CDC5F92">
      <w:start w:val="1"/>
      <w:numFmt w:val="lowerRoman"/>
      <w:lvlText w:val="%3."/>
      <w:lvlJc w:val="right"/>
      <w:pPr>
        <w:ind w:left="2160" w:hanging="180"/>
      </w:pPr>
    </w:lvl>
    <w:lvl w:ilvl="3" w:tplc="F60AA53E">
      <w:start w:val="1"/>
      <w:numFmt w:val="decimal"/>
      <w:lvlText w:val="%4."/>
      <w:lvlJc w:val="left"/>
      <w:pPr>
        <w:ind w:left="2880" w:hanging="360"/>
      </w:pPr>
    </w:lvl>
    <w:lvl w:ilvl="4" w:tplc="C49ABE00">
      <w:start w:val="1"/>
      <w:numFmt w:val="lowerLetter"/>
      <w:lvlText w:val="%5."/>
      <w:lvlJc w:val="left"/>
      <w:pPr>
        <w:ind w:left="3600" w:hanging="360"/>
      </w:pPr>
    </w:lvl>
    <w:lvl w:ilvl="5" w:tplc="B8FA05E2">
      <w:start w:val="1"/>
      <w:numFmt w:val="lowerRoman"/>
      <w:lvlText w:val="%6."/>
      <w:lvlJc w:val="right"/>
      <w:pPr>
        <w:ind w:left="4320" w:hanging="180"/>
      </w:pPr>
    </w:lvl>
    <w:lvl w:ilvl="6" w:tplc="04186C1C">
      <w:start w:val="1"/>
      <w:numFmt w:val="decimal"/>
      <w:lvlText w:val="%7."/>
      <w:lvlJc w:val="left"/>
      <w:pPr>
        <w:ind w:left="5040" w:hanging="360"/>
      </w:pPr>
    </w:lvl>
    <w:lvl w:ilvl="7" w:tplc="E55CB51A">
      <w:start w:val="1"/>
      <w:numFmt w:val="lowerLetter"/>
      <w:lvlText w:val="%8."/>
      <w:lvlJc w:val="left"/>
      <w:pPr>
        <w:ind w:left="5760" w:hanging="360"/>
      </w:pPr>
    </w:lvl>
    <w:lvl w:ilvl="8" w:tplc="40F0CA7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FD0265"/>
    <w:multiLevelType w:val="hybridMultilevel"/>
    <w:tmpl w:val="1F94DD90"/>
    <w:lvl w:ilvl="0" w:tplc="6272440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15C2F86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D62D19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25CECF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496FEA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0001CF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8E807A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94E2B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E10944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4C33B74"/>
    <w:multiLevelType w:val="hybridMultilevel"/>
    <w:tmpl w:val="0108CAA0"/>
    <w:lvl w:ilvl="0" w:tplc="F4701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94A930">
      <w:start w:val="1"/>
      <w:numFmt w:val="lowerLetter"/>
      <w:lvlText w:val="%2."/>
      <w:lvlJc w:val="left"/>
      <w:pPr>
        <w:ind w:left="1440" w:hanging="360"/>
      </w:pPr>
    </w:lvl>
    <w:lvl w:ilvl="2" w:tplc="2478979A">
      <w:start w:val="1"/>
      <w:numFmt w:val="lowerRoman"/>
      <w:lvlText w:val="%3."/>
      <w:lvlJc w:val="right"/>
      <w:pPr>
        <w:ind w:left="2160" w:hanging="180"/>
      </w:pPr>
    </w:lvl>
    <w:lvl w:ilvl="3" w:tplc="93BE6F54">
      <w:start w:val="1"/>
      <w:numFmt w:val="decimal"/>
      <w:lvlText w:val="%4."/>
      <w:lvlJc w:val="left"/>
      <w:pPr>
        <w:ind w:left="2880" w:hanging="360"/>
      </w:pPr>
    </w:lvl>
    <w:lvl w:ilvl="4" w:tplc="4454A6C6">
      <w:start w:val="1"/>
      <w:numFmt w:val="lowerLetter"/>
      <w:lvlText w:val="%5."/>
      <w:lvlJc w:val="left"/>
      <w:pPr>
        <w:ind w:left="3600" w:hanging="360"/>
      </w:pPr>
    </w:lvl>
    <w:lvl w:ilvl="5" w:tplc="A720FD16">
      <w:start w:val="1"/>
      <w:numFmt w:val="lowerRoman"/>
      <w:lvlText w:val="%6."/>
      <w:lvlJc w:val="right"/>
      <w:pPr>
        <w:ind w:left="4320" w:hanging="180"/>
      </w:pPr>
    </w:lvl>
    <w:lvl w:ilvl="6" w:tplc="EFFE98BE">
      <w:start w:val="1"/>
      <w:numFmt w:val="decimal"/>
      <w:lvlText w:val="%7."/>
      <w:lvlJc w:val="left"/>
      <w:pPr>
        <w:ind w:left="5040" w:hanging="360"/>
      </w:pPr>
    </w:lvl>
    <w:lvl w:ilvl="7" w:tplc="613834A6">
      <w:start w:val="1"/>
      <w:numFmt w:val="lowerLetter"/>
      <w:lvlText w:val="%8."/>
      <w:lvlJc w:val="left"/>
      <w:pPr>
        <w:ind w:left="5760" w:hanging="360"/>
      </w:pPr>
    </w:lvl>
    <w:lvl w:ilvl="8" w:tplc="19F880FC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D878F1"/>
    <w:multiLevelType w:val="multilevel"/>
    <w:tmpl w:val="73FC159C"/>
    <w:lvl w:ilvl="0">
      <w:start w:val="1"/>
      <w:numFmt w:val="decimal"/>
      <w:lvlText w:val="%1."/>
      <w:lvlJc w:val="left"/>
      <w:pPr>
        <w:ind w:left="1353" w:hanging="360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997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506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9">
    <w:nsid w:val="48B8087F"/>
    <w:multiLevelType w:val="hybridMultilevel"/>
    <w:tmpl w:val="2EB64716"/>
    <w:lvl w:ilvl="0" w:tplc="9D1A7F08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C82CC53A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B6E4C19E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6F86D8CA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69B25552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AA6EC100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D6844680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1820C800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5D669364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30">
    <w:nsid w:val="492F4F3A"/>
    <w:multiLevelType w:val="hybridMultilevel"/>
    <w:tmpl w:val="57D87854"/>
    <w:lvl w:ilvl="0" w:tplc="BDAAB240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CA6066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7C21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CA76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20B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6464F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888D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9867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95E15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DF03E42"/>
    <w:multiLevelType w:val="hybridMultilevel"/>
    <w:tmpl w:val="5ACA92E2"/>
    <w:lvl w:ilvl="0" w:tplc="7FB849FE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D0D8AA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6D1C62E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6D8A04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C12C3BC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7AF0C54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DEAC9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348171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B11AA2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393764A"/>
    <w:multiLevelType w:val="hybridMultilevel"/>
    <w:tmpl w:val="953ED16E"/>
    <w:lvl w:ilvl="0" w:tplc="E6B69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3874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A02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7E38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08A2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AC4DD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9479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BCB5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C4C7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400409B"/>
    <w:multiLevelType w:val="hybridMultilevel"/>
    <w:tmpl w:val="5BFAF200"/>
    <w:lvl w:ilvl="0" w:tplc="76168D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0E16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96827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2A90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CACB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3C6B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864C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D20A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54C1A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5514AB9"/>
    <w:multiLevelType w:val="hybridMultilevel"/>
    <w:tmpl w:val="A0405CF6"/>
    <w:lvl w:ilvl="0" w:tplc="B41AD4AC">
      <w:start w:val="1"/>
      <w:numFmt w:val="bullet"/>
      <w:lvlText w:val="­"/>
      <w:lvlJc w:val="left"/>
      <w:pPr>
        <w:tabs>
          <w:tab w:val="num" w:pos="1608"/>
        </w:tabs>
        <w:ind w:left="1608" w:hanging="360"/>
      </w:pPr>
      <w:rPr>
        <w:rFonts w:ascii="Courier New" w:hAnsi="Courier New" w:hint="default"/>
      </w:rPr>
    </w:lvl>
    <w:lvl w:ilvl="1" w:tplc="76EA4BEE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4146A780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780E329E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329A9DBC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A8A2EA8A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6114975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55AC177C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51F8F586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5">
    <w:nsid w:val="55835B39"/>
    <w:multiLevelType w:val="hybridMultilevel"/>
    <w:tmpl w:val="EB220436"/>
    <w:lvl w:ilvl="0" w:tplc="C56404D4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 w:tplc="B5FC2818">
      <w:start w:val="1"/>
      <w:numFmt w:val="decimal"/>
      <w:pStyle w:val="20"/>
      <w:suff w:val="space"/>
      <w:lvlText w:val="%2)"/>
      <w:lvlJc w:val="left"/>
      <w:pPr>
        <w:ind w:left="5103" w:firstLine="0"/>
      </w:pPr>
      <w:rPr>
        <w:rFonts w:hint="default"/>
      </w:rPr>
    </w:lvl>
    <w:lvl w:ilvl="2" w:tplc="A53EBC0C">
      <w:start w:val="1"/>
      <w:numFmt w:val="russianLower"/>
      <w:pStyle w:val="30"/>
      <w:suff w:val="space"/>
      <w:lvlText w:val="%3)"/>
      <w:lvlJc w:val="left"/>
      <w:pPr>
        <w:ind w:left="0" w:firstLine="0"/>
      </w:pPr>
      <w:rPr>
        <w:rFonts w:hint="default"/>
      </w:rPr>
    </w:lvl>
    <w:lvl w:ilvl="3" w:tplc="A6800CD0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FE4656DA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B4E4BA8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964E47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4CA4B86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C36EDD4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55E44D91"/>
    <w:multiLevelType w:val="hybridMultilevel"/>
    <w:tmpl w:val="00A8AFBC"/>
    <w:lvl w:ilvl="0" w:tplc="518A8D2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542537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D9E787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C0226D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1CA0DA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E2430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6A0459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29CD68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F18A88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562466F3"/>
    <w:multiLevelType w:val="hybridMultilevel"/>
    <w:tmpl w:val="7F546028"/>
    <w:lvl w:ilvl="0" w:tplc="6D92F5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45541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58C129DA"/>
    <w:multiLevelType w:val="hybridMultilevel"/>
    <w:tmpl w:val="A05214E6"/>
    <w:lvl w:ilvl="0" w:tplc="010095D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1AF0B318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130860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D8861AB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44C4A71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474CA22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27E836A4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916EB186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AA65284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>
    <w:nsid w:val="5C87602F"/>
    <w:multiLevelType w:val="hybridMultilevel"/>
    <w:tmpl w:val="725CAAA4"/>
    <w:lvl w:ilvl="0" w:tplc="F63E5EB6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E7AA1FC2">
      <w:start w:val="1"/>
      <w:numFmt w:val="lowerLetter"/>
      <w:lvlText w:val="%2."/>
      <w:lvlJc w:val="left"/>
      <w:pPr>
        <w:ind w:left="1047" w:hanging="360"/>
      </w:pPr>
    </w:lvl>
    <w:lvl w:ilvl="2" w:tplc="C52CD4F4">
      <w:start w:val="1"/>
      <w:numFmt w:val="lowerRoman"/>
      <w:lvlText w:val="%3."/>
      <w:lvlJc w:val="right"/>
      <w:pPr>
        <w:ind w:left="1767" w:hanging="180"/>
      </w:pPr>
    </w:lvl>
    <w:lvl w:ilvl="3" w:tplc="119E3ADA">
      <w:start w:val="1"/>
      <w:numFmt w:val="decimal"/>
      <w:lvlText w:val="%4."/>
      <w:lvlJc w:val="left"/>
      <w:pPr>
        <w:ind w:left="2487" w:hanging="360"/>
      </w:pPr>
    </w:lvl>
    <w:lvl w:ilvl="4" w:tplc="4DDE8D0C">
      <w:start w:val="1"/>
      <w:numFmt w:val="lowerLetter"/>
      <w:lvlText w:val="%5."/>
      <w:lvlJc w:val="left"/>
      <w:pPr>
        <w:ind w:left="3207" w:hanging="360"/>
      </w:pPr>
    </w:lvl>
    <w:lvl w:ilvl="5" w:tplc="8E501DA4">
      <w:start w:val="1"/>
      <w:numFmt w:val="lowerRoman"/>
      <w:lvlText w:val="%6."/>
      <w:lvlJc w:val="right"/>
      <w:pPr>
        <w:ind w:left="3927" w:hanging="180"/>
      </w:pPr>
    </w:lvl>
    <w:lvl w:ilvl="6" w:tplc="8EAE2840">
      <w:start w:val="1"/>
      <w:numFmt w:val="decimal"/>
      <w:lvlText w:val="%7."/>
      <w:lvlJc w:val="left"/>
      <w:pPr>
        <w:ind w:left="4647" w:hanging="360"/>
      </w:pPr>
    </w:lvl>
    <w:lvl w:ilvl="7" w:tplc="6E842FDA">
      <w:start w:val="1"/>
      <w:numFmt w:val="lowerLetter"/>
      <w:lvlText w:val="%8."/>
      <w:lvlJc w:val="left"/>
      <w:pPr>
        <w:ind w:left="5367" w:hanging="360"/>
      </w:pPr>
    </w:lvl>
    <w:lvl w:ilvl="8" w:tplc="2150400C">
      <w:start w:val="1"/>
      <w:numFmt w:val="lowerRoman"/>
      <w:lvlText w:val="%9."/>
      <w:lvlJc w:val="right"/>
      <w:pPr>
        <w:ind w:left="6087" w:hanging="180"/>
      </w:pPr>
    </w:lvl>
  </w:abstractNum>
  <w:abstractNum w:abstractNumId="40">
    <w:nsid w:val="5C89496C"/>
    <w:multiLevelType w:val="hybridMultilevel"/>
    <w:tmpl w:val="02E4228E"/>
    <w:lvl w:ilvl="0" w:tplc="E5E8A5DA">
      <w:start w:val="1"/>
      <w:numFmt w:val="decimal"/>
      <w:lvlText w:val="%1"/>
      <w:lvlJc w:val="left"/>
      <w:pPr>
        <w:ind w:left="720" w:hanging="360"/>
      </w:pPr>
    </w:lvl>
    <w:lvl w:ilvl="1" w:tplc="4C5E3CC8">
      <w:start w:val="1"/>
      <w:numFmt w:val="lowerLetter"/>
      <w:lvlText w:val="%2."/>
      <w:lvlJc w:val="left"/>
      <w:pPr>
        <w:ind w:left="1440" w:hanging="360"/>
      </w:pPr>
    </w:lvl>
    <w:lvl w:ilvl="2" w:tplc="10946BB0">
      <w:start w:val="1"/>
      <w:numFmt w:val="lowerRoman"/>
      <w:lvlText w:val="%3."/>
      <w:lvlJc w:val="right"/>
      <w:pPr>
        <w:ind w:left="2160" w:hanging="180"/>
      </w:pPr>
    </w:lvl>
    <w:lvl w:ilvl="3" w:tplc="A712D6D2">
      <w:start w:val="1"/>
      <w:numFmt w:val="decimal"/>
      <w:lvlText w:val="%4."/>
      <w:lvlJc w:val="left"/>
      <w:pPr>
        <w:ind w:left="2880" w:hanging="360"/>
      </w:pPr>
    </w:lvl>
    <w:lvl w:ilvl="4" w:tplc="E5686AB8">
      <w:start w:val="1"/>
      <w:numFmt w:val="lowerLetter"/>
      <w:lvlText w:val="%5."/>
      <w:lvlJc w:val="left"/>
      <w:pPr>
        <w:ind w:left="3600" w:hanging="360"/>
      </w:pPr>
    </w:lvl>
    <w:lvl w:ilvl="5" w:tplc="95BA8FDE">
      <w:start w:val="1"/>
      <w:numFmt w:val="lowerRoman"/>
      <w:lvlText w:val="%6."/>
      <w:lvlJc w:val="right"/>
      <w:pPr>
        <w:ind w:left="4320" w:hanging="180"/>
      </w:pPr>
    </w:lvl>
    <w:lvl w:ilvl="6" w:tplc="B1302A16">
      <w:start w:val="1"/>
      <w:numFmt w:val="decimal"/>
      <w:lvlText w:val="%7."/>
      <w:lvlJc w:val="left"/>
      <w:pPr>
        <w:ind w:left="5040" w:hanging="360"/>
      </w:pPr>
    </w:lvl>
    <w:lvl w:ilvl="7" w:tplc="E4D8D5EC">
      <w:start w:val="1"/>
      <w:numFmt w:val="lowerLetter"/>
      <w:lvlText w:val="%8."/>
      <w:lvlJc w:val="left"/>
      <w:pPr>
        <w:ind w:left="5760" w:hanging="360"/>
      </w:pPr>
    </w:lvl>
    <w:lvl w:ilvl="8" w:tplc="7D6C3A74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E62298D"/>
    <w:multiLevelType w:val="hybridMultilevel"/>
    <w:tmpl w:val="5C300856"/>
    <w:lvl w:ilvl="0" w:tplc="4148F556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  <w:sz w:val="26"/>
        <w:szCs w:val="26"/>
      </w:rPr>
    </w:lvl>
    <w:lvl w:ilvl="1" w:tplc="640CA996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7B840B68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E064081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AE2800E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2B34C73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F3CAD5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B4B2C502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5BBE0BBE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>
    <w:nsid w:val="5F272684"/>
    <w:multiLevelType w:val="hybridMultilevel"/>
    <w:tmpl w:val="7E34289C"/>
    <w:lvl w:ilvl="0" w:tplc="3F5C21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F86C8B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FFA0A6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C30A32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4D830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E6971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07C74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1CEF11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DF6694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0876076"/>
    <w:multiLevelType w:val="hybridMultilevel"/>
    <w:tmpl w:val="A828B522"/>
    <w:lvl w:ilvl="0" w:tplc="85C430E2">
      <w:start w:val="1"/>
      <w:numFmt w:val="bullet"/>
      <w:lvlText w:val="·"/>
      <w:lvlJc w:val="left"/>
      <w:pPr>
        <w:ind w:left="1287" w:hanging="360"/>
      </w:pPr>
      <w:rPr>
        <w:rFonts w:ascii="Symbol" w:eastAsia="Symbol" w:hAnsi="Symbol" w:cs="Symbol" w:hint="default"/>
      </w:rPr>
    </w:lvl>
    <w:lvl w:ilvl="1" w:tplc="85C430E2">
      <w:start w:val="1"/>
      <w:numFmt w:val="bullet"/>
      <w:lvlText w:val="·"/>
      <w:lvlJc w:val="left"/>
      <w:pPr>
        <w:ind w:left="2007" w:hanging="360"/>
      </w:pPr>
      <w:rPr>
        <w:rFonts w:ascii="Symbol" w:eastAsia="Symbol" w:hAnsi="Symbol" w:cs="Symbol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612B06C5"/>
    <w:multiLevelType w:val="hybridMultilevel"/>
    <w:tmpl w:val="E7A40306"/>
    <w:lvl w:ilvl="0" w:tplc="85C430E2">
      <w:start w:val="1"/>
      <w:numFmt w:val="bullet"/>
      <w:lvlText w:val="·"/>
      <w:lvlJc w:val="left"/>
      <w:pPr>
        <w:ind w:left="1287" w:hanging="360"/>
      </w:pPr>
      <w:rPr>
        <w:rFonts w:ascii="Symbol" w:eastAsia="Symbol" w:hAnsi="Symbol" w:cs="Symbol" w:hint="default"/>
      </w:rPr>
    </w:lvl>
    <w:lvl w:ilvl="1" w:tplc="45541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626D485E"/>
    <w:multiLevelType w:val="hybridMultilevel"/>
    <w:tmpl w:val="138667A2"/>
    <w:lvl w:ilvl="0" w:tplc="0AAE02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A60D82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0ACC4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EE4FF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B9E65E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31EC0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5CE4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C2B5F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3D81A4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663846CE"/>
    <w:multiLevelType w:val="hybridMultilevel"/>
    <w:tmpl w:val="1C10FD1C"/>
    <w:lvl w:ilvl="0" w:tplc="C0448B9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/>
      </w:rPr>
    </w:lvl>
    <w:lvl w:ilvl="1" w:tplc="DCA41F94">
      <w:start w:val="10"/>
      <w:numFmt w:val="bullet"/>
      <w:lvlText w:val="-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/>
      </w:rPr>
    </w:lvl>
    <w:lvl w:ilvl="2" w:tplc="F82099BC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3CE69F54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F4306998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4964F8BA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C298EBD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0C0ED896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AACAAAD0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47">
    <w:nsid w:val="676963E3"/>
    <w:multiLevelType w:val="hybridMultilevel"/>
    <w:tmpl w:val="A2948B44"/>
    <w:lvl w:ilvl="0" w:tplc="2C788120">
      <w:start w:val="1"/>
      <w:numFmt w:val="bullet"/>
      <w:lvlText w:val="­"/>
      <w:lvlJc w:val="left"/>
      <w:pPr>
        <w:tabs>
          <w:tab w:val="num" w:pos="2204"/>
        </w:tabs>
        <w:ind w:left="2204" w:hanging="360"/>
      </w:pPr>
      <w:rPr>
        <w:rFonts w:ascii="Courier New" w:hAnsi="Courier New" w:hint="default"/>
      </w:rPr>
    </w:lvl>
    <w:lvl w:ilvl="1" w:tplc="3D58CEC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E0580E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F0C2D7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E95E79C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E34DF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B516944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AAB22240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73EBA6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>
    <w:nsid w:val="688F159D"/>
    <w:multiLevelType w:val="hybridMultilevel"/>
    <w:tmpl w:val="D1E02B8C"/>
    <w:lvl w:ilvl="0" w:tplc="EFC4DB94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color w:val="auto"/>
      </w:rPr>
    </w:lvl>
    <w:lvl w:ilvl="1" w:tplc="6EF8A3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8A4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4CC4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6CC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8896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0AAD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EE8E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723C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6BC412D6"/>
    <w:multiLevelType w:val="hybridMultilevel"/>
    <w:tmpl w:val="7BE8E45A"/>
    <w:lvl w:ilvl="0" w:tplc="D6562E7C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  <w:sz w:val="26"/>
        <w:szCs w:val="26"/>
      </w:rPr>
    </w:lvl>
    <w:lvl w:ilvl="1" w:tplc="AAEC895C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26C2B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81425E8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DD000318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1B366738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642EACF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78ACC7A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E14A5502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0">
    <w:nsid w:val="6C222704"/>
    <w:multiLevelType w:val="multilevel"/>
    <w:tmpl w:val="569AA2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84" w:hanging="360"/>
      </w:pPr>
    </w:lvl>
    <w:lvl w:ilvl="2">
      <w:start w:val="1"/>
      <w:numFmt w:val="decimal"/>
      <w:lvlText w:val="%1.%2.%3."/>
      <w:lvlJc w:val="left"/>
      <w:pPr>
        <w:ind w:left="1168" w:hanging="720"/>
      </w:pPr>
    </w:lvl>
    <w:lvl w:ilvl="3">
      <w:start w:val="1"/>
      <w:numFmt w:val="decimal"/>
      <w:lvlText w:val="%1.%2.%3.%4."/>
      <w:lvlJc w:val="left"/>
      <w:pPr>
        <w:ind w:left="1392" w:hanging="720"/>
      </w:pPr>
    </w:lvl>
    <w:lvl w:ilvl="4">
      <w:start w:val="1"/>
      <w:numFmt w:val="decimal"/>
      <w:lvlText w:val="%1.%2.%3.%4.%5."/>
      <w:lvlJc w:val="left"/>
      <w:pPr>
        <w:ind w:left="1976" w:hanging="1080"/>
      </w:pPr>
    </w:lvl>
    <w:lvl w:ilvl="5">
      <w:start w:val="1"/>
      <w:numFmt w:val="decimal"/>
      <w:lvlText w:val="%1.%2.%3.%4.%5.%6."/>
      <w:lvlJc w:val="left"/>
      <w:pPr>
        <w:ind w:left="2200" w:hanging="1080"/>
      </w:pPr>
    </w:lvl>
    <w:lvl w:ilvl="6">
      <w:start w:val="1"/>
      <w:numFmt w:val="decimal"/>
      <w:lvlText w:val="%1.%2.%3.%4.%5.%6.%7."/>
      <w:lvlJc w:val="left"/>
      <w:pPr>
        <w:ind w:left="2784" w:hanging="1440"/>
      </w:pPr>
    </w:lvl>
    <w:lvl w:ilvl="7">
      <w:start w:val="1"/>
      <w:numFmt w:val="decimal"/>
      <w:lvlText w:val="%1.%2.%3.%4.%5.%6.%7.%8."/>
      <w:lvlJc w:val="left"/>
      <w:pPr>
        <w:ind w:left="3008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abstractNum w:abstractNumId="51">
    <w:nsid w:val="6C2E7EA9"/>
    <w:multiLevelType w:val="hybridMultilevel"/>
    <w:tmpl w:val="D1D8065E"/>
    <w:lvl w:ilvl="0" w:tplc="A8A2FF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DDAEE2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366A57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6D21F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CD2A7E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6CE643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AD6EBD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2898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6E6B52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D4E09BC"/>
    <w:multiLevelType w:val="multilevel"/>
    <w:tmpl w:val="BD6A1A4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>
    <w:nsid w:val="72E6373B"/>
    <w:multiLevelType w:val="multilevel"/>
    <w:tmpl w:val="7310A9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4">
    <w:nsid w:val="73AC6461"/>
    <w:multiLevelType w:val="hybridMultilevel"/>
    <w:tmpl w:val="769A72DC"/>
    <w:lvl w:ilvl="0" w:tplc="E33857A6">
      <w:start w:val="1"/>
      <w:numFmt w:val="bullet"/>
      <w:lvlText w:val="­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1" w:tplc="DDCA468E">
      <w:start w:val="1"/>
      <w:numFmt w:val="bullet"/>
      <w:lvlText w:val="o"/>
      <w:lvlJc w:val="left"/>
      <w:pPr>
        <w:tabs>
          <w:tab w:val="num" w:pos="1082"/>
        </w:tabs>
        <w:ind w:left="1082" w:hanging="360"/>
      </w:pPr>
      <w:rPr>
        <w:rFonts w:ascii="Courier New" w:hAnsi="Courier New" w:hint="default"/>
      </w:rPr>
    </w:lvl>
    <w:lvl w:ilvl="2" w:tplc="0346F976">
      <w:start w:val="1"/>
      <w:numFmt w:val="bullet"/>
      <w:lvlText w:val=""/>
      <w:lvlJc w:val="left"/>
      <w:pPr>
        <w:tabs>
          <w:tab w:val="num" w:pos="1802"/>
        </w:tabs>
        <w:ind w:left="1802" w:hanging="360"/>
      </w:pPr>
      <w:rPr>
        <w:rFonts w:ascii="Wingdings" w:hAnsi="Wingdings" w:hint="default"/>
      </w:rPr>
    </w:lvl>
    <w:lvl w:ilvl="3" w:tplc="BBF2DA8A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hint="default"/>
      </w:rPr>
    </w:lvl>
    <w:lvl w:ilvl="4" w:tplc="9498012E">
      <w:start w:val="1"/>
      <w:numFmt w:val="bullet"/>
      <w:lvlText w:val="o"/>
      <w:lvlJc w:val="left"/>
      <w:pPr>
        <w:tabs>
          <w:tab w:val="num" w:pos="3242"/>
        </w:tabs>
        <w:ind w:left="3242" w:hanging="360"/>
      </w:pPr>
      <w:rPr>
        <w:rFonts w:ascii="Courier New" w:hAnsi="Courier New" w:hint="default"/>
      </w:rPr>
    </w:lvl>
    <w:lvl w:ilvl="5" w:tplc="7BECA18C">
      <w:start w:val="1"/>
      <w:numFmt w:val="bullet"/>
      <w:lvlText w:val=""/>
      <w:lvlJc w:val="left"/>
      <w:pPr>
        <w:tabs>
          <w:tab w:val="num" w:pos="3962"/>
        </w:tabs>
        <w:ind w:left="3962" w:hanging="360"/>
      </w:pPr>
      <w:rPr>
        <w:rFonts w:ascii="Wingdings" w:hAnsi="Wingdings" w:hint="default"/>
      </w:rPr>
    </w:lvl>
    <w:lvl w:ilvl="6" w:tplc="0C9AF5A0">
      <w:start w:val="1"/>
      <w:numFmt w:val="bullet"/>
      <w:lvlText w:val=""/>
      <w:lvlJc w:val="left"/>
      <w:pPr>
        <w:tabs>
          <w:tab w:val="num" w:pos="4682"/>
        </w:tabs>
        <w:ind w:left="4682" w:hanging="360"/>
      </w:pPr>
      <w:rPr>
        <w:rFonts w:ascii="Symbol" w:hAnsi="Symbol" w:hint="default"/>
      </w:rPr>
    </w:lvl>
    <w:lvl w:ilvl="7" w:tplc="99F84CE6">
      <w:start w:val="1"/>
      <w:numFmt w:val="bullet"/>
      <w:lvlText w:val="o"/>
      <w:lvlJc w:val="left"/>
      <w:pPr>
        <w:tabs>
          <w:tab w:val="num" w:pos="5402"/>
        </w:tabs>
        <w:ind w:left="5402" w:hanging="360"/>
      </w:pPr>
      <w:rPr>
        <w:rFonts w:ascii="Courier New" w:hAnsi="Courier New" w:hint="default"/>
      </w:rPr>
    </w:lvl>
    <w:lvl w:ilvl="8" w:tplc="A7527640">
      <w:start w:val="1"/>
      <w:numFmt w:val="bullet"/>
      <w:lvlText w:val=""/>
      <w:lvlJc w:val="left"/>
      <w:pPr>
        <w:tabs>
          <w:tab w:val="num" w:pos="6122"/>
        </w:tabs>
        <w:ind w:left="6122" w:hanging="360"/>
      </w:pPr>
      <w:rPr>
        <w:rFonts w:ascii="Wingdings" w:hAnsi="Wingdings" w:hint="default"/>
      </w:rPr>
    </w:lvl>
  </w:abstractNum>
  <w:abstractNum w:abstractNumId="55">
    <w:nsid w:val="73CE026C"/>
    <w:multiLevelType w:val="multilevel"/>
    <w:tmpl w:val="21E49AC0"/>
    <w:lvl w:ilvl="0">
      <w:start w:val="1"/>
      <w:numFmt w:val="decimal"/>
      <w:pStyle w:val="11"/>
      <w:lvlText w:val="%1"/>
      <w:lvlJc w:val="left"/>
      <w:pPr>
        <w:tabs>
          <w:tab w:val="num" w:pos="652"/>
        </w:tabs>
        <w:ind w:left="652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697"/>
        </w:tabs>
        <w:ind w:left="697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72"/>
        </w:tabs>
        <w:ind w:left="13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32"/>
        </w:tabs>
        <w:ind w:left="173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2"/>
        </w:tabs>
        <w:ind w:left="17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92"/>
        </w:tabs>
        <w:ind w:left="20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92"/>
        </w:tabs>
        <w:ind w:left="2092" w:hanging="1800"/>
      </w:pPr>
      <w:rPr>
        <w:rFonts w:hint="default"/>
      </w:rPr>
    </w:lvl>
  </w:abstractNum>
  <w:abstractNum w:abstractNumId="56">
    <w:nsid w:val="75E64CA5"/>
    <w:multiLevelType w:val="hybridMultilevel"/>
    <w:tmpl w:val="32CAD094"/>
    <w:lvl w:ilvl="0" w:tplc="3ABED86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EC6473E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D5EC5C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2807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CCABD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ABCA92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48E393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0D09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D54504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773B6B86"/>
    <w:multiLevelType w:val="hybridMultilevel"/>
    <w:tmpl w:val="92124790"/>
    <w:lvl w:ilvl="0" w:tplc="E1DE9D4E">
      <w:start w:val="1"/>
      <w:numFmt w:val="bullet"/>
      <w:lvlText w:val=""/>
      <w:lvlJc w:val="left"/>
      <w:pPr>
        <w:tabs>
          <w:tab w:val="num" w:pos="1494"/>
        </w:tabs>
        <w:ind w:left="1491" w:hanging="357"/>
      </w:pPr>
      <w:rPr>
        <w:rFonts w:ascii="CommonBullets" w:hAnsi="CommonBullets"/>
        <w:b w:val="0"/>
        <w:i w:val="0"/>
        <w:color w:val="000000"/>
        <w:sz w:val="24"/>
      </w:rPr>
    </w:lvl>
    <w:lvl w:ilvl="1" w:tplc="5802B8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4257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C430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D7A7B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4221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76C4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264C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4027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8">
    <w:nsid w:val="79B73504"/>
    <w:multiLevelType w:val="multilevel"/>
    <w:tmpl w:val="4C6EACE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9">
    <w:nsid w:val="7EAE2A27"/>
    <w:multiLevelType w:val="hybridMultilevel"/>
    <w:tmpl w:val="8F6CAACE"/>
    <w:lvl w:ilvl="0" w:tplc="1BA88566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0DE8CB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15547B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3B43BA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883245A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A42E1E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346F56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62E25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A6C90E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0">
    <w:nsid w:val="7F48301A"/>
    <w:multiLevelType w:val="multilevel"/>
    <w:tmpl w:val="C28CF27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1">
    <w:nsid w:val="7F7F05C0"/>
    <w:multiLevelType w:val="hybridMultilevel"/>
    <w:tmpl w:val="9F80A3DE"/>
    <w:lvl w:ilvl="0" w:tplc="F3D25AA8">
      <w:start w:val="1"/>
      <w:numFmt w:val="bullet"/>
      <w:suff w:val="space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4294A03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9482AC06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EA08B450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EF4A7F42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76088F7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AFDAD4E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3EB2BF00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1D0FF8E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55"/>
  </w:num>
  <w:num w:numId="2">
    <w:abstractNumId w:val="3"/>
  </w:num>
  <w:num w:numId="3">
    <w:abstractNumId w:val="2"/>
  </w:num>
  <w:num w:numId="4">
    <w:abstractNumId w:val="61"/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26"/>
  </w:num>
  <w:num w:numId="8">
    <w:abstractNumId w:val="13"/>
  </w:num>
  <w:num w:numId="9">
    <w:abstractNumId w:val="32"/>
  </w:num>
  <w:num w:numId="10">
    <w:abstractNumId w:val="24"/>
  </w:num>
  <w:num w:numId="11">
    <w:abstractNumId w:val="20"/>
  </w:num>
  <w:num w:numId="12">
    <w:abstractNumId w:val="12"/>
  </w:num>
  <w:num w:numId="13">
    <w:abstractNumId w:val="59"/>
  </w:num>
  <w:num w:numId="14">
    <w:abstractNumId w:val="23"/>
  </w:num>
  <w:num w:numId="15">
    <w:abstractNumId w:val="42"/>
  </w:num>
  <w:num w:numId="16">
    <w:abstractNumId w:val="38"/>
  </w:num>
  <w:num w:numId="17">
    <w:abstractNumId w:val="49"/>
  </w:num>
  <w:num w:numId="18">
    <w:abstractNumId w:val="41"/>
  </w:num>
  <w:num w:numId="19">
    <w:abstractNumId w:val="33"/>
  </w:num>
  <w:num w:numId="20">
    <w:abstractNumId w:val="45"/>
  </w:num>
  <w:num w:numId="21">
    <w:abstractNumId w:val="21"/>
  </w:num>
  <w:num w:numId="22">
    <w:abstractNumId w:val="52"/>
  </w:num>
  <w:num w:numId="23">
    <w:abstractNumId w:val="30"/>
  </w:num>
  <w:num w:numId="24">
    <w:abstractNumId w:val="7"/>
  </w:num>
  <w:num w:numId="25">
    <w:abstractNumId w:val="51"/>
  </w:num>
  <w:num w:numId="26">
    <w:abstractNumId w:val="37"/>
  </w:num>
  <w:num w:numId="27">
    <w:abstractNumId w:val="56"/>
  </w:num>
  <w:num w:numId="28">
    <w:abstractNumId w:val="8"/>
  </w:num>
  <w:num w:numId="29">
    <w:abstractNumId w:val="22"/>
  </w:num>
  <w:num w:numId="30">
    <w:abstractNumId w:val="29"/>
  </w:num>
  <w:num w:numId="31">
    <w:abstractNumId w:val="48"/>
  </w:num>
  <w:num w:numId="32">
    <w:abstractNumId w:val="54"/>
  </w:num>
  <w:num w:numId="33">
    <w:abstractNumId w:val="34"/>
  </w:num>
  <w:num w:numId="34">
    <w:abstractNumId w:val="11"/>
  </w:num>
  <w:num w:numId="35">
    <w:abstractNumId w:val="47"/>
  </w:num>
  <w:num w:numId="36">
    <w:abstractNumId w:val="60"/>
  </w:num>
  <w:num w:numId="37">
    <w:abstractNumId w:val="35"/>
  </w:num>
  <w:num w:numId="38">
    <w:abstractNumId w:val="36"/>
  </w:num>
  <w:num w:numId="39">
    <w:abstractNumId w:val="58"/>
  </w:num>
  <w:num w:numId="40">
    <w:abstractNumId w:val="28"/>
  </w:num>
  <w:num w:numId="41">
    <w:abstractNumId w:val="1"/>
  </w:num>
  <w:num w:numId="42">
    <w:abstractNumId w:val="46"/>
  </w:num>
  <w:num w:numId="43">
    <w:abstractNumId w:val="57"/>
  </w:num>
  <w:num w:numId="44">
    <w:abstractNumId w:val="4"/>
  </w:num>
  <w:num w:numId="45">
    <w:abstractNumId w:val="18"/>
  </w:num>
  <w:num w:numId="46">
    <w:abstractNumId w:val="40"/>
  </w:num>
  <w:num w:numId="47">
    <w:abstractNumId w:val="0"/>
  </w:num>
  <w:num w:numId="48">
    <w:abstractNumId w:val="15"/>
  </w:num>
  <w:num w:numId="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9"/>
  </w:num>
  <w:num w:numId="51">
    <w:abstractNumId w:val="53"/>
  </w:num>
  <w:num w:numId="52">
    <w:abstractNumId w:val="50"/>
  </w:num>
  <w:num w:numId="53">
    <w:abstractNumId w:val="6"/>
  </w:num>
  <w:num w:numId="54">
    <w:abstractNumId w:val="16"/>
  </w:num>
  <w:num w:numId="55">
    <w:abstractNumId w:val="25"/>
  </w:num>
  <w:num w:numId="56">
    <w:abstractNumId w:val="39"/>
  </w:num>
  <w:num w:numId="57">
    <w:abstractNumId w:val="27"/>
  </w:num>
  <w:num w:numId="58">
    <w:abstractNumId w:val="14"/>
  </w:num>
  <w:num w:numId="59">
    <w:abstractNumId w:val="19"/>
  </w:num>
  <w:num w:numId="60">
    <w:abstractNumId w:val="5"/>
  </w:num>
  <w:num w:numId="61">
    <w:abstractNumId w:val="10"/>
  </w:num>
  <w:num w:numId="62">
    <w:abstractNumId w:val="44"/>
  </w:num>
  <w:num w:numId="63">
    <w:abstractNumId w:val="43"/>
  </w:num>
  <w:numIdMacAtCleanup w:val="6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Ивашкевич Максим Николаевич">
    <w15:presenceInfo w15:providerId="AD" w15:userId="S-1-5-21-1916669517-1345794436-1777090905-460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2315F"/>
    <w:rsid w:val="000C72A2"/>
    <w:rsid w:val="00222186"/>
    <w:rsid w:val="002B687B"/>
    <w:rsid w:val="003029C4"/>
    <w:rsid w:val="003406EA"/>
    <w:rsid w:val="003D1C15"/>
    <w:rsid w:val="003E1550"/>
    <w:rsid w:val="0041119E"/>
    <w:rsid w:val="004A6214"/>
    <w:rsid w:val="004B7C73"/>
    <w:rsid w:val="00524762"/>
    <w:rsid w:val="00527F36"/>
    <w:rsid w:val="005321B1"/>
    <w:rsid w:val="00537E2D"/>
    <w:rsid w:val="005829BB"/>
    <w:rsid w:val="005939A5"/>
    <w:rsid w:val="005C6387"/>
    <w:rsid w:val="005D37AD"/>
    <w:rsid w:val="006C58AA"/>
    <w:rsid w:val="007848B7"/>
    <w:rsid w:val="00786D0B"/>
    <w:rsid w:val="0082315F"/>
    <w:rsid w:val="00853E59"/>
    <w:rsid w:val="008C3C05"/>
    <w:rsid w:val="008F18B6"/>
    <w:rsid w:val="00955FE8"/>
    <w:rsid w:val="00A709A1"/>
    <w:rsid w:val="00A7297F"/>
    <w:rsid w:val="00B91E12"/>
    <w:rsid w:val="00BD73D5"/>
    <w:rsid w:val="00C05D97"/>
    <w:rsid w:val="00C42B22"/>
    <w:rsid w:val="00C51AB7"/>
    <w:rsid w:val="00C8057A"/>
    <w:rsid w:val="00C86351"/>
    <w:rsid w:val="00CB7EE9"/>
    <w:rsid w:val="00D60216"/>
    <w:rsid w:val="00D7666A"/>
    <w:rsid w:val="00DA6791"/>
    <w:rsid w:val="00DC419A"/>
    <w:rsid w:val="00EB4C55"/>
    <w:rsid w:val="00EE5401"/>
    <w:rsid w:val="00F0621E"/>
    <w:rsid w:val="00F06659"/>
    <w:rsid w:val="00F82A86"/>
    <w:rsid w:val="00FB5251"/>
    <w:rsid w:val="00FC1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sid w:val="0082315F"/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">
    <w:name w:val="Заголовок 11"/>
    <w:basedOn w:val="a"/>
    <w:next w:val="a"/>
    <w:link w:val="10"/>
    <w:qFormat/>
    <w:rsid w:val="0082315F"/>
    <w:pPr>
      <w:keepNext/>
      <w:numPr>
        <w:numId w:val="1"/>
      </w:numPr>
      <w:outlineLvl w:val="0"/>
    </w:pPr>
    <w:rPr>
      <w:sz w:val="28"/>
    </w:rPr>
  </w:style>
  <w:style w:type="paragraph" w:customStyle="1" w:styleId="210">
    <w:name w:val="Заголовок 21"/>
    <w:basedOn w:val="a"/>
    <w:next w:val="a"/>
    <w:link w:val="22"/>
    <w:qFormat/>
    <w:rsid w:val="0082315F"/>
    <w:pPr>
      <w:keepNext/>
      <w:tabs>
        <w:tab w:val="left" w:pos="1320"/>
      </w:tabs>
      <w:jc w:val="center"/>
      <w:outlineLvl w:val="1"/>
    </w:pPr>
    <w:rPr>
      <w:b/>
      <w:sz w:val="28"/>
    </w:rPr>
  </w:style>
  <w:style w:type="paragraph" w:customStyle="1" w:styleId="310">
    <w:name w:val="Заголовок 31"/>
    <w:basedOn w:val="a"/>
    <w:next w:val="a"/>
    <w:link w:val="32"/>
    <w:qFormat/>
    <w:rsid w:val="0082315F"/>
    <w:pPr>
      <w:keepNext/>
      <w:tabs>
        <w:tab w:val="left" w:pos="1320"/>
        <w:tab w:val="left" w:pos="3640"/>
      </w:tabs>
      <w:outlineLvl w:val="2"/>
    </w:pPr>
    <w:rPr>
      <w:sz w:val="32"/>
    </w:rPr>
  </w:style>
  <w:style w:type="paragraph" w:customStyle="1" w:styleId="410">
    <w:name w:val="Заголовок 41"/>
    <w:basedOn w:val="a"/>
    <w:next w:val="a"/>
    <w:link w:val="4"/>
    <w:qFormat/>
    <w:rsid w:val="0082315F"/>
    <w:pPr>
      <w:keepNext/>
      <w:outlineLvl w:val="3"/>
    </w:pPr>
    <w:rPr>
      <w:sz w:val="26"/>
    </w:rPr>
  </w:style>
  <w:style w:type="paragraph" w:customStyle="1" w:styleId="510">
    <w:name w:val="Заголовок 51"/>
    <w:basedOn w:val="a"/>
    <w:next w:val="a"/>
    <w:link w:val="5"/>
    <w:qFormat/>
    <w:rsid w:val="0082315F"/>
    <w:pPr>
      <w:keepNext/>
      <w:outlineLvl w:val="4"/>
    </w:pPr>
    <w:rPr>
      <w:color w:val="FF0000"/>
      <w:sz w:val="26"/>
    </w:rPr>
  </w:style>
  <w:style w:type="paragraph" w:customStyle="1" w:styleId="61">
    <w:name w:val="Заголовок 61"/>
    <w:basedOn w:val="a"/>
    <w:next w:val="a"/>
    <w:link w:val="6"/>
    <w:qFormat/>
    <w:rsid w:val="0082315F"/>
    <w:pPr>
      <w:keepNext/>
      <w:outlineLvl w:val="5"/>
    </w:pPr>
    <w:rPr>
      <w:color w:val="000000"/>
      <w:sz w:val="26"/>
    </w:rPr>
  </w:style>
  <w:style w:type="paragraph" w:customStyle="1" w:styleId="71">
    <w:name w:val="Заголовок 71"/>
    <w:basedOn w:val="a"/>
    <w:next w:val="a"/>
    <w:link w:val="7"/>
    <w:unhideWhenUsed/>
    <w:qFormat/>
    <w:rsid w:val="0082315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nhideWhenUsed/>
    <w:qFormat/>
    <w:rsid w:val="0082315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nhideWhenUsed/>
    <w:qFormat/>
    <w:rsid w:val="0082315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82315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2315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a0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2315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2315F"/>
    <w:rPr>
      <w:sz w:val="24"/>
      <w:szCs w:val="24"/>
    </w:rPr>
  </w:style>
  <w:style w:type="character" w:customStyle="1" w:styleId="QuoteChar">
    <w:name w:val="Quote Char"/>
    <w:uiPriority w:val="29"/>
    <w:rsid w:val="0082315F"/>
    <w:rPr>
      <w:i/>
    </w:rPr>
  </w:style>
  <w:style w:type="character" w:customStyle="1" w:styleId="IntenseQuoteChar">
    <w:name w:val="Intense Quote Char"/>
    <w:uiPriority w:val="30"/>
    <w:rsid w:val="0082315F"/>
    <w:rPr>
      <w:i/>
    </w:rPr>
  </w:style>
  <w:style w:type="table" w:customStyle="1" w:styleId="111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1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1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1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82315F"/>
    <w:rPr>
      <w:sz w:val="20"/>
    </w:rPr>
  </w:style>
  <w:style w:type="character" w:customStyle="1" w:styleId="10">
    <w:name w:val="Заголовок 1 Знак"/>
    <w:basedOn w:val="a0"/>
    <w:link w:val="11"/>
    <w:rsid w:val="0082315F"/>
    <w:rPr>
      <w:sz w:val="28"/>
    </w:rPr>
  </w:style>
  <w:style w:type="character" w:customStyle="1" w:styleId="22">
    <w:name w:val="Заголовок 2 Знак"/>
    <w:basedOn w:val="a0"/>
    <w:link w:val="210"/>
    <w:uiPriority w:val="9"/>
    <w:rsid w:val="0082315F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0"/>
    <w:link w:val="31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2315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2315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qFormat/>
    <w:rsid w:val="0082315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rsid w:val="0082315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2315F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315F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82315F"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sid w:val="0082315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2315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2315F"/>
    <w:rPr>
      <w:i/>
    </w:rPr>
  </w:style>
  <w:style w:type="character" w:customStyle="1" w:styleId="HeaderChar">
    <w:name w:val="Header Char"/>
    <w:basedOn w:val="a0"/>
    <w:uiPriority w:val="99"/>
    <w:rsid w:val="0082315F"/>
  </w:style>
  <w:style w:type="character" w:customStyle="1" w:styleId="FooterChar">
    <w:name w:val="Footer Char"/>
    <w:basedOn w:val="a0"/>
    <w:uiPriority w:val="99"/>
    <w:rsid w:val="0082315F"/>
  </w:style>
  <w:style w:type="paragraph" w:customStyle="1" w:styleId="12">
    <w:name w:val="Название объекта1"/>
    <w:basedOn w:val="a"/>
    <w:next w:val="a"/>
    <w:link w:val="a9"/>
    <w:uiPriority w:val="35"/>
    <w:semiHidden/>
    <w:unhideWhenUsed/>
    <w:qFormat/>
    <w:rsid w:val="0082315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link w:val="12"/>
    <w:uiPriority w:val="99"/>
    <w:rsid w:val="0082315F"/>
  </w:style>
  <w:style w:type="table" w:customStyle="1" w:styleId="TableGridLight">
    <w:name w:val="Table Grid Light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2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2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2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3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3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3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3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3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3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4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4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4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4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4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2315F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82315F"/>
  </w:style>
  <w:style w:type="character" w:customStyle="1" w:styleId="ab">
    <w:name w:val="Текст концевой сноски Знак"/>
    <w:link w:val="aa"/>
    <w:uiPriority w:val="99"/>
    <w:rsid w:val="0082315F"/>
    <w:rPr>
      <w:sz w:val="20"/>
    </w:rPr>
  </w:style>
  <w:style w:type="character" w:styleId="ac">
    <w:name w:val="endnote reference"/>
    <w:basedOn w:val="a0"/>
    <w:uiPriority w:val="99"/>
    <w:semiHidden/>
    <w:unhideWhenUsed/>
    <w:rsid w:val="0082315F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82315F"/>
    <w:pPr>
      <w:spacing w:after="57"/>
    </w:pPr>
  </w:style>
  <w:style w:type="paragraph" w:styleId="25">
    <w:name w:val="toc 2"/>
    <w:basedOn w:val="a"/>
    <w:next w:val="a"/>
    <w:uiPriority w:val="39"/>
    <w:unhideWhenUsed/>
    <w:rsid w:val="0082315F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82315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2315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2315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2315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2315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2315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2315F"/>
    <w:pPr>
      <w:spacing w:after="57"/>
      <w:ind w:left="2268"/>
    </w:pPr>
  </w:style>
  <w:style w:type="paragraph" w:styleId="ad">
    <w:name w:val="TOC Heading"/>
    <w:uiPriority w:val="39"/>
    <w:unhideWhenUsed/>
    <w:rsid w:val="0082315F"/>
  </w:style>
  <w:style w:type="paragraph" w:styleId="ae">
    <w:name w:val="table of figures"/>
    <w:basedOn w:val="a"/>
    <w:next w:val="a"/>
    <w:uiPriority w:val="99"/>
    <w:unhideWhenUsed/>
    <w:rsid w:val="0082315F"/>
  </w:style>
  <w:style w:type="paragraph" w:customStyle="1" w:styleId="14">
    <w:name w:val="Обычный1"/>
    <w:rsid w:val="0082315F"/>
    <w:pPr>
      <w:spacing w:before="100" w:after="100"/>
    </w:pPr>
    <w:rPr>
      <w:sz w:val="24"/>
    </w:rPr>
  </w:style>
  <w:style w:type="character" w:styleId="af">
    <w:name w:val="Hyperlink"/>
    <w:basedOn w:val="a0"/>
    <w:rsid w:val="0082315F"/>
    <w:rPr>
      <w:color w:val="0000FF"/>
      <w:u w:val="single"/>
    </w:rPr>
  </w:style>
  <w:style w:type="paragraph" w:customStyle="1" w:styleId="WW-3">
    <w:name w:val="WW-Основной текст 3"/>
    <w:basedOn w:val="a"/>
    <w:rsid w:val="0082315F"/>
    <w:rPr>
      <w:sz w:val="28"/>
    </w:rPr>
  </w:style>
  <w:style w:type="paragraph" w:styleId="af0">
    <w:name w:val="Body Text"/>
    <w:basedOn w:val="a"/>
    <w:rsid w:val="0082315F"/>
    <w:pPr>
      <w:tabs>
        <w:tab w:val="left" w:pos="1320"/>
      </w:tabs>
    </w:pPr>
    <w:rPr>
      <w:b/>
      <w:sz w:val="28"/>
      <w:u w:val="single"/>
    </w:rPr>
  </w:style>
  <w:style w:type="paragraph" w:styleId="af1">
    <w:name w:val="Document Map"/>
    <w:basedOn w:val="a"/>
    <w:semiHidden/>
    <w:rsid w:val="0082315F"/>
    <w:pPr>
      <w:shd w:val="clear" w:color="auto" w:fill="000080"/>
    </w:pPr>
    <w:rPr>
      <w:rFonts w:ascii="Tahoma" w:hAnsi="Tahoma"/>
    </w:rPr>
  </w:style>
  <w:style w:type="paragraph" w:customStyle="1" w:styleId="15">
    <w:name w:val="Верхний колонтитул1"/>
    <w:basedOn w:val="a"/>
    <w:link w:val="af2"/>
    <w:rsid w:val="0082315F"/>
    <w:pPr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a"/>
    <w:link w:val="af3"/>
    <w:uiPriority w:val="99"/>
    <w:rsid w:val="0082315F"/>
    <w:pPr>
      <w:tabs>
        <w:tab w:val="center" w:pos="4677"/>
        <w:tab w:val="right" w:pos="9355"/>
      </w:tabs>
    </w:pPr>
  </w:style>
  <w:style w:type="character" w:styleId="af4">
    <w:name w:val="page number"/>
    <w:basedOn w:val="a0"/>
    <w:uiPriority w:val="99"/>
    <w:rsid w:val="0082315F"/>
  </w:style>
  <w:style w:type="table" w:styleId="af5">
    <w:name w:val="Table Grid"/>
    <w:basedOn w:val="a1"/>
    <w:rsid w:val="008231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Абзац списка1"/>
    <w:basedOn w:val="a"/>
    <w:rsid w:val="0082315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34">
    <w:name w:val="Body Text 3"/>
    <w:basedOn w:val="a"/>
    <w:link w:val="35"/>
    <w:rsid w:val="008231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82315F"/>
    <w:rPr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82315F"/>
    <w:rPr>
      <w:rFonts w:ascii="Verdana" w:hAnsi="Verdana" w:cs="Verdana"/>
      <w:lang w:val="en-US" w:eastAsia="en-US"/>
    </w:rPr>
  </w:style>
  <w:style w:type="character" w:customStyle="1" w:styleId="af6">
    <w:name w:val="Основной текст_"/>
    <w:link w:val="26"/>
    <w:rsid w:val="0082315F"/>
    <w:rPr>
      <w:spacing w:val="4"/>
      <w:shd w:val="clear" w:color="auto" w:fill="FFFFFF"/>
    </w:rPr>
  </w:style>
  <w:style w:type="paragraph" w:customStyle="1" w:styleId="26">
    <w:name w:val="Основной текст2"/>
    <w:basedOn w:val="a"/>
    <w:link w:val="af6"/>
    <w:rsid w:val="0082315F"/>
    <w:pPr>
      <w:widowControl w:val="0"/>
      <w:shd w:val="clear" w:color="auto" w:fill="FFFFFF"/>
      <w:spacing w:line="320" w:lineRule="exact"/>
      <w:jc w:val="both"/>
    </w:pPr>
    <w:rPr>
      <w:spacing w:val="4"/>
    </w:rPr>
  </w:style>
  <w:style w:type="character" w:customStyle="1" w:styleId="18">
    <w:name w:val="Основной текст1"/>
    <w:rsid w:val="0082315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4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Заголовок 4 Знак"/>
    <w:basedOn w:val="a0"/>
    <w:link w:val="410"/>
    <w:rsid w:val="0082315F"/>
    <w:rPr>
      <w:sz w:val="26"/>
    </w:rPr>
  </w:style>
  <w:style w:type="character" w:customStyle="1" w:styleId="5">
    <w:name w:val="Заголовок 5 Знак"/>
    <w:basedOn w:val="a0"/>
    <w:link w:val="510"/>
    <w:rsid w:val="0082315F"/>
    <w:rPr>
      <w:color w:val="FF0000"/>
      <w:sz w:val="26"/>
    </w:rPr>
  </w:style>
  <w:style w:type="paragraph" w:styleId="HTML">
    <w:name w:val="HTML Preformatted"/>
    <w:basedOn w:val="a"/>
    <w:link w:val="HTML0"/>
    <w:rsid w:val="00823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82315F"/>
    <w:rPr>
      <w:rFonts w:ascii="Courier New" w:hAnsi="Courier New" w:cs="Courier New"/>
    </w:rPr>
  </w:style>
  <w:style w:type="paragraph" w:styleId="af7">
    <w:name w:val="Balloon Text"/>
    <w:basedOn w:val="a"/>
    <w:link w:val="af8"/>
    <w:rsid w:val="0082315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82315F"/>
    <w:rPr>
      <w:rFonts w:ascii="Tahoma" w:hAnsi="Tahoma" w:cs="Tahoma"/>
      <w:sz w:val="16"/>
      <w:szCs w:val="16"/>
    </w:rPr>
  </w:style>
  <w:style w:type="paragraph" w:styleId="af9">
    <w:name w:val="List Paragraph"/>
    <w:basedOn w:val="a"/>
    <w:link w:val="afa"/>
    <w:uiPriority w:val="34"/>
    <w:qFormat/>
    <w:rsid w:val="0082315F"/>
    <w:pPr>
      <w:ind w:left="720"/>
      <w:contextualSpacing/>
    </w:pPr>
  </w:style>
  <w:style w:type="character" w:customStyle="1" w:styleId="af2">
    <w:name w:val="Верхний колонтитул Знак"/>
    <w:basedOn w:val="a0"/>
    <w:link w:val="15"/>
    <w:rsid w:val="0082315F"/>
  </w:style>
  <w:style w:type="character" w:customStyle="1" w:styleId="afa">
    <w:name w:val="Абзац списка Знак"/>
    <w:link w:val="af9"/>
    <w:uiPriority w:val="34"/>
    <w:qFormat/>
    <w:rsid w:val="0082315F"/>
  </w:style>
  <w:style w:type="paragraph" w:styleId="afb">
    <w:name w:val="No Spacing"/>
    <w:link w:val="afc"/>
    <w:uiPriority w:val="1"/>
    <w:qFormat/>
    <w:rsid w:val="0082315F"/>
    <w:pPr>
      <w:widowControl w:val="0"/>
    </w:pPr>
    <w:rPr>
      <w:lang w:eastAsia="zh-CN"/>
    </w:rPr>
  </w:style>
  <w:style w:type="paragraph" w:styleId="36">
    <w:name w:val="Body Text Indent 3"/>
    <w:basedOn w:val="a"/>
    <w:link w:val="37"/>
    <w:semiHidden/>
    <w:unhideWhenUsed/>
    <w:rsid w:val="0082315F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semiHidden/>
    <w:rsid w:val="0082315F"/>
    <w:rPr>
      <w:sz w:val="16"/>
      <w:szCs w:val="16"/>
    </w:rPr>
  </w:style>
  <w:style w:type="paragraph" w:styleId="27">
    <w:name w:val="Body Text 2"/>
    <w:basedOn w:val="a"/>
    <w:link w:val="28"/>
    <w:unhideWhenUsed/>
    <w:rsid w:val="0082315F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rsid w:val="0082315F"/>
  </w:style>
  <w:style w:type="paragraph" w:styleId="afd">
    <w:name w:val="footnote text"/>
    <w:basedOn w:val="a"/>
    <w:link w:val="afe"/>
    <w:uiPriority w:val="99"/>
    <w:semiHidden/>
    <w:rsid w:val="0082315F"/>
    <w:pPr>
      <w:widowControl w:val="0"/>
    </w:pPr>
  </w:style>
  <w:style w:type="character" w:customStyle="1" w:styleId="afe">
    <w:name w:val="Текст сноски Знак"/>
    <w:basedOn w:val="a0"/>
    <w:link w:val="afd"/>
    <w:uiPriority w:val="99"/>
    <w:semiHidden/>
    <w:rsid w:val="0082315F"/>
  </w:style>
  <w:style w:type="character" w:styleId="aff">
    <w:name w:val="footnote reference"/>
    <w:uiPriority w:val="99"/>
    <w:semiHidden/>
    <w:rsid w:val="0082315F"/>
    <w:rPr>
      <w:rFonts w:cs="Times New Roman"/>
      <w:vertAlign w:val="superscript"/>
    </w:rPr>
  </w:style>
  <w:style w:type="character" w:customStyle="1" w:styleId="af3">
    <w:name w:val="Нижний колонтитул Знак"/>
    <w:link w:val="16"/>
    <w:uiPriority w:val="99"/>
    <w:rsid w:val="0082315F"/>
  </w:style>
  <w:style w:type="character" w:styleId="aff0">
    <w:name w:val="Strong"/>
    <w:uiPriority w:val="99"/>
    <w:qFormat/>
    <w:rsid w:val="0082315F"/>
    <w:rPr>
      <w:rFonts w:cs="Times New Roman"/>
      <w:b/>
    </w:rPr>
  </w:style>
  <w:style w:type="character" w:customStyle="1" w:styleId="apple-style-span">
    <w:name w:val="apple-style-span"/>
    <w:uiPriority w:val="99"/>
    <w:rsid w:val="0082315F"/>
  </w:style>
  <w:style w:type="paragraph" w:styleId="aff1">
    <w:name w:val="Normal (Web)"/>
    <w:basedOn w:val="a"/>
    <w:uiPriority w:val="99"/>
    <w:rsid w:val="0082315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  <w:lang w:val="en-US" w:eastAsia="en-US"/>
    </w:rPr>
  </w:style>
  <w:style w:type="paragraph" w:customStyle="1" w:styleId="aff2">
    <w:name w:val="!Текст"/>
    <w:basedOn w:val="a"/>
    <w:link w:val="aff3"/>
    <w:rsid w:val="0082315F"/>
    <w:pPr>
      <w:spacing w:after="80"/>
      <w:ind w:left="284" w:firstLine="425"/>
      <w:jc w:val="both"/>
    </w:pPr>
    <w:rPr>
      <w:rFonts w:eastAsia="Calibri"/>
      <w:sz w:val="24"/>
      <w:szCs w:val="24"/>
    </w:rPr>
  </w:style>
  <w:style w:type="character" w:customStyle="1" w:styleId="aff3">
    <w:name w:val="!Текст Знак"/>
    <w:link w:val="aff2"/>
    <w:rsid w:val="0082315F"/>
    <w:rPr>
      <w:rFonts w:eastAsia="Calibri"/>
      <w:sz w:val="24"/>
      <w:szCs w:val="24"/>
    </w:rPr>
  </w:style>
  <w:style w:type="paragraph" w:customStyle="1" w:styleId="38">
    <w:name w:val="Основной текст3"/>
    <w:basedOn w:val="a"/>
    <w:rsid w:val="0082315F"/>
    <w:pPr>
      <w:shd w:val="clear" w:color="auto" w:fill="FFFFFF"/>
      <w:spacing w:after="60" w:line="0" w:lineRule="atLeast"/>
      <w:ind w:hanging="360"/>
    </w:pPr>
    <w:rPr>
      <w:color w:val="000000"/>
      <w:sz w:val="23"/>
      <w:szCs w:val="23"/>
    </w:rPr>
  </w:style>
  <w:style w:type="paragraph" w:styleId="aff4">
    <w:name w:val="Body Text Indent"/>
    <w:basedOn w:val="a"/>
    <w:link w:val="aff5"/>
    <w:uiPriority w:val="99"/>
    <w:unhideWhenUsed/>
    <w:rsid w:val="0082315F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rsid w:val="0082315F"/>
  </w:style>
  <w:style w:type="character" w:customStyle="1" w:styleId="afc">
    <w:name w:val="Без интервала Знак"/>
    <w:link w:val="afb"/>
    <w:uiPriority w:val="1"/>
    <w:rsid w:val="0082315F"/>
    <w:rPr>
      <w:lang w:eastAsia="zh-CN"/>
    </w:rPr>
  </w:style>
  <w:style w:type="paragraph" w:customStyle="1" w:styleId="1">
    <w:name w:val="_Пункт_Уровень 1"/>
    <w:basedOn w:val="a"/>
    <w:qFormat/>
    <w:rsid w:val="0082315F"/>
    <w:pPr>
      <w:numPr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20">
    <w:name w:val="_Пункт_Уровень 2"/>
    <w:basedOn w:val="a"/>
    <w:qFormat/>
    <w:rsid w:val="0082315F"/>
    <w:pPr>
      <w:keepLines/>
      <w:numPr>
        <w:ilvl w:val="1"/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30">
    <w:name w:val="_Пункт_Уровень 3"/>
    <w:basedOn w:val="a"/>
    <w:qFormat/>
    <w:rsid w:val="0082315F"/>
    <w:pPr>
      <w:numPr>
        <w:ilvl w:val="2"/>
        <w:numId w:val="37"/>
      </w:numPr>
      <w:spacing w:line="360" w:lineRule="exact"/>
      <w:jc w:val="both"/>
    </w:pPr>
    <w:rPr>
      <w:rFonts w:eastAsia="Calibri"/>
      <w:color w:val="000000"/>
      <w:sz w:val="28"/>
      <w:szCs w:val="28"/>
      <w:lang w:eastAsia="en-US"/>
    </w:rPr>
  </w:style>
  <w:style w:type="paragraph" w:styleId="aff6">
    <w:name w:val="annotation text"/>
    <w:basedOn w:val="a"/>
    <w:link w:val="aff7"/>
    <w:uiPriority w:val="99"/>
    <w:semiHidden/>
    <w:unhideWhenUsed/>
    <w:rsid w:val="0082315F"/>
  </w:style>
  <w:style w:type="character" w:customStyle="1" w:styleId="aff7">
    <w:name w:val="Текст примечания Знак"/>
    <w:basedOn w:val="a0"/>
    <w:link w:val="aff6"/>
    <w:uiPriority w:val="99"/>
    <w:semiHidden/>
    <w:rsid w:val="0082315F"/>
  </w:style>
  <w:style w:type="character" w:styleId="aff8">
    <w:name w:val="annotation reference"/>
    <w:basedOn w:val="a0"/>
    <w:uiPriority w:val="99"/>
    <w:semiHidden/>
    <w:unhideWhenUsed/>
    <w:rsid w:val="0082315F"/>
    <w:rPr>
      <w:sz w:val="16"/>
      <w:szCs w:val="16"/>
    </w:rPr>
  </w:style>
  <w:style w:type="paragraph" w:customStyle="1" w:styleId="aff9">
    <w:name w:val="Содержимое таблицы"/>
    <w:basedOn w:val="a"/>
    <w:qFormat/>
    <w:rsid w:val="0082315F"/>
    <w:pPr>
      <w:widowControl w:val="0"/>
      <w:suppressLineNumbers/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Salutation"/>
    <w:basedOn w:val="a"/>
    <w:next w:val="a"/>
    <w:link w:val="affb"/>
    <w:rsid w:val="0082315F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fb">
    <w:name w:val="Приветствие Знак"/>
    <w:basedOn w:val="a0"/>
    <w:link w:val="affa"/>
    <w:rsid w:val="0082315F"/>
    <w:rPr>
      <w:rFonts w:ascii="Calibri" w:hAnsi="Calibri"/>
      <w:sz w:val="22"/>
      <w:szCs w:val="22"/>
    </w:rPr>
  </w:style>
  <w:style w:type="paragraph" w:customStyle="1" w:styleId="39">
    <w:name w:val="Стиль3"/>
    <w:basedOn w:val="a"/>
    <w:link w:val="3a"/>
    <w:qFormat/>
    <w:rsid w:val="0082315F"/>
    <w:pPr>
      <w:keepLines/>
      <w:spacing w:after="200" w:line="360" w:lineRule="auto"/>
      <w:ind w:firstLine="567"/>
      <w:jc w:val="both"/>
    </w:pPr>
    <w:rPr>
      <w:rFonts w:ascii="Arial" w:hAnsi="Arial" w:cs="Arial"/>
      <w:sz w:val="22"/>
      <w:szCs w:val="22"/>
    </w:rPr>
  </w:style>
  <w:style w:type="character" w:customStyle="1" w:styleId="3a">
    <w:name w:val="Стиль3 Знак"/>
    <w:link w:val="39"/>
    <w:rsid w:val="0082315F"/>
    <w:rPr>
      <w:rFonts w:ascii="Arial" w:hAnsi="Arial" w:cs="Arial"/>
      <w:sz w:val="22"/>
      <w:szCs w:val="22"/>
    </w:rPr>
  </w:style>
  <w:style w:type="paragraph" w:customStyle="1" w:styleId="Heading">
    <w:name w:val="Heading"/>
    <w:rsid w:val="0082315F"/>
    <w:pPr>
      <w:widowControl w:val="0"/>
    </w:pPr>
    <w:rPr>
      <w:rFonts w:ascii="Arial" w:hAnsi="Arial"/>
      <w:b/>
      <w:sz w:val="22"/>
    </w:rPr>
  </w:style>
  <w:style w:type="paragraph" w:customStyle="1" w:styleId="affc">
    <w:name w:val="Список с галочкой"/>
    <w:basedOn w:val="a"/>
    <w:rsid w:val="0082315F"/>
    <w:pPr>
      <w:widowControl w:val="0"/>
      <w:tabs>
        <w:tab w:val="num" w:pos="1494"/>
        <w:tab w:val="left" w:pos="1531"/>
      </w:tabs>
      <w:spacing w:after="200" w:line="276" w:lineRule="auto"/>
      <w:ind w:left="1531" w:hanging="397"/>
    </w:pPr>
    <w:rPr>
      <w:rFonts w:ascii="Arial" w:hAnsi="Arial"/>
      <w:lang w:val="en-US" w:eastAsia="en-US" w:bidi="en-US"/>
    </w:rPr>
  </w:style>
  <w:style w:type="paragraph" w:customStyle="1" w:styleId="Default">
    <w:name w:val="Default"/>
    <w:rsid w:val="0082315F"/>
    <w:pPr>
      <w:spacing w:after="200" w:line="276" w:lineRule="auto"/>
    </w:pPr>
    <w:rPr>
      <w:rFonts w:ascii="Calibri" w:hAnsi="Calibri"/>
      <w:color w:val="000000"/>
      <w:sz w:val="24"/>
      <w:szCs w:val="24"/>
    </w:rPr>
  </w:style>
  <w:style w:type="character" w:customStyle="1" w:styleId="120">
    <w:name w:val="Таблица 12 Знак"/>
    <w:link w:val="121"/>
    <w:rsid w:val="0082315F"/>
    <w:rPr>
      <w:sz w:val="24"/>
      <w:szCs w:val="28"/>
    </w:rPr>
  </w:style>
  <w:style w:type="paragraph" w:customStyle="1" w:styleId="121">
    <w:name w:val="Таблица 12"/>
    <w:basedOn w:val="a"/>
    <w:link w:val="120"/>
    <w:rsid w:val="0082315F"/>
    <w:pPr>
      <w:spacing w:after="200" w:line="276" w:lineRule="auto"/>
    </w:pPr>
    <w:rPr>
      <w:sz w:val="24"/>
      <w:szCs w:val="28"/>
    </w:rPr>
  </w:style>
  <w:style w:type="paragraph" w:customStyle="1" w:styleId="113">
    <w:name w:val="! 1.1 Заголовок подраздела"/>
    <w:basedOn w:val="a"/>
    <w:next w:val="a"/>
    <w:rsid w:val="0082315F"/>
    <w:pPr>
      <w:keepNext/>
      <w:spacing w:before="240" w:after="240" w:line="276" w:lineRule="auto"/>
      <w:ind w:left="567"/>
      <w:jc w:val="center"/>
      <w:outlineLvl w:val="1"/>
    </w:pPr>
    <w:rPr>
      <w:rFonts w:eastAsia="Calibri"/>
      <w:b/>
      <w:sz w:val="26"/>
      <w:szCs w:val="26"/>
      <w:lang w:eastAsia="en-US"/>
    </w:rPr>
  </w:style>
  <w:style w:type="paragraph" w:customStyle="1" w:styleId="affd">
    <w:name w:val="! Таблица. Шапка"/>
    <w:basedOn w:val="a"/>
    <w:link w:val="affe"/>
    <w:qFormat/>
    <w:rsid w:val="0082315F"/>
    <w:pPr>
      <w:tabs>
        <w:tab w:val="left" w:pos="2268"/>
      </w:tabs>
      <w:spacing w:before="60" w:after="60"/>
      <w:ind w:left="-94" w:right="-80" w:hanging="14"/>
      <w:jc w:val="center"/>
    </w:pPr>
    <w:rPr>
      <w:b/>
      <w:sz w:val="24"/>
      <w:szCs w:val="22"/>
    </w:rPr>
  </w:style>
  <w:style w:type="character" w:customStyle="1" w:styleId="affe">
    <w:name w:val="! Таблица. Шапка Знак"/>
    <w:link w:val="affd"/>
    <w:rsid w:val="0082315F"/>
    <w:rPr>
      <w:b/>
      <w:sz w:val="24"/>
      <w:szCs w:val="22"/>
    </w:rPr>
  </w:style>
  <w:style w:type="paragraph" w:customStyle="1" w:styleId="afff">
    <w:name w:val="! Таблица. Текст. Влево"/>
    <w:basedOn w:val="a"/>
    <w:qFormat/>
    <w:rsid w:val="0082315F"/>
    <w:pPr>
      <w:tabs>
        <w:tab w:val="left" w:pos="2268"/>
      </w:tabs>
      <w:spacing w:before="60" w:after="60"/>
      <w:contextualSpacing/>
    </w:pPr>
    <w:rPr>
      <w:sz w:val="24"/>
      <w:szCs w:val="24"/>
    </w:rPr>
  </w:style>
  <w:style w:type="paragraph" w:customStyle="1" w:styleId="afff0">
    <w:name w:val="! Таблица. Текст. По центру"/>
    <w:basedOn w:val="afff"/>
    <w:qFormat/>
    <w:rsid w:val="0082315F"/>
    <w:pPr>
      <w:jc w:val="center"/>
    </w:pPr>
  </w:style>
  <w:style w:type="paragraph" w:customStyle="1" w:styleId="afff1">
    <w:name w:val="! Таблица. Заголовок"/>
    <w:basedOn w:val="a"/>
    <w:qFormat/>
    <w:rsid w:val="0082315F"/>
    <w:pPr>
      <w:spacing w:before="60" w:after="60" w:line="276" w:lineRule="auto"/>
      <w:ind w:left="851"/>
    </w:pPr>
    <w:rPr>
      <w:rFonts w:eastAsia="Calibri"/>
      <w:spacing w:val="40"/>
      <w:sz w:val="26"/>
      <w:szCs w:val="22"/>
      <w:lang w:eastAsia="en-US"/>
    </w:rPr>
  </w:style>
  <w:style w:type="paragraph" w:customStyle="1" w:styleId="19">
    <w:name w:val="! Таблица. № п/п. 1 уровень"/>
    <w:basedOn w:val="a"/>
    <w:qFormat/>
    <w:rsid w:val="0082315F"/>
    <w:pPr>
      <w:tabs>
        <w:tab w:val="left" w:pos="476"/>
        <w:tab w:val="left" w:pos="2268"/>
      </w:tabs>
      <w:jc w:val="both"/>
    </w:pPr>
    <w:rPr>
      <w:sz w:val="24"/>
      <w:szCs w:val="36"/>
    </w:rPr>
  </w:style>
  <w:style w:type="paragraph" w:customStyle="1" w:styleId="2">
    <w:name w:val="! Таблица. № п/п. 2 уровень"/>
    <w:basedOn w:val="a"/>
    <w:qFormat/>
    <w:rsid w:val="0082315F"/>
    <w:pPr>
      <w:numPr>
        <w:ilvl w:val="1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customStyle="1" w:styleId="3">
    <w:name w:val="! Таблица. № п/п. 3 уровень"/>
    <w:basedOn w:val="a"/>
    <w:qFormat/>
    <w:rsid w:val="0082315F"/>
    <w:pPr>
      <w:numPr>
        <w:ilvl w:val="2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styleId="afff2">
    <w:name w:val="Revision"/>
    <w:hidden/>
    <w:uiPriority w:val="99"/>
    <w:semiHidden/>
    <w:rsid w:val="004111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9A9D8-C13F-47B4-A0E8-678FA21B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56</Pages>
  <Words>21542</Words>
  <Characters>122796</Characters>
  <Application>Microsoft Office Word</Application>
  <DocSecurity>0</DocSecurity>
  <Lines>1023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Известно, что мир открыт и допускает множество интерпретаций - может и коньяк пахнуть клопами, могут и клопы пахнуть коньяком</vt:lpstr>
    </vt:vector>
  </TitlesOfParts>
  <Company>Ya Blondinko Edition</Company>
  <LinksUpToDate>false</LinksUpToDate>
  <CharactersWithSpaces>144050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Известно, что мир открыт и допускает множество интерпретаций - может и коньяк пахнуть клопами, могут и клопы пахнуть коньяком</dc:title>
  <dc:creator>office</dc:creator>
  <cp:lastModifiedBy>nloskutova</cp:lastModifiedBy>
  <cp:revision>6</cp:revision>
  <cp:lastPrinted>2026-07-03T06:45:00Z</cp:lastPrinted>
  <dcterms:created xsi:type="dcterms:W3CDTF">2026-08-17T11:11:00Z</dcterms:created>
  <dcterms:modified xsi:type="dcterms:W3CDTF">2026-08-28T12:48:00Z</dcterms:modified>
</cp:coreProperties>
</file>