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562A38B1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EB0595">
        <w:rPr>
          <w:b/>
        </w:rPr>
        <w:t>ЗИП, емкости, контейнеры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76BD50BD" w14:textId="120566CC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6F0D259" w14:textId="1F48FDF6" w:rsidR="00EB0595" w:rsidRPr="00EB0595" w:rsidRDefault="00EB0595" w:rsidP="00EB0595">
      <w:pPr>
        <w:pStyle w:val="a8"/>
        <w:spacing w:before="77"/>
        <w:ind w:left="3882" w:right="3943"/>
        <w:jc w:val="center"/>
        <w:rPr>
          <w:b/>
          <w:bCs/>
          <w:sz w:val="18"/>
          <w:szCs w:val="18"/>
        </w:rPr>
      </w:pPr>
      <w:r w:rsidRPr="00EB0595">
        <w:rPr>
          <w:b/>
          <w:bCs/>
          <w:sz w:val="18"/>
          <w:szCs w:val="18"/>
        </w:rPr>
        <w:t>Техническое задание</w:t>
      </w:r>
    </w:p>
    <w:p w14:paraId="1FC26EA2" w14:textId="77777777" w:rsidR="00EB0595" w:rsidRPr="00B25B44" w:rsidRDefault="00EB0595" w:rsidP="00EB0595">
      <w:pPr>
        <w:pStyle w:val="a8"/>
        <w:spacing w:line="24" w:lineRule="exact"/>
        <w:ind w:left="213"/>
        <w:rPr>
          <w:sz w:val="18"/>
          <w:szCs w:val="18"/>
        </w:rPr>
      </w:pPr>
    </w:p>
    <w:tbl>
      <w:tblPr>
        <w:tblStyle w:val="aa"/>
        <w:tblpPr w:leftFromText="180" w:rightFromText="180" w:vertAnchor="text" w:horzAnchor="margin" w:tblpXSpec="center" w:tblpY="189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46"/>
        <w:gridCol w:w="1491"/>
        <w:gridCol w:w="974"/>
        <w:gridCol w:w="4506"/>
        <w:gridCol w:w="991"/>
        <w:gridCol w:w="1368"/>
      </w:tblGrid>
      <w:tr w:rsidR="00EB0595" w:rsidRPr="00B25B44" w14:paraId="30886F2E" w14:textId="77777777" w:rsidTr="00EB0595">
        <w:trPr>
          <w:jc w:val="center"/>
        </w:trPr>
        <w:tc>
          <w:tcPr>
            <w:tcW w:w="446" w:type="dxa"/>
          </w:tcPr>
          <w:p w14:paraId="011B0F94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r w:rsidRPr="00B25B44">
              <w:rPr>
                <w:sz w:val="18"/>
                <w:szCs w:val="18"/>
              </w:rPr>
              <w:t>№ п/п</w:t>
            </w:r>
          </w:p>
        </w:tc>
        <w:tc>
          <w:tcPr>
            <w:tcW w:w="1491" w:type="dxa"/>
          </w:tcPr>
          <w:p w14:paraId="06314243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proofErr w:type="spellStart"/>
            <w:r w:rsidRPr="00B25B44">
              <w:rPr>
                <w:sz w:val="18"/>
                <w:szCs w:val="18"/>
              </w:rPr>
              <w:t>Наименование</w:t>
            </w:r>
            <w:proofErr w:type="spellEnd"/>
            <w:r w:rsidRPr="00B25B44">
              <w:rPr>
                <w:sz w:val="18"/>
                <w:szCs w:val="18"/>
              </w:rPr>
              <w:t xml:space="preserve"> </w:t>
            </w:r>
            <w:proofErr w:type="spellStart"/>
            <w:r w:rsidRPr="00B25B44">
              <w:rPr>
                <w:sz w:val="18"/>
                <w:szCs w:val="18"/>
              </w:rPr>
              <w:t>потребности</w:t>
            </w:r>
            <w:proofErr w:type="spellEnd"/>
          </w:p>
        </w:tc>
        <w:tc>
          <w:tcPr>
            <w:tcW w:w="974" w:type="dxa"/>
          </w:tcPr>
          <w:p w14:paraId="2AC7BF3C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proofErr w:type="spellStart"/>
            <w:r w:rsidRPr="00B25B44">
              <w:rPr>
                <w:sz w:val="18"/>
                <w:szCs w:val="18"/>
              </w:rPr>
              <w:t>Единицы</w:t>
            </w:r>
            <w:proofErr w:type="spellEnd"/>
            <w:r w:rsidRPr="00B25B44">
              <w:rPr>
                <w:sz w:val="18"/>
                <w:szCs w:val="18"/>
              </w:rPr>
              <w:t xml:space="preserve"> </w:t>
            </w:r>
            <w:proofErr w:type="spellStart"/>
            <w:r w:rsidRPr="00B25B44">
              <w:rPr>
                <w:sz w:val="18"/>
                <w:szCs w:val="18"/>
              </w:rPr>
              <w:t>измерения</w:t>
            </w:r>
            <w:proofErr w:type="spellEnd"/>
          </w:p>
        </w:tc>
        <w:tc>
          <w:tcPr>
            <w:tcW w:w="4506" w:type="dxa"/>
          </w:tcPr>
          <w:p w14:paraId="4C003D4A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r w:rsidRPr="00B25B44">
              <w:rPr>
                <w:sz w:val="18"/>
                <w:szCs w:val="18"/>
              </w:rPr>
              <w:t>ТЗ (</w:t>
            </w:r>
            <w:proofErr w:type="spellStart"/>
            <w:r w:rsidRPr="00B25B44">
              <w:rPr>
                <w:sz w:val="18"/>
                <w:szCs w:val="18"/>
              </w:rPr>
              <w:t>описание</w:t>
            </w:r>
            <w:proofErr w:type="spellEnd"/>
            <w:r w:rsidRPr="00B25B44">
              <w:rPr>
                <w:sz w:val="18"/>
                <w:szCs w:val="18"/>
              </w:rPr>
              <w:t xml:space="preserve">, </w:t>
            </w:r>
            <w:proofErr w:type="spellStart"/>
            <w:r w:rsidRPr="00B25B44">
              <w:rPr>
                <w:sz w:val="18"/>
                <w:szCs w:val="18"/>
              </w:rPr>
              <w:t>состав</w:t>
            </w:r>
            <w:proofErr w:type="spellEnd"/>
            <w:r w:rsidRPr="00B25B44">
              <w:rPr>
                <w:sz w:val="18"/>
                <w:szCs w:val="18"/>
              </w:rPr>
              <w:t>)</w:t>
            </w:r>
          </w:p>
        </w:tc>
        <w:tc>
          <w:tcPr>
            <w:tcW w:w="991" w:type="dxa"/>
          </w:tcPr>
          <w:p w14:paraId="403C2E4A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proofErr w:type="spellStart"/>
            <w:r w:rsidRPr="00B25B44">
              <w:rPr>
                <w:sz w:val="18"/>
                <w:szCs w:val="18"/>
              </w:rPr>
              <w:t>Количество</w:t>
            </w:r>
            <w:proofErr w:type="spellEnd"/>
            <w:r w:rsidRPr="00B25B4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</w:tcPr>
          <w:p w14:paraId="5FC8AC57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proofErr w:type="spellStart"/>
            <w:r w:rsidRPr="00B25B44">
              <w:rPr>
                <w:sz w:val="18"/>
                <w:szCs w:val="18"/>
              </w:rPr>
              <w:t>Возможность</w:t>
            </w:r>
            <w:proofErr w:type="spellEnd"/>
            <w:r w:rsidRPr="00B25B44">
              <w:rPr>
                <w:sz w:val="18"/>
                <w:szCs w:val="18"/>
              </w:rPr>
              <w:t xml:space="preserve"> </w:t>
            </w:r>
            <w:proofErr w:type="spellStart"/>
            <w:r w:rsidRPr="00B25B44">
              <w:rPr>
                <w:sz w:val="18"/>
                <w:szCs w:val="18"/>
              </w:rPr>
              <w:t>аналога</w:t>
            </w:r>
            <w:proofErr w:type="spellEnd"/>
          </w:p>
        </w:tc>
      </w:tr>
      <w:tr w:rsidR="00EB0595" w:rsidRPr="00B25B44" w14:paraId="083DE309" w14:textId="77777777" w:rsidTr="00EB0595">
        <w:trPr>
          <w:trHeight w:val="1771"/>
          <w:jc w:val="center"/>
        </w:trPr>
        <w:tc>
          <w:tcPr>
            <w:tcW w:w="446" w:type="dxa"/>
          </w:tcPr>
          <w:p w14:paraId="7D1E0EED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491" w:type="dxa"/>
          </w:tcPr>
          <w:p w14:paraId="052F846D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r w:rsidRPr="00B25B44">
              <w:rPr>
                <w:color w:val="242429"/>
                <w:sz w:val="18"/>
                <w:szCs w:val="18"/>
                <w:lang w:val="ru-RU" w:eastAsia="ru-RU"/>
              </w:rPr>
              <w:t xml:space="preserve">ПВД </w:t>
            </w:r>
            <w:proofErr w:type="spellStart"/>
            <w:r w:rsidRPr="00B25B44">
              <w:rPr>
                <w:color w:val="242429"/>
                <w:sz w:val="18"/>
                <w:szCs w:val="18"/>
                <w:lang w:val="ru-RU" w:eastAsia="ru-RU"/>
              </w:rPr>
              <w:t>зип-лок</w:t>
            </w:r>
            <w:proofErr w:type="spellEnd"/>
            <w:r w:rsidRPr="00B25B44">
              <w:rPr>
                <w:color w:val="242429"/>
                <w:sz w:val="18"/>
                <w:szCs w:val="18"/>
                <w:lang w:val="ru-RU" w:eastAsia="ru-RU"/>
              </w:rPr>
              <w:t xml:space="preserve"> с бегунком 20х23</w:t>
            </w:r>
          </w:p>
          <w:p w14:paraId="0AF7F37C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outlineLvl w:val="0"/>
              <w:rPr>
                <w:kern w:val="36"/>
                <w:sz w:val="18"/>
                <w:szCs w:val="18"/>
                <w:lang w:val="ru-RU" w:eastAsia="ru-RU"/>
              </w:rPr>
            </w:pPr>
          </w:p>
        </w:tc>
        <w:tc>
          <w:tcPr>
            <w:tcW w:w="974" w:type="dxa"/>
          </w:tcPr>
          <w:p w14:paraId="6544A420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 w:rsidRPr="00B25B44">
              <w:rPr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4506" w:type="dxa"/>
          </w:tcPr>
          <w:p w14:paraId="155955CA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Упаковочные пакеты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зип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лок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с бегунком: изготовлены из полиэтилена высокого давления (ПВД). Пакетики имеют матовую поверхность и толщину 50 микрон. Пакет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зип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лок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оснащен многоразовой застежкой (бегунком) и отверстием для выпуска воздуха. </w:t>
            </w:r>
          </w:p>
          <w:p w14:paraId="1F3CEB05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sz w:val="18"/>
                <w:szCs w:val="18"/>
                <w:shd w:val="clear" w:color="auto" w:fill="FFFFFF"/>
                <w:lang w:val="ru-RU"/>
              </w:rPr>
              <w:t xml:space="preserve">Артикул </w:t>
            </w:r>
            <w:r>
              <w:rPr>
                <w:sz w:val="18"/>
                <w:szCs w:val="18"/>
                <w:shd w:val="clear" w:color="auto" w:fill="FFFFFF"/>
                <w:lang w:val="ru-RU"/>
              </w:rPr>
              <w:t xml:space="preserve">для примера </w:t>
            </w:r>
            <w:r w:rsidRPr="00B25B44">
              <w:rPr>
                <w:sz w:val="18"/>
                <w:szCs w:val="18"/>
                <w:shd w:val="clear" w:color="auto" w:fill="FFFFFF"/>
                <w:lang w:val="ru-RU"/>
              </w:rPr>
              <w:t>на ВБ: 378659544</w:t>
            </w:r>
          </w:p>
          <w:p w14:paraId="7F10E0F9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shd w:val="clear" w:color="auto" w:fill="FFFFFF"/>
                <w:lang w:val="ru-RU"/>
              </w:rPr>
            </w:pPr>
          </w:p>
          <w:p w14:paraId="4593BF92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noProof/>
                <w:sz w:val="18"/>
                <w:szCs w:val="18"/>
                <w:shd w:val="clear" w:color="auto" w:fill="FFFFFF"/>
                <w14:ligatures w14:val="standardContextual"/>
              </w:rPr>
              <w:drawing>
                <wp:inline distT="0" distB="0" distL="0" distR="0" wp14:anchorId="6A8E26AC" wp14:editId="6A6E9403">
                  <wp:extent cx="2095500" cy="2074475"/>
                  <wp:effectExtent l="0" t="0" r="0" b="2540"/>
                  <wp:docPr id="7120644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064415" name="Рисунок 71206441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577" cy="2084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50291B7B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300</w:t>
            </w:r>
          </w:p>
        </w:tc>
        <w:tc>
          <w:tcPr>
            <w:tcW w:w="1368" w:type="dxa"/>
          </w:tcPr>
          <w:p w14:paraId="5410168C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нет</w:t>
            </w:r>
          </w:p>
        </w:tc>
      </w:tr>
      <w:tr w:rsidR="00EB0595" w:rsidRPr="00B25B44" w14:paraId="72EEEE75" w14:textId="77777777" w:rsidTr="00EB0595">
        <w:trPr>
          <w:trHeight w:val="365"/>
          <w:jc w:val="center"/>
        </w:trPr>
        <w:tc>
          <w:tcPr>
            <w:tcW w:w="446" w:type="dxa"/>
          </w:tcPr>
          <w:p w14:paraId="493B9282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491" w:type="dxa"/>
          </w:tcPr>
          <w:p w14:paraId="0D704E96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r w:rsidRPr="00B25B44">
              <w:rPr>
                <w:color w:val="242429"/>
                <w:sz w:val="18"/>
                <w:szCs w:val="18"/>
                <w:lang w:val="ru-RU" w:eastAsia="ru-RU"/>
              </w:rPr>
              <w:t xml:space="preserve">Коробка для хранения вещей </w:t>
            </w:r>
            <w:r w:rsidRPr="00B25B44">
              <w:rPr>
                <w:color w:val="242429"/>
                <w:sz w:val="18"/>
                <w:szCs w:val="18"/>
                <w:lang w:val="ru-RU" w:eastAsia="ru-RU"/>
              </w:rPr>
              <w:lastRenderedPageBreak/>
              <w:t>пластиковая с крышкой 34 л</w:t>
            </w:r>
          </w:p>
          <w:p w14:paraId="28837D4D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outlineLvl w:val="0"/>
              <w:rPr>
                <w:b/>
                <w:bCs/>
                <w:kern w:val="36"/>
                <w:sz w:val="18"/>
                <w:szCs w:val="18"/>
                <w:lang w:val="ru-RU" w:eastAsia="ru-RU"/>
              </w:rPr>
            </w:pPr>
          </w:p>
        </w:tc>
        <w:tc>
          <w:tcPr>
            <w:tcW w:w="974" w:type="dxa"/>
          </w:tcPr>
          <w:p w14:paraId="576ABE46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 w:rsidRPr="00B25B44">
              <w:rPr>
                <w:sz w:val="18"/>
                <w:szCs w:val="18"/>
                <w:lang w:val="ru-RU"/>
              </w:rPr>
              <w:lastRenderedPageBreak/>
              <w:t>шт</w:t>
            </w:r>
            <w:proofErr w:type="spellEnd"/>
          </w:p>
        </w:tc>
        <w:tc>
          <w:tcPr>
            <w:tcW w:w="4506" w:type="dxa"/>
          </w:tcPr>
          <w:p w14:paraId="35127253" w14:textId="77777777" w:rsidR="00EB0595" w:rsidRPr="00B25B44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Материал изделия – полипропилен, Прост в уходе. Дизайн кофра в скандинавском (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сканди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)стиле.  (размер: ширина 33,5 см, длина 40 см, высота 31,5 см, объем 34 литра) Изделие российского производителя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lastRenderedPageBreak/>
              <w:t>высокого качества изготовлено из прочного материала, безопасной пластмассы. Прозрачный цвет стенок корпуса позволяет видеть, что внутри. Крышка корзинки накладная, закрывается до щелчка. Защищает от пыли, грязи, влаги, запаха.</w:t>
            </w:r>
          </w:p>
          <w:p w14:paraId="1FB8AD66" w14:textId="77777777" w:rsidR="00EB0595" w:rsidRPr="00B25B44" w:rsidRDefault="00EB0595" w:rsidP="00EB0595">
            <w:pPr>
              <w:pStyle w:val="a4"/>
              <w:textAlignment w:val="baseline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 xml:space="preserve">Артикул </w:t>
            </w:r>
            <w:r>
              <w:rPr>
                <w:sz w:val="18"/>
                <w:szCs w:val="18"/>
                <w:lang w:val="ru-RU"/>
              </w:rPr>
              <w:t xml:space="preserve">для примера </w:t>
            </w:r>
            <w:r w:rsidRPr="00B25B44">
              <w:rPr>
                <w:sz w:val="18"/>
                <w:szCs w:val="18"/>
                <w:lang w:val="ru-RU"/>
              </w:rPr>
              <w:t>на ВБ: 14982057</w:t>
            </w:r>
          </w:p>
          <w:p w14:paraId="0AE0F454" w14:textId="77777777" w:rsidR="00EB0595" w:rsidRPr="00B25B44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</w:rPr>
            </w:pPr>
            <w:r w:rsidRPr="00B25B44">
              <w:rPr>
                <w:noProof/>
                <w:color w:val="242424"/>
                <w:sz w:val="18"/>
                <w:szCs w:val="18"/>
                <w:shd w:val="clear" w:color="auto" w:fill="FFFFFF"/>
                <w14:ligatures w14:val="standardContextual"/>
              </w:rPr>
              <w:drawing>
                <wp:inline distT="0" distB="0" distL="0" distR="0" wp14:anchorId="2F3116C6" wp14:editId="0943820D">
                  <wp:extent cx="2008312" cy="2171700"/>
                  <wp:effectExtent l="0" t="0" r="0" b="0"/>
                  <wp:docPr id="6732947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294756" name="Рисунок 6732947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890" cy="217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9FEEC" w14:textId="77777777" w:rsidR="00EB0595" w:rsidRPr="00B25B44" w:rsidRDefault="00EB0595" w:rsidP="00EB0595">
            <w:pPr>
              <w:pStyle w:val="a4"/>
              <w:textAlignment w:val="baseline"/>
              <w:rPr>
                <w:sz w:val="18"/>
                <w:szCs w:val="18"/>
                <w:lang w:val="ru-RU"/>
              </w:rPr>
            </w:pPr>
          </w:p>
          <w:p w14:paraId="61859DB7" w14:textId="77777777" w:rsidR="00EB0595" w:rsidRPr="00B25B44" w:rsidRDefault="00EB0595" w:rsidP="00EB0595">
            <w:pPr>
              <w:pStyle w:val="a4"/>
              <w:textAlignment w:val="baseline"/>
              <w:rPr>
                <w:sz w:val="18"/>
                <w:szCs w:val="18"/>
                <w:lang w:val="ru-RU"/>
              </w:rPr>
            </w:pPr>
          </w:p>
        </w:tc>
        <w:tc>
          <w:tcPr>
            <w:tcW w:w="991" w:type="dxa"/>
          </w:tcPr>
          <w:p w14:paraId="5E006A98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r w:rsidRPr="00B25B44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368" w:type="dxa"/>
          </w:tcPr>
          <w:p w14:paraId="51061F63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нет</w:t>
            </w:r>
          </w:p>
        </w:tc>
      </w:tr>
      <w:tr w:rsidR="00EB0595" w:rsidRPr="00B25B44" w14:paraId="151E34DC" w14:textId="77777777" w:rsidTr="00EB0595">
        <w:trPr>
          <w:trHeight w:val="365"/>
          <w:jc w:val="center"/>
        </w:trPr>
        <w:tc>
          <w:tcPr>
            <w:tcW w:w="446" w:type="dxa"/>
          </w:tcPr>
          <w:p w14:paraId="533EE202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491" w:type="dxa"/>
          </w:tcPr>
          <w:p w14:paraId="2E7148F5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r w:rsidRPr="00B25B44">
              <w:rPr>
                <w:color w:val="242429"/>
                <w:sz w:val="18"/>
                <w:szCs w:val="18"/>
                <w:lang w:val="ru-RU" w:eastAsia="ru-RU"/>
              </w:rPr>
              <w:t>Контейнер для хранения вещей коробка с крышкой 62 л</w:t>
            </w:r>
          </w:p>
          <w:p w14:paraId="4B08BDDD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</w:p>
        </w:tc>
        <w:tc>
          <w:tcPr>
            <w:tcW w:w="974" w:type="dxa"/>
          </w:tcPr>
          <w:p w14:paraId="29689F7A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 w:rsidRPr="00B25B44">
              <w:rPr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4506" w:type="dxa"/>
          </w:tcPr>
          <w:p w14:paraId="2DBADD25" w14:textId="77777777" w:rsidR="00EB0595" w:rsidRPr="00B25B44" w:rsidRDefault="00EB0595" w:rsidP="00EB0595">
            <w:pPr>
              <w:widowControl/>
              <w:autoSpaceDE/>
              <w:autoSpaceDN/>
              <w:spacing w:line="255" w:lineRule="atLeast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 xml:space="preserve">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Большой контейнер с крышкой 62 литра. Прозрачный корпус и крышка ящика обеспечивает удобный обзор содержимого. Крышка плотно фиксируется и защищает от пыли и влаги. Коробка прямоугольной формы подходит для хранения разных предметов;</w:t>
            </w:r>
          </w:p>
          <w:p w14:paraId="74C29567" w14:textId="77777777" w:rsidR="00EB0595" w:rsidRPr="00B25B44" w:rsidRDefault="00EB0595" w:rsidP="00EB0595">
            <w:pPr>
              <w:widowControl/>
              <w:autoSpaceDE/>
              <w:autoSpaceDN/>
              <w:spacing w:line="255" w:lineRule="atLeast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Материал: пластик; полипропилен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0"/>
              <w:gridCol w:w="1030"/>
            </w:tblGrid>
            <w:tr w:rsidR="00EB0595" w:rsidRPr="00B25B44" w14:paraId="74889F6D" w14:textId="77777777" w:rsidTr="00855DD7">
              <w:tc>
                <w:tcPr>
                  <w:tcW w:w="4170" w:type="dxa"/>
                  <w:shd w:val="clear" w:color="auto" w:fill="FFFFFF"/>
                  <w:vAlign w:val="center"/>
                  <w:hideMark/>
                </w:tcPr>
                <w:p w14:paraId="67EA7CC3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>Высота предмета</w:t>
                  </w:r>
                </w:p>
              </w:tc>
              <w:tc>
                <w:tcPr>
                  <w:tcW w:w="1030" w:type="dxa"/>
                  <w:shd w:val="clear" w:color="auto" w:fill="FFFFFF"/>
                  <w:vAlign w:val="bottom"/>
                  <w:hideMark/>
                </w:tcPr>
                <w:p w14:paraId="29C137DB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spacing w:line="255" w:lineRule="atLeast"/>
                    <w:rPr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lang w:eastAsia="ru-RU"/>
                    </w:rPr>
                    <w:t>38 см</w:t>
                  </w:r>
                </w:p>
              </w:tc>
            </w:tr>
            <w:tr w:rsidR="00EB0595" w:rsidRPr="00B25B44" w14:paraId="1A33E89C" w14:textId="77777777" w:rsidTr="00855DD7">
              <w:tc>
                <w:tcPr>
                  <w:tcW w:w="4170" w:type="dxa"/>
                  <w:shd w:val="clear" w:color="auto" w:fill="FFFFFF"/>
                  <w:vAlign w:val="center"/>
                  <w:hideMark/>
                </w:tcPr>
                <w:p w14:paraId="385914C1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>Глубина предмета</w:t>
                  </w:r>
                </w:p>
              </w:tc>
              <w:tc>
                <w:tcPr>
                  <w:tcW w:w="1030" w:type="dxa"/>
                  <w:shd w:val="clear" w:color="auto" w:fill="FFFFFF"/>
                  <w:vAlign w:val="bottom"/>
                  <w:hideMark/>
                </w:tcPr>
                <w:p w14:paraId="4C7E0934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spacing w:line="255" w:lineRule="atLeast"/>
                    <w:rPr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lang w:eastAsia="ru-RU"/>
                    </w:rPr>
                    <w:t>39 см</w:t>
                  </w:r>
                </w:p>
              </w:tc>
            </w:tr>
            <w:tr w:rsidR="00EB0595" w:rsidRPr="00B25B44" w14:paraId="1F733137" w14:textId="77777777" w:rsidTr="00855DD7">
              <w:tc>
                <w:tcPr>
                  <w:tcW w:w="4170" w:type="dxa"/>
                  <w:shd w:val="clear" w:color="auto" w:fill="FFFFFF"/>
                  <w:vAlign w:val="center"/>
                  <w:hideMark/>
                </w:tcPr>
                <w:p w14:paraId="546F5E8B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>Ширина предмета</w:t>
                  </w:r>
                </w:p>
              </w:tc>
              <w:tc>
                <w:tcPr>
                  <w:tcW w:w="1030" w:type="dxa"/>
                  <w:shd w:val="clear" w:color="auto" w:fill="FFFFFF"/>
                  <w:vAlign w:val="bottom"/>
                  <w:hideMark/>
                </w:tcPr>
                <w:p w14:paraId="4F8AEB56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spacing w:line="255" w:lineRule="atLeast"/>
                    <w:rPr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lang w:eastAsia="ru-RU"/>
                    </w:rPr>
                    <w:t>57 см</w:t>
                  </w:r>
                </w:p>
              </w:tc>
            </w:tr>
            <w:tr w:rsidR="00EB0595" w:rsidRPr="00B25B44" w14:paraId="24BC8931" w14:textId="77777777" w:rsidTr="00855DD7">
              <w:tc>
                <w:tcPr>
                  <w:tcW w:w="4170" w:type="dxa"/>
                  <w:shd w:val="clear" w:color="auto" w:fill="FFFFFF"/>
                  <w:vAlign w:val="center"/>
                </w:tcPr>
                <w:p w14:paraId="2133BED5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Артикул </w:t>
                  </w:r>
                  <w:r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для примера </w:t>
                  </w:r>
                  <w:r w:rsidRPr="00B25B44"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на ВБ: </w:t>
                  </w:r>
                </w:p>
              </w:tc>
              <w:tc>
                <w:tcPr>
                  <w:tcW w:w="1030" w:type="dxa"/>
                  <w:shd w:val="clear" w:color="auto" w:fill="FFFFFF"/>
                  <w:vAlign w:val="bottom"/>
                </w:tcPr>
                <w:p w14:paraId="592CBF87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spacing w:line="255" w:lineRule="atLeast"/>
                    <w:rPr>
                      <w:sz w:val="18"/>
                      <w:szCs w:val="18"/>
                      <w:lang w:eastAsia="ru-RU"/>
                    </w:rPr>
                  </w:pPr>
                  <w:r w:rsidRPr="00B25B44">
                    <w:rPr>
                      <w:sz w:val="18"/>
                      <w:szCs w:val="18"/>
                      <w:lang w:eastAsia="ru-RU"/>
                    </w:rPr>
                    <w:t>1141500729</w:t>
                  </w:r>
                </w:p>
              </w:tc>
            </w:tr>
            <w:tr w:rsidR="00EB0595" w:rsidRPr="00B25B44" w14:paraId="0AD07272" w14:textId="77777777" w:rsidTr="00855DD7">
              <w:tc>
                <w:tcPr>
                  <w:tcW w:w="4170" w:type="dxa"/>
                  <w:shd w:val="clear" w:color="auto" w:fill="FFFFFF"/>
                  <w:vAlign w:val="center"/>
                </w:tcPr>
                <w:p w14:paraId="6FE7ECE6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</w:p>
                <w:p w14:paraId="2F781410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rPr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B25B44">
                    <w:rPr>
                      <w:noProof/>
                      <w:sz w:val="18"/>
                      <w:szCs w:val="18"/>
                      <w:shd w:val="clear" w:color="auto" w:fill="FFFFFF"/>
                      <w:lang w:eastAsia="ru-RU"/>
                      <w14:ligatures w14:val="standardContextual"/>
                    </w:rPr>
                    <w:drawing>
                      <wp:inline distT="0" distB="0" distL="0" distR="0" wp14:anchorId="7DE0D136" wp14:editId="34C6F011">
                        <wp:extent cx="2200275" cy="2362200"/>
                        <wp:effectExtent l="0" t="0" r="9525" b="0"/>
                        <wp:docPr id="2191690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916903" name="Рисунок 21916903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6356" cy="23687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0" w:type="dxa"/>
                  <w:shd w:val="clear" w:color="auto" w:fill="FFFFFF"/>
                  <w:vAlign w:val="bottom"/>
                </w:tcPr>
                <w:p w14:paraId="2CA681DB" w14:textId="77777777" w:rsidR="00EB0595" w:rsidRPr="00B25B44" w:rsidRDefault="00EB0595" w:rsidP="00EB0595">
                  <w:pPr>
                    <w:framePr w:hSpace="180" w:wrap="around" w:vAnchor="text" w:hAnchor="margin" w:xAlign="center" w:y="189"/>
                    <w:spacing w:line="255" w:lineRule="atLeast"/>
                    <w:rPr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79C3489E" w14:textId="77777777" w:rsidR="00EB0595" w:rsidRPr="00B25B44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991" w:type="dxa"/>
          </w:tcPr>
          <w:p w14:paraId="53C5C0FF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368" w:type="dxa"/>
          </w:tcPr>
          <w:p w14:paraId="6489CA2E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нет</w:t>
            </w:r>
          </w:p>
        </w:tc>
      </w:tr>
      <w:tr w:rsidR="00EB0595" w:rsidRPr="00B25B44" w14:paraId="63CE0CCB" w14:textId="77777777" w:rsidTr="00EB0595">
        <w:trPr>
          <w:trHeight w:val="1061"/>
          <w:jc w:val="center"/>
        </w:trPr>
        <w:tc>
          <w:tcPr>
            <w:tcW w:w="446" w:type="dxa"/>
          </w:tcPr>
          <w:p w14:paraId="42DE8FD9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491" w:type="dxa"/>
          </w:tcPr>
          <w:p w14:paraId="6F414CF3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jc w:val="both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proofErr w:type="spellStart"/>
            <w:r w:rsidRPr="00B25B44">
              <w:rPr>
                <w:color w:val="242429"/>
                <w:sz w:val="18"/>
                <w:szCs w:val="18"/>
                <w:lang w:val="ru-RU" w:eastAsia="ru-RU"/>
              </w:rPr>
              <w:t>Гастроемкость</w:t>
            </w:r>
            <w:proofErr w:type="spellEnd"/>
            <w:r w:rsidRPr="00B25B44">
              <w:rPr>
                <w:color w:val="242429"/>
                <w:sz w:val="18"/>
                <w:szCs w:val="18"/>
                <w:lang w:val="ru-RU" w:eastAsia="ru-RU"/>
              </w:rPr>
              <w:t xml:space="preserve"> </w:t>
            </w:r>
            <w:r w:rsidRPr="00B25B44">
              <w:rPr>
                <w:color w:val="242429"/>
                <w:sz w:val="18"/>
                <w:szCs w:val="18"/>
                <w:lang w:eastAsia="ru-RU"/>
              </w:rPr>
              <w:t>GN</w:t>
            </w:r>
            <w:r w:rsidRPr="00B25B44">
              <w:rPr>
                <w:color w:val="242429"/>
                <w:sz w:val="18"/>
                <w:szCs w:val="18"/>
                <w:lang w:val="ru-RU" w:eastAsia="ru-RU"/>
              </w:rPr>
              <w:t xml:space="preserve"> 1/3 х 100 мм с крышкой</w:t>
            </w:r>
          </w:p>
        </w:tc>
        <w:tc>
          <w:tcPr>
            <w:tcW w:w="974" w:type="dxa"/>
          </w:tcPr>
          <w:p w14:paraId="3731ED4E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 w:rsidRPr="00B25B44">
              <w:rPr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4506" w:type="dxa"/>
          </w:tcPr>
          <w:p w14:paraId="116999E3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Гастроемкость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выполнена из высококачественной нержавеющей стали. Не впитывает запахи, легко моется (в т.ч. в посудомоечной машине). Абсолютно безопасна, выдерживает высокие и низкие температуры, систематические эксплуатационные нагрузки. Долговечна и устойчива к механическим воздействиям.</w:t>
            </w:r>
          </w:p>
          <w:p w14:paraId="1B41570F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Цвет: хромированный. Материал: нержавеющая сталь. Размер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гастроемкости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: 1/3 (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H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=100 мм,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L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=325 мм,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B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=176 мм). Размер крышки: 1/3 (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H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=30 мм,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L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=325 мм,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</w:rPr>
              <w:t>B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=180 мм). Объем: 3.4 л.</w:t>
            </w:r>
          </w:p>
          <w:p w14:paraId="34B599C4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lang w:val="ru-RU"/>
              </w:rPr>
            </w:pPr>
          </w:p>
          <w:p w14:paraId="35D8BA56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 xml:space="preserve">Артикул </w:t>
            </w:r>
            <w:r>
              <w:rPr>
                <w:sz w:val="18"/>
                <w:szCs w:val="18"/>
                <w:lang w:val="ru-RU"/>
              </w:rPr>
              <w:t xml:space="preserve">для примера </w:t>
            </w:r>
            <w:r w:rsidRPr="00B25B44">
              <w:rPr>
                <w:sz w:val="18"/>
                <w:szCs w:val="18"/>
                <w:lang w:val="ru-RU"/>
              </w:rPr>
              <w:t>на ВБ: 178857536</w:t>
            </w:r>
          </w:p>
          <w:p w14:paraId="56714FAE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lang w:val="ru-RU"/>
              </w:rPr>
            </w:pPr>
          </w:p>
          <w:p w14:paraId="540AA944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sz w:val="18"/>
                <w:szCs w:val="18"/>
                <w:lang w:val="ru-RU"/>
              </w:rPr>
            </w:pPr>
            <w:r w:rsidRPr="00B25B44"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EF481EF" wp14:editId="15298BCA">
                  <wp:extent cx="2181225" cy="2238375"/>
                  <wp:effectExtent l="0" t="0" r="9525" b="9525"/>
                  <wp:docPr id="192825300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253001" name="Рисунок 192825300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12" cy="224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380C747D" w14:textId="77777777" w:rsidR="00EB0595" w:rsidRPr="00B25B44" w:rsidRDefault="00EB0595" w:rsidP="00EB0595">
            <w:pPr>
              <w:pStyle w:val="a8"/>
              <w:rPr>
                <w:sz w:val="18"/>
                <w:szCs w:val="18"/>
              </w:rPr>
            </w:pPr>
            <w:r w:rsidRPr="00B25B4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368" w:type="dxa"/>
          </w:tcPr>
          <w:p w14:paraId="50DDB0A2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нет</w:t>
            </w:r>
          </w:p>
        </w:tc>
      </w:tr>
      <w:tr w:rsidR="00EB0595" w:rsidRPr="00B25B44" w14:paraId="1B6FCA8A" w14:textId="77777777" w:rsidTr="00EB0595">
        <w:trPr>
          <w:trHeight w:val="1061"/>
          <w:jc w:val="center"/>
        </w:trPr>
        <w:tc>
          <w:tcPr>
            <w:tcW w:w="446" w:type="dxa"/>
          </w:tcPr>
          <w:p w14:paraId="72CDAEB2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491" w:type="dxa"/>
          </w:tcPr>
          <w:p w14:paraId="57B3D288" w14:textId="77777777" w:rsidR="00EB0595" w:rsidRPr="00B25B44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jc w:val="both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r w:rsidRPr="00B25B44">
              <w:rPr>
                <w:color w:val="242429"/>
                <w:sz w:val="18"/>
                <w:szCs w:val="18"/>
                <w:lang w:val="ru-RU" w:eastAsia="ru-RU"/>
              </w:rPr>
              <w:t>Мерная кружка 1 л, бесцветный</w:t>
            </w:r>
          </w:p>
        </w:tc>
        <w:tc>
          <w:tcPr>
            <w:tcW w:w="974" w:type="dxa"/>
          </w:tcPr>
          <w:p w14:paraId="28A08C97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 w:rsidRPr="00B25B44">
              <w:rPr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4506" w:type="dxa"/>
          </w:tcPr>
          <w:p w14:paraId="323E46E3" w14:textId="77777777" w:rsidR="00EB0595" w:rsidRPr="00B25B44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Технические характеристики кружки 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Вид-мерные стаканы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Материал-полистирол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Объем-1 л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Цвет-прозрачный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 xml:space="preserve">Количество в упаковке-1 </w:t>
            </w:r>
            <w:proofErr w:type="spellStart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шт</w:t>
            </w:r>
            <w:proofErr w:type="spellEnd"/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Габариты без упаковки-160x120x131 мм</w:t>
            </w:r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Ручка-</w:t>
            </w:r>
            <w:hyperlink r:id="rId12" w:history="1">
              <w:r w:rsidRPr="00B25B44">
                <w:rPr>
                  <w:rStyle w:val="a3"/>
                  <w:sz w:val="18"/>
                  <w:szCs w:val="18"/>
                  <w:shd w:val="clear" w:color="auto" w:fill="FFFFFF"/>
                  <w:lang w:val="ru-RU"/>
                </w:rPr>
                <w:t>есть</w:t>
              </w:r>
            </w:hyperlink>
            <w:r w:rsidRPr="00B25B44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br/>
              <w:t>Носик-</w:t>
            </w:r>
            <w:hyperlink r:id="rId13" w:history="1">
              <w:r w:rsidRPr="00B25B44">
                <w:rPr>
                  <w:rStyle w:val="a3"/>
                  <w:sz w:val="18"/>
                  <w:szCs w:val="18"/>
                  <w:shd w:val="clear" w:color="auto" w:fill="FFFFFF"/>
                  <w:lang w:val="ru-RU"/>
                </w:rPr>
                <w:t>есть</w:t>
              </w:r>
            </w:hyperlink>
          </w:p>
          <w:p w14:paraId="1A3237A0" w14:textId="77777777" w:rsidR="00EB0595" w:rsidRPr="00B25B44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B25B44">
              <w:rPr>
                <w:noProof/>
                <w:color w:val="242424"/>
                <w:sz w:val="18"/>
                <w:szCs w:val="18"/>
                <w:shd w:val="clear" w:color="auto" w:fill="FFFFFF"/>
              </w:rPr>
              <w:drawing>
                <wp:inline distT="0" distB="0" distL="0" distR="0" wp14:anchorId="75E46F50" wp14:editId="578F5356">
                  <wp:extent cx="1857375" cy="1423005"/>
                  <wp:effectExtent l="0" t="0" r="0" b="6350"/>
                  <wp:docPr id="1650334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62366" cy="1426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8CC1B4" w14:textId="77777777" w:rsidR="00EB0595" w:rsidRPr="00B25B44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991" w:type="dxa"/>
          </w:tcPr>
          <w:p w14:paraId="19EFE24C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368" w:type="dxa"/>
          </w:tcPr>
          <w:p w14:paraId="22C9312A" w14:textId="77777777" w:rsidR="00EB0595" w:rsidRPr="00B25B44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 w:rsidRPr="00B25B44">
              <w:rPr>
                <w:sz w:val="18"/>
                <w:szCs w:val="18"/>
                <w:lang w:val="ru-RU"/>
              </w:rPr>
              <w:t>да</w:t>
            </w:r>
          </w:p>
        </w:tc>
      </w:tr>
      <w:tr w:rsidR="00EB0595" w:rsidRPr="00B25B44" w14:paraId="1DF58335" w14:textId="77777777" w:rsidTr="00EB0595">
        <w:trPr>
          <w:trHeight w:val="1061"/>
          <w:jc w:val="center"/>
        </w:trPr>
        <w:tc>
          <w:tcPr>
            <w:tcW w:w="446" w:type="dxa"/>
          </w:tcPr>
          <w:p w14:paraId="2AB9BF0A" w14:textId="77777777" w:rsidR="00EB0595" w:rsidRPr="005F6A91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491" w:type="dxa"/>
          </w:tcPr>
          <w:p w14:paraId="32E2B13C" w14:textId="77777777" w:rsidR="00EB0595" w:rsidRPr="009428E3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jc w:val="both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  <w:r w:rsidRPr="009428E3">
              <w:rPr>
                <w:color w:val="242429"/>
                <w:sz w:val="18"/>
                <w:szCs w:val="18"/>
                <w:lang w:val="ru-RU" w:eastAsia="ru-RU"/>
              </w:rPr>
              <w:t>Контейнер для суточного сбора мочи 2,5л, нестерильный</w:t>
            </w:r>
          </w:p>
          <w:p w14:paraId="3DB61307" w14:textId="77777777" w:rsidR="00EB0595" w:rsidRPr="009428E3" w:rsidRDefault="00EB0595" w:rsidP="00EB059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90" w:lineRule="atLeast"/>
              <w:jc w:val="both"/>
              <w:outlineLvl w:val="1"/>
              <w:rPr>
                <w:color w:val="242429"/>
                <w:sz w:val="18"/>
                <w:szCs w:val="18"/>
                <w:lang w:val="ru-RU" w:eastAsia="ru-RU"/>
              </w:rPr>
            </w:pPr>
          </w:p>
        </w:tc>
        <w:tc>
          <w:tcPr>
            <w:tcW w:w="974" w:type="dxa"/>
          </w:tcPr>
          <w:p w14:paraId="0D04D148" w14:textId="77777777" w:rsidR="00EB0595" w:rsidRPr="005F6A91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4506" w:type="dxa"/>
          </w:tcPr>
          <w:p w14:paraId="0CDD738D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Емкость для суточного сбора мочи в виде канистры используется для сбора лабораторных анализов. Контейнер горизонтальный позволяет хранить и транспортировать биоматериалы до места проведения исследования.</w:t>
            </w:r>
          </w:p>
          <w:p w14:paraId="26A6AB23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Емкость для анализов позволяет собирать до 2500 мл жидкости.</w:t>
            </w:r>
          </w:p>
          <w:p w14:paraId="6300190E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Банка для </w:t>
            </w:r>
            <w:proofErr w:type="spellStart"/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биопроб</w:t>
            </w:r>
            <w:proofErr w:type="spellEnd"/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 имеет герметично завинчивающуюся крышку, которая позволяет предотвращать протекание жидкости, попадание воздуха и инородных веществ.</w:t>
            </w:r>
          </w:p>
          <w:p w14:paraId="15CE28E5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Характеристики:</w:t>
            </w:r>
          </w:p>
          <w:p w14:paraId="2103A7DE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•Нестерильный.</w:t>
            </w:r>
          </w:p>
          <w:p w14:paraId="244BBEDA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•Наличие мерной шкалы – да.</w:t>
            </w:r>
          </w:p>
          <w:p w14:paraId="08E56473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•Наличие поля для наклейки – да.</w:t>
            </w:r>
          </w:p>
          <w:p w14:paraId="634B4C8B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lastRenderedPageBreak/>
              <w:t>•Материал – полипропилен.</w:t>
            </w:r>
          </w:p>
          <w:p w14:paraId="5AC4563F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•Объем - 2500 мл.</w:t>
            </w:r>
          </w:p>
          <w:p w14:paraId="392DA25A" w14:textId="77777777" w:rsidR="00EB0595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•Размер - 250х150х110 мм.</w:t>
            </w:r>
          </w:p>
          <w:p w14:paraId="26BA2D04" w14:textId="77777777" w:rsidR="00EB0595" w:rsidRPr="009428E3" w:rsidRDefault="00EB0595" w:rsidP="00EB0595">
            <w:pPr>
              <w:pStyle w:val="a4"/>
              <w:spacing w:before="0" w:beforeAutospacing="0" w:after="0" w:afterAutospacing="0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Для примера ссылка на </w:t>
            </w:r>
            <w:proofErr w:type="gramStart"/>
            <w:r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 xml:space="preserve">ВБ: </w:t>
            </w:r>
            <w:r w:rsidRPr="009428E3">
              <w:rPr>
                <w:lang w:val="ru-RU"/>
              </w:rPr>
              <w:t xml:space="preserve"> </w:t>
            </w:r>
            <w:r w:rsidRPr="009428E3"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  <w:t>313831537</w:t>
            </w:r>
            <w:proofErr w:type="gramEnd"/>
          </w:p>
          <w:p w14:paraId="4F5DAF85" w14:textId="77777777" w:rsidR="00EB0595" w:rsidRPr="009428E3" w:rsidRDefault="00EB0595" w:rsidP="00EB0595">
            <w:pPr>
              <w:pStyle w:val="a4"/>
              <w:textAlignment w:val="baseline"/>
              <w:rPr>
                <w:color w:val="242424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noProof/>
                <w:color w:val="242424"/>
                <w:sz w:val="18"/>
                <w:szCs w:val="18"/>
                <w:shd w:val="clear" w:color="auto" w:fill="FFFFFF"/>
                <w14:ligatures w14:val="standardContextual"/>
              </w:rPr>
              <w:drawing>
                <wp:inline distT="0" distB="0" distL="0" distR="0" wp14:anchorId="307CED13" wp14:editId="439FBBC8">
                  <wp:extent cx="1628855" cy="2171700"/>
                  <wp:effectExtent l="0" t="0" r="9525" b="0"/>
                  <wp:docPr id="6052841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284114" name="Рисунок 6052841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880" cy="217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58235C94" w14:textId="77777777" w:rsidR="00EB0595" w:rsidRPr="009428E3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</w:t>
            </w:r>
          </w:p>
        </w:tc>
        <w:tc>
          <w:tcPr>
            <w:tcW w:w="1368" w:type="dxa"/>
          </w:tcPr>
          <w:p w14:paraId="5FA37CBF" w14:textId="77777777" w:rsidR="00EB0595" w:rsidRPr="009428E3" w:rsidRDefault="00EB0595" w:rsidP="00EB0595">
            <w:pPr>
              <w:pStyle w:val="a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</w:tc>
      </w:tr>
    </w:tbl>
    <w:p w14:paraId="6EB7373B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Обоснование закупки</w:t>
      </w:r>
      <w:proofErr w:type="gramStart"/>
      <w:r w:rsidRPr="00EB0595">
        <w:rPr>
          <w:rFonts w:ascii="Times New Roman" w:hAnsi="Times New Roman" w:cs="Times New Roman"/>
          <w:sz w:val="24"/>
          <w:szCs w:val="24"/>
        </w:rPr>
        <w:t>: Прошу</w:t>
      </w:r>
      <w:proofErr w:type="gramEnd"/>
      <w:r w:rsidRPr="00EB0595">
        <w:rPr>
          <w:rFonts w:ascii="Times New Roman" w:hAnsi="Times New Roman" w:cs="Times New Roman"/>
          <w:sz w:val="24"/>
          <w:szCs w:val="24"/>
        </w:rPr>
        <w:t xml:space="preserve"> сделать закупку для института активного долголетия и медицинского центра.</w:t>
      </w:r>
    </w:p>
    <w:p w14:paraId="05CECE5E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 xml:space="preserve">Место доставки, сроки и порядок поставки товара </w:t>
      </w:r>
    </w:p>
    <w:p w14:paraId="69CFB068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 xml:space="preserve">3.1 Место доставки товара: Республика Крым, г. Ялта, </w:t>
      </w:r>
      <w:proofErr w:type="spellStart"/>
      <w:r w:rsidRPr="00EB059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B0595">
        <w:rPr>
          <w:rFonts w:ascii="Times New Roman" w:hAnsi="Times New Roman" w:cs="Times New Roman"/>
          <w:sz w:val="24"/>
          <w:szCs w:val="24"/>
        </w:rPr>
        <w:t>. Оползневое, ул. Генерала Острякова, зд.9, к.1. склад 260</w:t>
      </w:r>
    </w:p>
    <w:p w14:paraId="5FAF71D4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3.2 Срок поставки   по потребности</w:t>
      </w:r>
    </w:p>
    <w:p w14:paraId="68AEA901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4. Общие сведения</w:t>
      </w:r>
    </w:p>
    <w:p w14:paraId="0F968726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4.1 Поставляемая продукция должна полностью соответствовать требованиям, указанным в Техническом задании.</w:t>
      </w:r>
    </w:p>
    <w:p w14:paraId="1CCB72FB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12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4406C72C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5.Требования к упаковке и маркировке</w:t>
      </w:r>
    </w:p>
    <w:p w14:paraId="5313C178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5.1 Товар должен доставляться в упаковке, принятой для данного вида продукции. Упаковка</w:t>
      </w:r>
    </w:p>
    <w:p w14:paraId="37F1F44F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8363AC3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5.2 Маркировка должна содержать информацию о наименовании Товара, весе/объеме, сроке</w:t>
      </w:r>
    </w:p>
    <w:p w14:paraId="3379304B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изготовления и сроке годности (если применимо), а также иную информацию, предусмотренную для данного вида.</w:t>
      </w:r>
    </w:p>
    <w:p w14:paraId="4B3E84D6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6.Требования к гарантии и гарантийному сроку товара.</w:t>
      </w:r>
    </w:p>
    <w:p w14:paraId="387AEC8B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6.1 Гарантийный срок эксплуатации на товар составляет 7 дней и начинает исчисляться со дня подписания Заказчиком товаросопроводительных документов по форме Topг-12/ УПД.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ED1726D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7. Требования по соответствию товаров определенным стандартам.</w:t>
      </w:r>
    </w:p>
    <w:p w14:paraId="241FA8F3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7.1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DA13496" w14:textId="77777777" w:rsidR="00EB0595" w:rsidRP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>8.  Порядок расчётов</w:t>
      </w:r>
    </w:p>
    <w:p w14:paraId="082EF561" w14:textId="05CF1FCD" w:rsidR="00EB0595" w:rsidRDefault="00EB0595" w:rsidP="00FB0BE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595">
        <w:rPr>
          <w:rFonts w:ascii="Times New Roman" w:hAnsi="Times New Roman" w:cs="Times New Roman"/>
          <w:sz w:val="24"/>
          <w:szCs w:val="24"/>
        </w:rPr>
        <w:t xml:space="preserve">8.1 Цена Товара включает: стоимость доставки Товара по адресу Заказчика (при доставке учесть высоту зоны выгрузки (рампы) 97 см.), в том числе стоимость погрузку, </w:t>
      </w:r>
      <w:r w:rsidRPr="00EB0595">
        <w:rPr>
          <w:rFonts w:ascii="Times New Roman" w:hAnsi="Times New Roman" w:cs="Times New Roman"/>
          <w:sz w:val="24"/>
          <w:szCs w:val="24"/>
        </w:rPr>
        <w:lastRenderedPageBreak/>
        <w:t>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осуществляется по безналичной форме в рублях РФ.</w:t>
      </w:r>
    </w:p>
    <w:p w14:paraId="7603BF48" w14:textId="77777777" w:rsidR="00FB0BED" w:rsidRPr="00FB0BED" w:rsidRDefault="00FB0BED" w:rsidP="00FB0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D5770" w14:textId="1C94813E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55DFFC49" w14:textId="12FA1E88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9D90AA5" w14:textId="4F1A28A1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D509EA7" w14:textId="2071F6EA" w:rsidR="00C02B20" w:rsidRPr="00FB0BED" w:rsidRDefault="00C02B20" w:rsidP="00FB0BED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66EA6FBF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3pt;height:49.15pt" o:ole="">
            <v:imagedata r:id="rId16" o:title=""/>
          </v:shape>
          <o:OLEObject Type="Embed" ProgID="Word.Document.12" ShapeID="_x0000_i1025" DrawAspect="Icon" ObjectID="_1850382186" r:id="rId17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26" type="#_x0000_t75" style="width:76.3pt;height:49.15pt" o:ole="">
            <v:imagedata r:id="rId18" o:title=""/>
          </v:shape>
          <o:OLEObject Type="Embed" ProgID="Word.Document.12" ShapeID="_x0000_i1026" DrawAspect="Icon" ObjectID="_1850382187" r:id="rId19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62F52C22"/>
    <w:multiLevelType w:val="multilevel"/>
    <w:tmpl w:val="D2BAE3B4"/>
    <w:lvl w:ilvl="0">
      <w:start w:val="1"/>
      <w:numFmt w:val="decimal"/>
      <w:lvlText w:val="%1."/>
      <w:lvlJc w:val="left"/>
      <w:pPr>
        <w:ind w:left="359" w:hanging="239"/>
      </w:pPr>
      <w:rPr>
        <w:rFonts w:hint="default"/>
        <w:w w:val="105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60" w:hanging="712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48" w:hanging="4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920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1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1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22" w:hanging="4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EB0595"/>
    <w:rsid w:val="00FB0BED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1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8">
    <w:name w:val="Body Text"/>
    <w:basedOn w:val="a"/>
    <w:link w:val="a9"/>
    <w:uiPriority w:val="1"/>
    <w:qFormat/>
    <w:rsid w:val="00EB05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link w:val="a8"/>
    <w:uiPriority w:val="1"/>
    <w:rsid w:val="00EB0595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table" w:styleId="aa">
    <w:name w:val="Table Grid"/>
    <w:basedOn w:val="a1"/>
    <w:uiPriority w:val="39"/>
    <w:rsid w:val="00EB059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vseinstrumenti.ru/tag-page/mernye-stakany-s-nosikom-2333891/" TargetMode="External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hyperlink" Target="https://www.vseinstrumenti.ru/tag-page/mernye-stakany-s-ruchkoj-2333879/" TargetMode="External"/><Relationship Id="rId1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35</cp:revision>
  <dcterms:created xsi:type="dcterms:W3CDTF">2024-03-22T09:48:00Z</dcterms:created>
  <dcterms:modified xsi:type="dcterms:W3CDTF">2026-09-08T11:17:00Z</dcterms:modified>
</cp:coreProperties>
</file>