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822" w:rsidRDefault="0089568E">
      <w:pPr>
        <w:spacing w:after="0"/>
        <w:ind w:left="-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Техническое задание </w:t>
      </w:r>
    </w:p>
    <w:p w:rsidR="00095822" w:rsidRDefault="00605DC6">
      <w:pPr>
        <w:ind w:left="-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на поставку мяса и рыбы</w:t>
      </w:r>
    </w:p>
    <w:p w:rsidR="00095822" w:rsidRDefault="0089568E">
      <w:pPr>
        <w:pStyle w:val="afb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Объект закупки и характеристики товара:</w:t>
      </w:r>
    </w:p>
    <w:tbl>
      <w:tblPr>
        <w:tblW w:w="9782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5954"/>
        <w:gridCol w:w="708"/>
        <w:gridCol w:w="851"/>
      </w:tblGrid>
      <w:tr w:rsidR="00095822">
        <w:trPr>
          <w:trHeight w:val="46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№ п/п</w:t>
            </w:r>
          </w:p>
        </w:tc>
        <w:tc>
          <w:tcPr>
            <w:tcW w:w="1701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 xml:space="preserve">Наименование </w:t>
            </w:r>
          </w:p>
        </w:tc>
        <w:tc>
          <w:tcPr>
            <w:tcW w:w="5954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Характеристики</w:t>
            </w:r>
          </w:p>
        </w:tc>
        <w:tc>
          <w:tcPr>
            <w:tcW w:w="708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Ед. изм.</w:t>
            </w:r>
          </w:p>
        </w:tc>
        <w:tc>
          <w:tcPr>
            <w:tcW w:w="851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Кол-во</w:t>
            </w:r>
          </w:p>
        </w:tc>
      </w:tr>
      <w:tr w:rsidR="00095822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822" w:rsidRDefault="00605DC6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Мясо говядина на кости</w:t>
            </w:r>
          </w:p>
          <w:p w:rsidR="00095822" w:rsidRDefault="00095822" w:rsidP="00605D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Соответствует требованиям ГОСТ 31797-2012 «Мясо. Разделка говядины на отрубы»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Вид мяса по способу обработки: на кости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Вид мяса по способу разделки: Отруб.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Категория: первая.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Термическое состояние мяса: охлажденное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Цвет поверхности: Бледно-розового или бледно-красного цвета; у размороженного красного цвета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Мышцы на разрезе: Слегка влажные, не оставляют влажного пятна на фильтрованной бумаге; цвет от светло-красного до темно-красного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Консистенция: На разрезе мясо плотное, упругое; образующаяся при надавливании пальцем ямка быстро выравнивается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Запах: Специфический, свойственный свежему мясу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Состояние жира: Имеет белый, желтоватый или желтый цвет; консистенция твердая, при надавливании крошится. У размороженного мяса жир мягкий, частично окрашен в ярко-красный цвет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Состояние сухожилий: Сухожилия упругие, плотные, поверхность суставов гладкая, блестящая. У размороженного мяса сухожилия мягкие, рыхлые, окрашены в ярко-красный цвет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Предоставление сертификата соответствия на продукцию и ветеринарное свидетельство обязательно. 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Продукты не должны содержать генно-инженерно-модифицированные организмы (ГМО).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Упаковка: предназначенная и соответствующая стандартам для данной продукции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Вес упаковки: не более 20,0 кг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822" w:rsidRDefault="00A54CA1" w:rsidP="00605DC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  <w:r w:rsidR="00605DC6">
              <w:rPr>
                <w:rFonts w:ascii="Times New Roman" w:hAnsi="Times New Roman" w:cs="Times New Roman"/>
              </w:rPr>
              <w:t>0</w:t>
            </w:r>
          </w:p>
        </w:tc>
      </w:tr>
      <w:tr w:rsidR="00605DC6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DC6" w:rsidRDefault="00BF7528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Горбуша с/м, потрошеная, без головы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Соответствует требованиям ГОСТ 32366-2013 «Рыба мороженая. Технические условия»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Предоставление сертификата соответствия на продукцию и ветеринарное свидетельство обязательно.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Сорт: не ниже первого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Вид: замороженная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Продукты не должны содержать генно-инженерно-модифицированные организмы (ГМО), антибиотики и гормоны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Поверхность рыбы: чистая, рыба без наружных повреждений. Глазурь: в виде ледяной корочки, равномерно покрывающей поверхность мороженой рыбы и не должна отставать при легком постукивании.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 xml:space="preserve">Масса глазури: при выпуске рыбы не менее 4%, не более 5 % по отношению к массе глазированных рыбы 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У рыбы должны быть удалены внутренности, икра или молоки; сгустки крови – соответствие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Потрошеная горбуша должна быть с удаленными хвостовым плавником и прихвостовой частью, без головы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lastRenderedPageBreak/>
              <w:t>Внешний вид (после размораживания): поверхность чистая, естественной окраски, присущей рыбе данного вида. Консистенция (после размораживания) плотная, присущая рыбе данного вида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Запах (после размораживания): свойственный свежей рыбе, без посторонних признаков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В рыбе не должно быть гельминтов и их личинок – соответствие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В каждой упаковочной единице должна быть рыба одного наименования, сорта, вида разделки, одной размерной группы и одного вида – соответствие</w:t>
            </w:r>
          </w:p>
          <w:p w:rsid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DC6" w:rsidRDefault="00605DC6" w:rsidP="00605D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DC6" w:rsidRDefault="00A54CA1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605DC6">
              <w:rPr>
                <w:rFonts w:ascii="Times New Roman" w:hAnsi="Times New Roman" w:cs="Times New Roman"/>
              </w:rPr>
              <w:t>0</w:t>
            </w:r>
          </w:p>
        </w:tc>
      </w:tr>
      <w:tr w:rsidR="00605DC6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DC6" w:rsidRDefault="00BF7528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3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1764A">
              <w:rPr>
                <w:rFonts w:ascii="Times New Roman" w:hAnsi="Times New Roman"/>
                <w:color w:val="000000"/>
              </w:rPr>
              <w:t>Минтай потрошеный без головы, с/м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Соответствует требованиям ГОСТ 32366-2013 «Рыба мороженая. Технические условия»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Предоставление сертификата соответствия на продукцию и ветеринарное свидетельство обязательно.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Сорт: не ниже первого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Вид: замороженная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Продукты не должны содержать генно-инженерно-модифицированные организмы (ГМО), антибиотики и гормоны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Поверхность рыбы: чистая, рыба без наружных повреждений. Глазурь: в виде ледяной корочки, равномерно покрывающей поверхность мороженой рыбы и не должна отставать при легком постукивании.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 xml:space="preserve">Масса глазури: при выпуске рыбы не менее 4%, не более 5 % по отношению к массе глазированных рыбы 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 xml:space="preserve">У рыбы должны быть удалены внутренности, икра или молоки; сгустки крови – соответствие 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 xml:space="preserve">Потрошеный обезглавленный минтай должен быть с удаленными хвостовым плавником и прихвостовой частью; минимальный размер минтая такого вида разделки – не менее 20 см. 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Внешний вид (после размораживания): поверхность чистая, естественной окраски, присущей рыбе данного вида. Консистенция (после размораживания) плотная, присущая рыбе данного вида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Запах (после размораживания): свойственный свежей рыбе, без посторонних признаков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 xml:space="preserve">В рыбе не должно быть гельминтов и их личинок – соответствие 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В каждой упаковочной единице должна быть рыба одного наименования, сорта, вида разделки, одной размерной группы и одного вида – соответствие</w:t>
            </w:r>
          </w:p>
          <w:p w:rsid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DC6" w:rsidRDefault="00605DC6" w:rsidP="00605D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DC6" w:rsidRDefault="00A54CA1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605DC6">
              <w:rPr>
                <w:rFonts w:ascii="Times New Roman" w:hAnsi="Times New Roman" w:cs="Times New Roman"/>
              </w:rPr>
              <w:t>0</w:t>
            </w:r>
          </w:p>
        </w:tc>
      </w:tr>
    </w:tbl>
    <w:p w:rsidR="00605DC6" w:rsidRDefault="00605DC6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hAnsi="Times New Roman" w:cs="Times New Roman"/>
          <w:b/>
          <w:bCs/>
        </w:rPr>
      </w:pP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hAnsi="Times New Roman" w:cs="Times New Roman"/>
        </w:rPr>
      </w:pPr>
      <w:r w:rsidRPr="00605DC6">
        <w:rPr>
          <w:rFonts w:ascii="Times New Roman" w:hAnsi="Times New Roman" w:cs="Times New Roman"/>
          <w:b/>
          <w:bCs/>
          <w:highlight w:val="yellow"/>
        </w:rPr>
        <w:t>2. Место поставки:</w:t>
      </w:r>
      <w:r w:rsidRPr="00605DC6">
        <w:rPr>
          <w:rFonts w:ascii="Times New Roman" w:hAnsi="Times New Roman" w:cs="Times New Roman"/>
          <w:highlight w:val="yellow"/>
        </w:rPr>
        <w:t xml:space="preserve">  </w:t>
      </w:r>
      <w:r w:rsidR="00605DC6" w:rsidRPr="00605DC6">
        <w:rPr>
          <w:rFonts w:ascii="Times New Roman" w:hAnsi="Times New Roman" w:cs="Times New Roman"/>
          <w:highlight w:val="yellow"/>
        </w:rPr>
        <w:t>г. Хвалынск, ул. Российской Республики, д. 118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3. Срок поставки: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lang w:eastAsia="ar-SA"/>
        </w:rPr>
        <w:t>С момента з</w:t>
      </w:r>
      <w:r w:rsidR="009410FE">
        <w:rPr>
          <w:rFonts w:ascii="Times New Roman" w:eastAsia="Times New Roman" w:hAnsi="Times New Roman" w:cs="Times New Roman"/>
          <w:bCs/>
          <w:lang w:eastAsia="ar-SA"/>
        </w:rPr>
        <w:t>аключения договора по 31.12.2026</w:t>
      </w:r>
      <w:r>
        <w:rPr>
          <w:rFonts w:ascii="Times New Roman" w:eastAsia="Times New Roman" w:hAnsi="Times New Roman" w:cs="Times New Roman"/>
          <w:bCs/>
          <w:lang w:eastAsia="ar-SA"/>
        </w:rPr>
        <w:t xml:space="preserve"> года, поставка осуществляется в течение </w:t>
      </w:r>
      <w:r w:rsidR="00605DC6">
        <w:rPr>
          <w:rFonts w:ascii="Times New Roman" w:eastAsia="Times New Roman" w:hAnsi="Times New Roman" w:cs="Times New Roman"/>
          <w:bCs/>
          <w:lang w:eastAsia="ar-SA"/>
        </w:rPr>
        <w:t>двух рабочих дней</w:t>
      </w:r>
      <w:r>
        <w:rPr>
          <w:rFonts w:ascii="Times New Roman" w:eastAsia="Times New Roman" w:hAnsi="Times New Roman" w:cs="Times New Roman"/>
          <w:bCs/>
          <w:lang w:eastAsia="ar-SA"/>
        </w:rPr>
        <w:t xml:space="preserve"> с </w:t>
      </w:r>
      <w:r w:rsidR="00605DC6">
        <w:rPr>
          <w:rFonts w:ascii="Times New Roman" w:eastAsia="Times New Roman" w:hAnsi="Times New Roman" w:cs="Times New Roman"/>
          <w:bCs/>
          <w:lang w:eastAsia="ar-SA"/>
        </w:rPr>
        <w:t>момента подачи заявки Заказчика</w:t>
      </w:r>
      <w:r w:rsidR="009410FE" w:rsidRPr="009410FE">
        <w:t xml:space="preserve"> </w:t>
      </w:r>
      <w:r w:rsidR="009410FE" w:rsidRPr="009410FE">
        <w:rPr>
          <w:rFonts w:ascii="Times New Roman" w:eastAsia="Times New Roman" w:hAnsi="Times New Roman" w:cs="Times New Roman"/>
          <w:bCs/>
          <w:lang w:eastAsia="ar-SA"/>
        </w:rPr>
        <w:t>до «14» часов «00» минут в рабочее время Заказчика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lastRenderedPageBreak/>
        <w:t>- Федеральным законом от 02.01.2000 № 29-ФЗ «О качестве и безопасности пищевых продуктов»;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ТР ТС 022/2011 «Пищевая продукция в части ее маркировки»;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-ТР ТС 021/2011 «О безопасности пищевой продукции»;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ТР ТС 005/2011 «О безопасности упаковки»;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ТР ТС 034/2013 «О безопасности мяса и мясной продукции»;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bookmarkStart w:id="1" w:name="_Hlk1388127"/>
      <w:r>
        <w:rPr>
          <w:rFonts w:ascii="Times New Roman" w:eastAsia="Times New Roman" w:hAnsi="Times New Roman" w:cs="Times New Roman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</w:p>
    <w:p w:rsidR="00095822" w:rsidRDefault="0089568E">
      <w:pPr>
        <w:tabs>
          <w:tab w:val="left" w:pos="-426"/>
          <w:tab w:val="left" w:pos="142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</w:t>
      </w:r>
      <w:hyperlink r:id="rId7" w:tooltip="consultantplus://offline/ref=3530108A61AB3563A15407D42067533BE3EE62CA864C78CDF22EE5333B4044F3189AEC19FB8EE44Ag3ABG" w:history="1">
        <w:r>
          <w:rPr>
            <w:rFonts w:ascii="Times New Roman" w:eastAsia="Times New Roman" w:hAnsi="Times New Roman" w:cs="Times New Roman"/>
            <w:u w:val="single"/>
            <w:lang w:eastAsia="ar-SA"/>
          </w:rPr>
          <w:t>регламент</w:t>
        </w:r>
      </w:hyperlink>
      <w:r>
        <w:rPr>
          <w:rFonts w:ascii="Times New Roman" w:eastAsia="Times New Roman" w:hAnsi="Times New Roman" w:cs="Times New Roman"/>
          <w:lang w:eastAsia="ar-SA"/>
        </w:rPr>
        <w:t xml:space="preserve">а Таможенного союза "Пищевая продукция в части ее маркировки" (ТР ТС 022/2011). 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i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  <w:bookmarkEnd w:id="1"/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5. Требования к сроку и (или) объему предоставления гарантий качества товаров: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  <w:lang w:eastAsia="ar-SA"/>
        </w:rPr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6. Требования к условиям поставки товара, отгрузке товара: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6.1. Заказчик направляет Поставщику заявку, в которой указывает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6.4. По факту поставки товара Поставщик и Заказчик подписывают товарно-транспортные накладные или УПД.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:rsidR="00095822" w:rsidRDefault="00095822">
      <w:pPr>
        <w:tabs>
          <w:tab w:val="left" w:pos="-426"/>
        </w:tabs>
        <w:spacing w:after="0" w:line="360" w:lineRule="auto"/>
        <w:ind w:left="-567"/>
        <w:rPr>
          <w:rFonts w:ascii="Times New Roman" w:hAnsi="Times New Roman" w:cs="Times New Roman"/>
        </w:rPr>
      </w:pPr>
    </w:p>
    <w:sectPr w:rsidR="000958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17F6" w:rsidRDefault="007B17F6">
      <w:pPr>
        <w:spacing w:after="0" w:line="240" w:lineRule="auto"/>
      </w:pPr>
      <w:r>
        <w:separator/>
      </w:r>
    </w:p>
  </w:endnote>
  <w:endnote w:type="continuationSeparator" w:id="0">
    <w:p w:rsidR="007B17F6" w:rsidRDefault="007B1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17F6" w:rsidRDefault="007B17F6">
      <w:pPr>
        <w:spacing w:after="0" w:line="240" w:lineRule="auto"/>
      </w:pPr>
      <w:r>
        <w:separator/>
      </w:r>
    </w:p>
  </w:footnote>
  <w:footnote w:type="continuationSeparator" w:id="0">
    <w:p w:rsidR="007B17F6" w:rsidRDefault="007B17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2E03AD"/>
    <w:multiLevelType w:val="hybridMultilevel"/>
    <w:tmpl w:val="52C82030"/>
    <w:lvl w:ilvl="0" w:tplc="509A9344">
      <w:start w:val="1"/>
      <w:numFmt w:val="decimal"/>
      <w:lvlText w:val="%1."/>
      <w:lvlJc w:val="left"/>
      <w:pPr>
        <w:ind w:left="-207" w:hanging="360"/>
      </w:pPr>
      <w:rPr>
        <w:rFonts w:hint="default"/>
        <w:b/>
        <w:bCs/>
      </w:rPr>
    </w:lvl>
    <w:lvl w:ilvl="1" w:tplc="0C848AF4">
      <w:start w:val="1"/>
      <w:numFmt w:val="lowerLetter"/>
      <w:lvlText w:val="%2."/>
      <w:lvlJc w:val="left"/>
      <w:pPr>
        <w:ind w:left="513" w:hanging="360"/>
      </w:pPr>
    </w:lvl>
    <w:lvl w:ilvl="2" w:tplc="1E52A190">
      <w:start w:val="1"/>
      <w:numFmt w:val="lowerRoman"/>
      <w:lvlText w:val="%3."/>
      <w:lvlJc w:val="right"/>
      <w:pPr>
        <w:ind w:left="1233" w:hanging="180"/>
      </w:pPr>
    </w:lvl>
    <w:lvl w:ilvl="3" w:tplc="8C0AE1A8">
      <w:start w:val="1"/>
      <w:numFmt w:val="decimal"/>
      <w:lvlText w:val="%4."/>
      <w:lvlJc w:val="left"/>
      <w:pPr>
        <w:ind w:left="1953" w:hanging="360"/>
      </w:pPr>
    </w:lvl>
    <w:lvl w:ilvl="4" w:tplc="66DED2BC">
      <w:start w:val="1"/>
      <w:numFmt w:val="lowerLetter"/>
      <w:lvlText w:val="%5."/>
      <w:lvlJc w:val="left"/>
      <w:pPr>
        <w:ind w:left="2673" w:hanging="360"/>
      </w:pPr>
    </w:lvl>
    <w:lvl w:ilvl="5" w:tplc="3580E708">
      <w:start w:val="1"/>
      <w:numFmt w:val="lowerRoman"/>
      <w:lvlText w:val="%6."/>
      <w:lvlJc w:val="right"/>
      <w:pPr>
        <w:ind w:left="3393" w:hanging="180"/>
      </w:pPr>
    </w:lvl>
    <w:lvl w:ilvl="6" w:tplc="DC1A8190">
      <w:start w:val="1"/>
      <w:numFmt w:val="decimal"/>
      <w:lvlText w:val="%7."/>
      <w:lvlJc w:val="left"/>
      <w:pPr>
        <w:ind w:left="4113" w:hanging="360"/>
      </w:pPr>
    </w:lvl>
    <w:lvl w:ilvl="7" w:tplc="ECCE40BC">
      <w:start w:val="1"/>
      <w:numFmt w:val="lowerLetter"/>
      <w:lvlText w:val="%8."/>
      <w:lvlJc w:val="left"/>
      <w:pPr>
        <w:ind w:left="4833" w:hanging="360"/>
      </w:pPr>
    </w:lvl>
    <w:lvl w:ilvl="8" w:tplc="B9FC8BD8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822"/>
    <w:rsid w:val="00095822"/>
    <w:rsid w:val="00231CFB"/>
    <w:rsid w:val="00605DC6"/>
    <w:rsid w:val="007B17F6"/>
    <w:rsid w:val="0089568E"/>
    <w:rsid w:val="008E1667"/>
    <w:rsid w:val="009410FE"/>
    <w:rsid w:val="0099110B"/>
    <w:rsid w:val="00A54CA1"/>
    <w:rsid w:val="00BF7528"/>
    <w:rsid w:val="00CA1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655FA"/>
  <w15:docId w15:val="{74DF42FF-535B-4E77-9F54-785C35A42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a">
    <w:name w:val="Normal (Web)"/>
    <w:basedOn w:val="a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530108A61AB3563A15407D42067533BE3EE62CA864C78CDF22EE5333B4044F3189AEC19FB8EE44Ag3A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1204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Альберт</dc:creator>
  <cp:keywords/>
  <dc:description/>
  <cp:lastModifiedBy>Петрова Наталья Валерьевна</cp:lastModifiedBy>
  <cp:revision>4</cp:revision>
  <dcterms:created xsi:type="dcterms:W3CDTF">2026-09-13T17:46:00Z</dcterms:created>
  <dcterms:modified xsi:type="dcterms:W3CDTF">2026-09-14T06:53:00Z</dcterms:modified>
</cp:coreProperties>
</file>