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5"/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Извещение о проведении</w:t>
      </w:r>
      <w:r>
        <w:rPr>
          <w:b/>
          <w:sz w:val="22"/>
          <w:szCs w:val="22"/>
        </w:rPr>
        <w:t xml:space="preserve"> запроса котировок в электронной форме на поставку товара</w:t>
      </w:r>
      <w:r>
        <w:rPr>
          <w:b/>
          <w:sz w:val="22"/>
          <w:szCs w:val="22"/>
        </w:rPr>
      </w:r>
    </w:p>
    <w:p>
      <w:pPr>
        <w:pStyle w:val="755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5000" w:type="pct"/>
        <w:tblInd w:w="0" w:type="dxa"/>
        <w:tblLayout w:type="autofit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410"/>
        <w:gridCol w:w="3189"/>
        <w:gridCol w:w="6403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п/п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6"/>
              <w:jc w:val="center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о процедуре закупки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Специальные сведения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6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Способ закупки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</w:t>
            </w:r>
            <w:r>
              <w:rPr>
                <w:bCs/>
                <w:sz w:val="22"/>
                <w:szCs w:val="22"/>
              </w:rPr>
              <w:t xml:space="preserve">апрос котировок в электронной форме</w:t>
            </w:r>
            <w:r>
              <w:rPr>
                <w:b/>
                <w:bCs/>
                <w:i/>
                <w:sz w:val="22"/>
                <w:szCs w:val="22"/>
              </w:rPr>
            </w:r>
            <w:r>
              <w:rPr>
                <w:b/>
                <w:bCs/>
                <w:i/>
                <w:sz w:val="22"/>
                <w:szCs w:val="22"/>
              </w:rPr>
            </w:r>
          </w:p>
        </w:tc>
      </w:tr>
      <w:tr>
        <w:tblPrEx/>
        <w:trPr>
          <w:trHeight w:val="21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2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95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Сведения о Заказчике</w:t>
            </w:r>
            <w:r>
              <w:rPr>
                <w:b/>
                <w:bCs/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АО «Сочинский хлебокомбинат»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Место нахождения АО «Сочинский хлебокомбинат»: 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354065,  Краснодарский край, г. Сочи, ул. Гагарина, 59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Почтовый адрес: 354065, Краснодарский край,  г. Сочи, ул. Гагарина, 59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Контактное лицо по проведению процедуры запроса котировок: Рязанова Юлия Васильевна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Тел.+7 (862) 448-93-06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Эл.почта: 223fz@sochi-hleb.ru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лицо по техническим требованиям: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Инженер по оборудованию – Будунов Виталий Алексеевич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Тел.+7 (862) 448-93-00, доб 403.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ind w:left="-6" w:firstLine="3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Адрес электронной площадки в сети Интернет</w:t>
            </w:r>
            <w:r>
              <w:rPr>
                <w:iCs/>
                <w:sz w:val="22"/>
                <w:szCs w:val="22"/>
              </w:rPr>
            </w:r>
          </w:p>
          <w:p>
            <w:pPr>
              <w:pStyle w:val="75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ind w:right="96"/>
              <w:jc w:val="both"/>
              <w:keepNext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Закупочная документация запроса котировок в электронной </w:t>
            </w:r>
            <w:r>
              <w:rPr>
                <w:color w:val="000000"/>
                <w:sz w:val="20"/>
                <w:szCs w:val="20"/>
              </w:rPr>
              <w:t xml:space="preserve">форме размещена в единой информационной системе и </w:t>
            </w:r>
            <w:r>
              <w:rPr>
                <w:color w:val="000000"/>
                <w:sz w:val="20"/>
                <w:szCs w:val="20"/>
              </w:rPr>
              <w:t xml:space="preserve">площадки «Электронные Торги России» по адресу 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"mailto:info@torgi82.ru"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color w:val="369b47"/>
                <w:sz w:val="20"/>
                <w:szCs w:val="20"/>
                <w:u w:val="single"/>
              </w:rPr>
              <w:t xml:space="preserve">torgi82.ru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369b47"/>
                <w:sz w:val="20"/>
                <w:szCs w:val="20"/>
                <w:u w:val="single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в соответствии с правилами</w:t>
            </w:r>
            <w:r>
              <w:rPr>
                <w:color w:val="000000"/>
                <w:sz w:val="22"/>
                <w:szCs w:val="22"/>
              </w:rPr>
              <w:t xml:space="preserve"> и регламентами, действующими в данной Системе.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Особенности участия субъектов малого и среднего предпринимательства</w:t>
            </w:r>
            <w:r>
              <w:rPr>
                <w:i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ind w:right="96"/>
              <w:jc w:val="both"/>
              <w:keepNext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 установлено.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Предмет договора:</w:t>
            </w:r>
            <w:r>
              <w:rPr>
                <w:i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spacing w:before="100" w:beforeAutospacing="1" w:after="100" w:afterAutospacing="1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r>
            <w:hyperlink r:id="rId11" w:tooltip="https://portal.torgi82.ru/fx/gpms/ru.naumen.gpms.ui.published_jsp?uuid=corebob5m4i5o0000q17l8gfiipbjm6g&amp;activeComponent=Item" w:history="1">
              <w:r>
                <w:rPr>
                  <w:rStyle w:val="773"/>
                  <w:rFonts w:ascii="Times New Roman" w:hAnsi="Times New Roman" w:eastAsia="Times New Roman" w:cs="Times New Roman"/>
                  <w:b/>
                  <w:bCs/>
                  <w:color w:val="000000" w:themeColor="text1"/>
                  <w:sz w:val="24"/>
                  <w:szCs w:val="24"/>
                  <w:highlight w:val="none"/>
                  <w:u w:val="none"/>
                </w:rPr>
                <w:t xml:space="preserve">поставка тележек для печи печи SVEBA V-32 и противней перфорированных 580х780мм к печи SVEBA V-32</w:t>
              </w:r>
            </w:hyperlink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pStyle w:val="756"/>
              <w:spacing w:before="0" w:after="30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ind w:hanging="3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Количество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  <w:highlight w:val="none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362 шт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highlight w:val="none"/>
                <w:lang w:eastAsia="ar-SA"/>
              </w:rPr>
            </w:r>
          </w:p>
          <w:p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highlight w:val="none"/>
                <w:lang w:eastAsia="ar-SA"/>
              </w:rPr>
              <w:t xml:space="preserve">(350шт, 12 шт)</w:t>
            </w:r>
            <w:r>
              <w:rPr>
                <w:sz w:val="22"/>
                <w:szCs w:val="22"/>
                <w:highlight w:val="none"/>
                <w:lang w:eastAsia="ar-SA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5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ind w:hanging="3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поставки товар</w:t>
            </w:r>
            <w:r>
              <w:rPr>
                <w:bCs/>
                <w:sz w:val="22"/>
                <w:szCs w:val="22"/>
              </w:rPr>
              <w:t xml:space="preserve">а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ind w:hanging="3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354071</w:t>
            </w:r>
            <w:r>
              <w:rPr>
                <w:sz w:val="22"/>
                <w:szCs w:val="22"/>
                <w:lang w:eastAsia="ar-SA"/>
              </w:rPr>
              <w:t xml:space="preserve">,  Краснодарский край, г. Сочи, ул. Гагарина, 59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 xml:space="preserve">Срок поставки </w:t>
            </w:r>
            <w:r>
              <w:rPr>
                <w:sz w:val="22"/>
                <w:szCs w:val="22"/>
              </w:rPr>
              <w:t xml:space="preserve">в течение 20-ти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рабочих</w:t>
            </w:r>
            <w:r>
              <w:rPr>
                <w:sz w:val="22"/>
                <w:szCs w:val="22"/>
              </w:rPr>
              <w:t xml:space="preserve"> дней, с момента подписания договора и предварительной оплаты по договору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 xml:space="preserve">Доставка товара осуществляется силами и за счет Поставщика (</w:t>
            </w:r>
            <w:r>
              <w:rPr>
                <w:rFonts w:eastAsia="Arial Unicode MS"/>
                <w:bCs/>
                <w:sz w:val="22"/>
                <w:szCs w:val="22"/>
                <w:lang w:eastAsia="zh-CN"/>
              </w:rPr>
              <w:t xml:space="preserve">по адресу: 354071, Краснодарский край, г. Сочи, ул. Гагарина, 59.</w:t>
            </w:r>
            <w:r>
              <w:rPr>
                <w:sz w:val="22"/>
                <w:szCs w:val="22"/>
                <w:lang w:eastAsia="ar-SA"/>
              </w:rPr>
              <w:t xml:space="preserve">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ind w:left="-6" w:firstLine="3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ind w:hanging="3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Начальная (максимальная) цена договора</w:t>
            </w:r>
            <w:r>
              <w:rPr>
                <w:bCs/>
                <w:sz w:val="22"/>
                <w:szCs w:val="22"/>
              </w:rPr>
              <w:t xml:space="preserve">, руб., с </w:t>
            </w:r>
            <w:r>
              <w:rPr>
                <w:bCs/>
                <w:sz w:val="22"/>
                <w:szCs w:val="22"/>
              </w:rPr>
              <w:t xml:space="preserve">учетом </w:t>
            </w:r>
            <w:r>
              <w:rPr>
                <w:bCs/>
                <w:sz w:val="22"/>
                <w:szCs w:val="22"/>
              </w:rPr>
              <w:t xml:space="preserve">НДС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ind w:hanging="3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1 410 000</w:t>
            </w:r>
            <w:r>
              <w:rPr>
                <w:sz w:val="22"/>
                <w:szCs w:val="22"/>
              </w:rPr>
              <w:t xml:space="preserve">,00 рублей</w:t>
            </w:r>
            <w:r>
              <w:t xml:space="preserve"> , с учетом НДС. 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ind w:left="-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если товары, работы, услуги </w:t>
            </w:r>
            <w:r>
              <w:rPr>
                <w:sz w:val="22"/>
                <w:szCs w:val="22"/>
              </w:rPr>
              <w:t xml:space="preserve">Участник</w:t>
            </w:r>
            <w:r>
              <w:rPr>
                <w:sz w:val="22"/>
                <w:szCs w:val="22"/>
              </w:rPr>
              <w:t xml:space="preserve">а закупки не облагаются НДС, то цена, предложенная таким </w:t>
            </w:r>
            <w:r>
              <w:rPr>
                <w:sz w:val="22"/>
                <w:szCs w:val="22"/>
              </w:rPr>
              <w:t xml:space="preserve">Участник</w:t>
            </w:r>
            <w:r>
              <w:rPr>
                <w:sz w:val="22"/>
                <w:szCs w:val="22"/>
              </w:rPr>
              <w:t xml:space="preserve">ом в заявке, не должна превышать начальную (максимальную) цену договора, без учета  НДС.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ind w:left="-6" w:firstLine="3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ind w:left="-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стадии рассмотрения, оценки и сопоставления заявок на участие в процедуре закупки, для целей сравнения, ценовые предложения всех </w:t>
            </w:r>
            <w:r>
              <w:rPr>
                <w:sz w:val="22"/>
                <w:szCs w:val="22"/>
              </w:rPr>
              <w:t xml:space="preserve">Участник</w:t>
            </w:r>
            <w:r>
              <w:rPr>
                <w:sz w:val="22"/>
                <w:szCs w:val="22"/>
              </w:rPr>
              <w:t xml:space="preserve">ов закупки оцениваются без учета НДС.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ind w:left="-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договора фо</w:t>
            </w:r>
            <w:r>
              <w:rPr>
                <w:sz w:val="22"/>
                <w:szCs w:val="22"/>
              </w:rPr>
              <w:t xml:space="preserve">рмируется из: стоимости товара</w:t>
            </w:r>
            <w:r>
              <w:rPr>
                <w:sz w:val="22"/>
                <w:szCs w:val="22"/>
              </w:rPr>
              <w:t xml:space="preserve">, упаковки</w:t>
            </w:r>
            <w:r>
              <w:rPr>
                <w:sz w:val="22"/>
                <w:szCs w:val="22"/>
              </w:rPr>
              <w:t xml:space="preserve">, доставки до склада Заказчика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затрат на уплату пошлин, налогов (НДС и другие), сборов и других обязательных платежей, предусмотренных законодательством РФ. 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ind w:left="-6" w:firstLine="3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договора</w:t>
            </w:r>
            <w:r>
              <w:rPr>
                <w:sz w:val="22"/>
                <w:szCs w:val="22"/>
              </w:rPr>
              <w:t xml:space="preserve">, с НДС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ind w:left="-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Предложение №1 – </w:t>
            </w:r>
            <w:r>
              <w:rPr>
                <w:sz w:val="22"/>
                <w:szCs w:val="22"/>
              </w:rPr>
              <w:t xml:space="preserve">1 410 </w:t>
            </w:r>
            <w:r>
              <w:rPr>
                <w:sz w:val="22"/>
                <w:szCs w:val="22"/>
              </w:rPr>
              <w:t xml:space="preserve">000</w:t>
            </w:r>
            <w:r>
              <w:rPr>
                <w:sz w:val="22"/>
                <w:szCs w:val="22"/>
              </w:rPr>
              <w:t xml:space="preserve"> руб., предложение №2 – 1 410</w:t>
            </w:r>
            <w:r>
              <w:rPr>
                <w:sz w:val="22"/>
                <w:szCs w:val="22"/>
              </w:rPr>
              <w:t xml:space="preserve"> 000</w:t>
            </w:r>
            <w:r>
              <w:rPr>
                <w:sz w:val="22"/>
                <w:szCs w:val="22"/>
              </w:rPr>
              <w:t xml:space="preserve"> руб.,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7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Условия оплаты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0"/>
                <w:szCs w:val="20"/>
              </w:rPr>
              <w:t xml:space="preserve">Предоплата </w:t>
            </w:r>
            <w:r>
              <w:rPr>
                <w:sz w:val="20"/>
                <w:szCs w:val="20"/>
              </w:rPr>
              <w:t xml:space="preserve">50</w:t>
            </w:r>
            <w:r>
              <w:rPr>
                <w:sz w:val="20"/>
                <w:szCs w:val="20"/>
              </w:rPr>
              <w:t xml:space="preserve">% от стоимости договора в течение 5-ти рабочих</w:t>
            </w:r>
            <w:r>
              <w:rPr>
                <w:sz w:val="20"/>
                <w:szCs w:val="20"/>
              </w:rPr>
              <w:t xml:space="preserve"> дней с момента заключения договора и выставления счета на оплату, </w:t>
            </w:r>
            <w:r>
              <w:rPr>
                <w:sz w:val="20"/>
                <w:szCs w:val="20"/>
              </w:rPr>
              <w:t xml:space="preserve">оставшиеся 50%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течение 20-ти рабочих</w:t>
            </w:r>
            <w:r>
              <w:rPr>
                <w:sz w:val="20"/>
                <w:szCs w:val="20"/>
              </w:rPr>
              <w:t xml:space="preserve"> дней </w:t>
            </w:r>
            <w:r>
              <w:rPr>
                <w:sz w:val="20"/>
                <w:szCs w:val="20"/>
              </w:rPr>
              <w:t xml:space="preserve">после уведомления Заказчика о готовности товара к отгрузке со склада Поставщика,расположенного на территории РФ.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8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заявки на участие в закупки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исполнения</w:t>
            </w:r>
            <w:r>
              <w:rPr>
                <w:sz w:val="22"/>
                <w:szCs w:val="22"/>
              </w:rPr>
              <w:t xml:space="preserve"> договора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9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Требование к участникам закупки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Чтобы претендовать на заключение догов</w:t>
            </w:r>
            <w:r>
              <w:rPr>
                <w:sz w:val="22"/>
                <w:szCs w:val="22"/>
              </w:rPr>
              <w:t xml:space="preserve">ора, участник процедуры закупки должен соответствовать требованиям, предъявляемым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закупки, в том числе: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 xml:space="preserve">являться официальным представителем /дилером на поставку товара;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</w:t>
            </w:r>
            <w:r>
              <w:rPr>
                <w:sz w:val="22"/>
                <w:szCs w:val="22"/>
              </w:rPr>
              <w:t xml:space="preserve">обладать необходимыми сертификатами на товары в соответствии с действующим законодательством Российской Федерации, являющиеся предметом заключаемого договора; 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не находиться в процессе ликвидации (для юридического лица) или быть признанным по решению арбитражного суда несостоятельным (банкротом);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не являться организацией, на имущество которой наложен арест по решению суда, административного органа и (или) экономическая деятельность, которой приостановлена;  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не иметь задолженности по начисленным налогам, сборам и иным обязательным платежам в бюджеты любого уровня или государственные внебюджетные фонд</w:t>
            </w:r>
            <w:r>
              <w:rPr>
                <w:sz w:val="22"/>
                <w:szCs w:val="22"/>
              </w:rPr>
              <w:t xml:space="preserve">ы за прошедший календарный год </w:t>
            </w:r>
            <w:r>
              <w:rPr>
                <w:sz w:val="22"/>
                <w:szCs w:val="22"/>
              </w:rPr>
              <w:t xml:space="preserve">по данным бухгалтерской отчетности за последний завершенный отчетный период. Участник процедуры закупки считаетс</w:t>
            </w:r>
            <w:r>
              <w:rPr>
                <w:sz w:val="22"/>
                <w:szCs w:val="22"/>
              </w:rPr>
              <w:t xml:space="preserve">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 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7) отсутствие сведений об участнике в реестре недобросовестных поставщиков;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8) иметь аккредитацию на </w:t>
            </w:r>
            <w:r>
              <w:rPr>
                <w:sz w:val="22"/>
                <w:szCs w:val="22"/>
              </w:rPr>
              <w:t xml:space="preserve">ЭТП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9) наличие опыта поставок товара аналогично</w:t>
            </w:r>
            <w:r>
              <w:rPr>
                <w:sz w:val="22"/>
                <w:szCs w:val="22"/>
              </w:rPr>
              <w:t xml:space="preserve">го</w:t>
            </w:r>
            <w:r>
              <w:rPr>
                <w:sz w:val="22"/>
                <w:szCs w:val="22"/>
              </w:rPr>
              <w:t xml:space="preserve"> предмету закупки</w:t>
            </w:r>
            <w:r>
              <w:rPr>
                <w:sz w:val="22"/>
                <w:szCs w:val="22"/>
              </w:rPr>
              <w:t xml:space="preserve"> за последние 2 года до даты размещения закупки.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11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 документов в составе заявки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</w:t>
            </w:r>
            <w:r>
              <w:rPr>
                <w:sz w:val="22"/>
                <w:szCs w:val="22"/>
              </w:rPr>
              <w:t xml:space="preserve">запросе  котировок </w:t>
            </w:r>
            <w:r>
              <w:rPr>
                <w:sz w:val="22"/>
                <w:szCs w:val="22"/>
              </w:rPr>
              <w:t xml:space="preserve">должна содержать  сведения об участнике запроса котировок, его наименование, фирменное наименование (при налич</w:t>
            </w:r>
            <w:r>
              <w:rPr>
                <w:sz w:val="22"/>
                <w:szCs w:val="22"/>
              </w:rPr>
              <w:t xml:space="preserve">ии), место нахождения, почтовый адрес (для юридического лица), фамилия, имя, отчество (при наличии), паспортные данные, место жительства (для физического лица), номер контактного телефона, идентификационный номер налогоплательщика участника такого запроса </w:t>
            </w:r>
            <w:r>
              <w:rPr>
                <w:sz w:val="22"/>
                <w:szCs w:val="22"/>
              </w:rPr>
              <w:t xml:space="preserve">котировок, </w:t>
            </w:r>
            <w:r>
              <w:rPr>
                <w:sz w:val="22"/>
                <w:szCs w:val="22"/>
              </w:rPr>
              <w:t xml:space="preserve">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такого запроса, в том  числе: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док</w:t>
            </w:r>
            <w:r>
              <w:rPr>
                <w:sz w:val="22"/>
                <w:szCs w:val="22"/>
              </w:rPr>
              <w:t xml:space="preserve">умент официального представительства</w:t>
            </w:r>
            <w:r>
              <w:rPr>
                <w:sz w:val="22"/>
                <w:szCs w:val="22"/>
              </w:rPr>
              <w:t xml:space="preserve"> завода изготовителя или  документ дилерства/партнерства (договор или свидетельство)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подтвердить наличие опыта поставок товара аналогичного предмету закупки за последние 2 года до даты размещения закупки (предоставить копии 2-х договоров поставки товара, аналогичного предмета закупки);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заявку на участие в электронном </w:t>
            </w:r>
            <w:r>
              <w:rPr>
                <w:sz w:val="22"/>
                <w:szCs w:val="22"/>
              </w:rPr>
              <w:t xml:space="preserve">запросе  котировок</w:t>
            </w:r>
            <w:r>
              <w:rPr>
                <w:sz w:val="22"/>
                <w:szCs w:val="22"/>
              </w:rPr>
              <w:t xml:space="preserve"> (Приложение №2 к закупочной документации);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анкету участника процедуры закупки по форме (Приложение №3 к закупочной документации);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выписку из единого государственного реестра юридических лиц либо выписку из единого государственного реестра индивидуальных пр</w:t>
            </w:r>
            <w:r>
              <w:rPr>
                <w:sz w:val="22"/>
                <w:szCs w:val="22"/>
              </w:rPr>
              <w:t xml:space="preserve">едпринимателей, полученную,  в  том числе, с помощью информационного ресурса nalog.ru в электронной форме подписанной квалифицированной подписью налогового органа, с указанием сертификата электронно-цифровой подписи и срока его действия, выданную не ранее </w:t>
            </w:r>
            <w:r>
              <w:rPr>
                <w:sz w:val="22"/>
                <w:szCs w:val="22"/>
              </w:rPr>
              <w:t xml:space="preserve">6 (шести) месяцев </w:t>
            </w:r>
            <w:r>
              <w:rPr>
                <w:sz w:val="22"/>
                <w:szCs w:val="22"/>
              </w:rPr>
              <w:t xml:space="preserve"> до дня размещения в единой информационной системе извещения о проведении процедуры закупки, либо оригинал  такой выписки, выданной налоговым органом;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документы, подтверждающие полномочия лица на осуществление действий от имени участника процедуры закупки (приказ о назначении, доверенность и т.п.); 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надлежащим образом заверенные копии учредительных документов участника процедуры закупки, которыми являются устав, свидетельство о государственной регистрации (ОГРН), свидетельство о постановке на учет в налоговом органе (ИНН), решения учредит</w:t>
            </w:r>
            <w:r>
              <w:rPr>
                <w:sz w:val="22"/>
                <w:szCs w:val="22"/>
              </w:rPr>
              <w:t xml:space="preserve">елей, а также иные документы, которыми вносятся изменения и дополнения в уставные документы юридических лиц. Для индивидуально предпринимателя: свидетельство о государственной регистрации (ОГРН), свидетельство о постановке на учет в налоговом органе (ИНН);</w:t>
            </w:r>
            <w:r>
              <w:rPr>
                <w:sz w:val="22"/>
                <w:szCs w:val="22"/>
              </w:rPr>
            </w:r>
          </w:p>
          <w:p>
            <w:pPr>
              <w:pStyle w:val="755"/>
              <w:jc w:val="both"/>
              <w:spacing w:after="240"/>
              <w:tabs>
                <w:tab w:val="left" w:pos="3969" w:leader="none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/>
        <w:trPr>
          <w:trHeight w:val="49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</w:t>
            </w:r>
            <w:r>
              <w:rPr>
                <w:bCs/>
                <w:sz w:val="22"/>
                <w:szCs w:val="22"/>
              </w:rPr>
              <w:t xml:space="preserve">2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ind w:hanging="3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Способ подачи заявки на участие в процедуре закупки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ind w:firstLine="1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</w:t>
            </w:r>
            <w:r>
              <w:rPr>
                <w:color w:val="000000"/>
                <w:sz w:val="22"/>
                <w:szCs w:val="22"/>
              </w:rPr>
              <w:t xml:space="preserve">запроса  котировок </w:t>
            </w:r>
            <w:r>
              <w:rPr>
                <w:color w:val="000000"/>
                <w:sz w:val="22"/>
                <w:szCs w:val="22"/>
              </w:rPr>
              <w:t xml:space="preserve">в электронной форме </w:t>
            </w:r>
            <w:r>
              <w:rPr>
                <w:sz w:val="22"/>
                <w:szCs w:val="22"/>
              </w:rPr>
              <w:t xml:space="preserve">подают заявки через </w:t>
            </w:r>
            <w:r>
              <w:rPr>
                <w:sz w:val="22"/>
                <w:szCs w:val="22"/>
              </w:rPr>
              <w:t xml:space="preserve">ЭТП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«Электронные Торги России» по адресу 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"mailto:info@torgi82.ru"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color w:val="369b47"/>
                <w:sz w:val="20"/>
                <w:szCs w:val="20"/>
                <w:u w:val="single"/>
              </w:rPr>
              <w:t xml:space="preserve">torgi82.ru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2"/>
                <w:szCs w:val="22"/>
              </w:rPr>
              <w:t xml:space="preserve"> в соответствии с правилами и реглам</w:t>
            </w:r>
            <w:r>
              <w:rPr>
                <w:sz w:val="22"/>
                <w:szCs w:val="22"/>
              </w:rPr>
              <w:t xml:space="preserve">ентами, действующими на данной </w:t>
            </w:r>
            <w:r>
              <w:rPr>
                <w:sz w:val="22"/>
                <w:szCs w:val="22"/>
              </w:rPr>
              <w:t xml:space="preserve">ЭТП.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92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05" w:type="pct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</w:t>
            </w:r>
            <w:r>
              <w:rPr>
                <w:bCs/>
                <w:sz w:val="22"/>
                <w:szCs w:val="22"/>
              </w:rPr>
              <w:t xml:space="preserve">3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594" w:type="pct"/>
            <w:vAlign w:val="center"/>
            <w:vMerge w:val="restart"/>
            <w:textDirection w:val="lrTb"/>
            <w:noWrap w:val="false"/>
          </w:tcPr>
          <w:p>
            <w:pPr>
              <w:pStyle w:val="755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начала подачи заявок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заявок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ind w:firstLine="151"/>
              <w:rPr>
                <w:b/>
                <w:color w:val="000000"/>
                <w:sz w:val="22"/>
                <w:szCs w:val="22"/>
              </w:rPr>
              <w:outlineLvl w:val="0"/>
            </w:pPr>
            <w:r>
              <w:rPr>
                <w:b/>
                <w:i/>
                <w:sz w:val="22"/>
                <w:szCs w:val="22"/>
              </w:rPr>
              <w:t xml:space="preserve">14.09</w:t>
            </w:r>
            <w:r>
              <w:rPr>
                <w:b/>
                <w:i/>
                <w:sz w:val="22"/>
                <w:szCs w:val="22"/>
              </w:rPr>
              <w:t xml:space="preserve">.</w:t>
            </w:r>
            <w:r>
              <w:rPr>
                <w:b/>
                <w:i/>
                <w:sz w:val="22"/>
                <w:szCs w:val="22"/>
              </w:rPr>
              <w:t xml:space="preserve">2026</w:t>
            </w:r>
            <w:r>
              <w:rPr>
                <w:b/>
                <w:i/>
                <w:sz w:val="22"/>
                <w:szCs w:val="22"/>
              </w:rPr>
              <w:t xml:space="preserve">г</w:t>
            </w:r>
            <w:r>
              <w:rPr>
                <w:b/>
                <w:i/>
                <w:sz w:val="22"/>
                <w:szCs w:val="22"/>
              </w:rPr>
              <w:t xml:space="preserve">.  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92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" w:type="pct"/>
            <w:vAlign w:val="top"/>
            <w:vMerge w:val="continue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94" w:type="pct"/>
            <w:vAlign w:val="center"/>
            <w:vMerge w:val="continue"/>
            <w:textDirection w:val="lrTb"/>
            <w:noWrap w:val="false"/>
          </w:tcPr>
          <w:p>
            <w:pPr>
              <w:pStyle w:val="755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ind w:firstLine="151"/>
              <w:rPr>
                <w:b/>
                <w:color w:val="000000"/>
                <w:sz w:val="22"/>
                <w:szCs w:val="22"/>
              </w:rPr>
              <w:outlineLvl w:val="0"/>
            </w:pPr>
            <w:r>
              <w:rPr>
                <w:b/>
                <w:i/>
                <w:sz w:val="22"/>
                <w:szCs w:val="22"/>
              </w:rPr>
              <w:t xml:space="preserve">22.09</w:t>
            </w:r>
            <w:r>
              <w:rPr>
                <w:b/>
                <w:i/>
                <w:sz w:val="22"/>
                <w:szCs w:val="22"/>
              </w:rPr>
              <w:t xml:space="preserve">.</w:t>
            </w:r>
            <w:r>
              <w:rPr>
                <w:b/>
                <w:i/>
                <w:sz w:val="22"/>
                <w:szCs w:val="22"/>
              </w:rPr>
              <w:t xml:space="preserve">2026г. 10</w:t>
            </w:r>
            <w:r>
              <w:rPr>
                <w:b/>
                <w:i/>
                <w:sz w:val="22"/>
                <w:szCs w:val="22"/>
              </w:rPr>
              <w:t xml:space="preserve">:0</w:t>
            </w:r>
            <w:r>
              <w:rPr>
                <w:b/>
                <w:i/>
                <w:sz w:val="22"/>
                <w:szCs w:val="22"/>
              </w:rPr>
              <w:t xml:space="preserve">0</w:t>
            </w:r>
            <w:r>
              <w:rPr>
                <w:b/>
                <w:i/>
                <w:sz w:val="22"/>
                <w:szCs w:val="22"/>
              </w:rPr>
              <w:t xml:space="preserve">ч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92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05" w:type="pct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14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594" w:type="pct"/>
            <w:vAlign w:val="center"/>
            <w:vMerge w:val="restart"/>
            <w:textDirection w:val="lrTb"/>
            <w:noWrap w:val="false"/>
          </w:tcPr>
          <w:p>
            <w:pPr>
              <w:pStyle w:val="755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Вскрытие заявок на участие в процедуре закупки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(открытие доступа)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755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Рассмотрение предложений участников закупки и подведение итогов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«Электронные Торги России» по адресу 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"mailto:info@torgi82.ru"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color w:val="369b47"/>
                <w:sz w:val="20"/>
                <w:szCs w:val="20"/>
                <w:u w:val="single"/>
              </w:rPr>
              <w:t xml:space="preserve">torgi82.ru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53"/>
        </w:trPr>
        <w:tc>
          <w:tcPr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05" w:type="pct"/>
            <w:vAlign w:val="top"/>
            <w:vMerge w:val="continue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594" w:type="pct"/>
            <w:vAlign w:val="center"/>
            <w:vMerge w:val="continue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3201" w:type="pct"/>
            <w:vAlign w:val="center"/>
            <w:vMerge w:val="restart"/>
            <w:textDirection w:val="lrTb"/>
            <w:noWrap w:val="false"/>
          </w:tcPr>
          <w:p>
            <w:pPr>
              <w:pStyle w:val="755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22.09</w:t>
            </w:r>
            <w:r>
              <w:rPr>
                <w:i/>
                <w:sz w:val="22"/>
                <w:szCs w:val="22"/>
              </w:rPr>
              <w:t xml:space="preserve">.</w:t>
            </w:r>
            <w:r>
              <w:rPr>
                <w:i/>
                <w:sz w:val="22"/>
                <w:szCs w:val="22"/>
              </w:rPr>
              <w:t xml:space="preserve">2026</w:t>
            </w:r>
            <w:r>
              <w:rPr>
                <w:i/>
                <w:sz w:val="22"/>
                <w:szCs w:val="22"/>
              </w:rPr>
              <w:t xml:space="preserve">г</w:t>
            </w:r>
            <w:r>
              <w:rPr>
                <w:i/>
                <w:sz w:val="22"/>
                <w:szCs w:val="22"/>
              </w:rPr>
              <w:t xml:space="preserve">.  10</w:t>
            </w:r>
            <w:r>
              <w:rPr>
                <w:i/>
                <w:sz w:val="22"/>
                <w:szCs w:val="22"/>
              </w:rPr>
              <w:t xml:space="preserve">:00ч.</w:t>
            </w:r>
            <w:r>
              <w:rPr>
                <w:i/>
                <w:sz w:val="22"/>
                <w:szCs w:val="22"/>
              </w:rPr>
            </w:r>
          </w:p>
        </w:tc>
      </w:tr>
      <w:tr>
        <w:tblPrEx/>
        <w:trPr>
          <w:trHeight w:val="8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15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594" w:type="pct"/>
            <w:vAlign w:val="center"/>
            <w:vMerge w:val="continue"/>
            <w:textDirection w:val="lrTb"/>
            <w:noWrap w:val="false"/>
          </w:tcPr>
          <w:p>
            <w:pPr>
              <w:pStyle w:val="7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3201" w:type="pct"/>
            <w:vAlign w:val="center"/>
            <w:vMerge w:val="continue"/>
            <w:textDirection w:val="lrTb"/>
            <w:noWrap w:val="false"/>
          </w:tcPr>
          <w:p>
            <w:pPr>
              <w:pStyle w:val="755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</w:tr>
      <w:tr>
        <w:tblPrEx/>
        <w:trPr>
          <w:trHeight w:val="816"/>
        </w:trPr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16.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Проведение переторжки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Заказчик </w:t>
            </w:r>
            <w:r>
              <w:rPr>
                <w:sz w:val="22"/>
                <w:szCs w:val="22"/>
              </w:rPr>
              <w:t xml:space="preserve"> имеет право привлекать к рассмотрению и оценке заявок экспертов и специалистов. Заключение экспертов и специалистов рассматривается ЕЗК и учитывается при принятии решения о допуске участников и определении победителя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/>
        <w:trPr>
          <w:trHeight w:val="81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17. 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Сведения о возможности проведения постквалификации и порядок ее проведения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Не предусмотрено.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/>
        <w:trPr>
          <w:trHeight w:val="81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18.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срок (даты начала и окончания срока) предоставления Участникам разъяснений положений Документации о закупке 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начала срока предоставления участникам разъяснений положений Документации о закупке: 14.09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 г</w:t>
            </w:r>
            <w:r>
              <w:rPr>
                <w:sz w:val="22"/>
                <w:szCs w:val="22"/>
                <w:lang w:eastAsia="ar-SA"/>
              </w:rPr>
              <w:t xml:space="preserve">. (день размещения в ЕИС  Извещения и Документации о закупке).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подачи запросов  участниками закупки  на разъяснение положений закупки: </w:t>
            </w:r>
            <w:r>
              <w:rPr>
                <w:sz w:val="22"/>
                <w:szCs w:val="22"/>
                <w:lang w:eastAsia="ar-SA"/>
              </w:rPr>
              <w:t xml:space="preserve">21.09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г. </w:t>
            </w:r>
            <w:r>
              <w:rPr>
                <w:sz w:val="22"/>
                <w:szCs w:val="22"/>
                <w:lang w:eastAsia="ar-SA"/>
              </w:rPr>
              <w:t xml:space="preserve">09:00ч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предоставления участникам разъяснений положений Документации о закупке: </w:t>
            </w:r>
            <w:r>
              <w:rPr>
                <w:sz w:val="22"/>
                <w:szCs w:val="22"/>
                <w:lang w:eastAsia="ar-SA"/>
              </w:rPr>
              <w:t xml:space="preserve">21.09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г.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17</w:t>
            </w:r>
            <w:r>
              <w:rPr>
                <w:sz w:val="22"/>
                <w:szCs w:val="22"/>
                <w:lang w:eastAsia="ar-SA"/>
              </w:rPr>
              <w:t xml:space="preserve">:00</w:t>
            </w:r>
            <w:r>
              <w:rPr>
                <w:sz w:val="22"/>
                <w:szCs w:val="22"/>
                <w:lang w:eastAsia="ar-SA"/>
              </w:rPr>
              <w:t xml:space="preserve">ч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/>
        <w:trPr>
          <w:trHeight w:val="81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19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4" w:type="pct"/>
            <w:vAlign w:val="center"/>
            <w:textDirection w:val="lrTb"/>
            <w:noWrap w:val="false"/>
          </w:tcPr>
          <w:p>
            <w:pPr>
              <w:pStyle w:val="7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Привлечение субподрядчиков/соисполнителей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W w:w="320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Не допускается </w:t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/>
        <w:trPr>
          <w:trHeight w:val="69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W w:w="205" w:type="pct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W w:w="4795" w:type="pct"/>
            <w:vAlign w:val="center"/>
            <w:textDirection w:val="lrTb"/>
            <w:noWrap w:val="false"/>
          </w:tcPr>
          <w:p>
            <w:pPr>
              <w:pStyle w:val="755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</w:tbl>
    <w:p>
      <w:pPr>
        <w:pStyle w:val="755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left="360" w:right="282" w:firstLine="4680"/>
        <w:jc w:val="center"/>
        <w:spacing w:after="120"/>
        <w:rPr>
          <w:bCs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</w:t>
      </w:r>
      <w:r>
        <w:rPr>
          <w:bCs/>
          <w:color w:val="000000"/>
          <w:sz w:val="22"/>
          <w:szCs w:val="22"/>
        </w:rPr>
        <w:t xml:space="preserve">У</w:t>
      </w:r>
      <w:r>
        <w:rPr>
          <w:bCs/>
          <w:sz w:val="22"/>
          <w:szCs w:val="22"/>
        </w:rPr>
        <w:t xml:space="preserve">ТВЕРЖДЕНО</w:t>
      </w:r>
      <w:r>
        <w:rPr>
          <w:bCs/>
          <w:sz w:val="22"/>
          <w:szCs w:val="22"/>
        </w:rPr>
      </w:r>
    </w:p>
    <w:p>
      <w:pPr>
        <w:pStyle w:val="755"/>
        <w:jc w:val="right"/>
        <w:rPr>
          <w:rFonts w:ascii="Arial Narrow" w:hAnsi="Arial Narrow" w:cs="Arial Narrow"/>
          <w:color w:val="ff0000"/>
          <w:sz w:val="22"/>
          <w:szCs w:val="22"/>
        </w:rPr>
      </w:pPr>
      <w:r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Приказом</w:t>
      </w:r>
      <w:r>
        <w:rPr>
          <w:bCs/>
          <w:sz w:val="22"/>
          <w:szCs w:val="22"/>
        </w:rPr>
        <w:t xml:space="preserve">№ </w:t>
      </w:r>
      <w:r>
        <w:rPr>
          <w:bCs/>
          <w:sz w:val="22"/>
          <w:szCs w:val="22"/>
        </w:rPr>
        <w:t xml:space="preserve">21-П от 20.01</w:t>
      </w:r>
      <w:r>
        <w:rPr>
          <w:bCs/>
          <w:sz w:val="22"/>
          <w:szCs w:val="22"/>
        </w:rPr>
        <w:t xml:space="preserve">.</w:t>
      </w:r>
      <w:r>
        <w:rPr>
          <w:bCs/>
          <w:sz w:val="22"/>
          <w:szCs w:val="22"/>
        </w:rPr>
        <w:t xml:space="preserve">2020</w:t>
      </w:r>
      <w:r>
        <w:rPr>
          <w:bCs/>
          <w:sz w:val="22"/>
          <w:szCs w:val="22"/>
        </w:rPr>
        <w:t xml:space="preserve">г.</w:t>
      </w:r>
      <w:r>
        <w:rPr>
          <w:rFonts w:ascii="Arial Narrow" w:hAnsi="Arial Narrow" w:cs="Arial Narrow"/>
          <w:color w:val="ff0000"/>
          <w:sz w:val="22"/>
          <w:szCs w:val="22"/>
        </w:rPr>
      </w:r>
      <w:r>
        <w:rPr>
          <w:rFonts w:ascii="Arial Narrow" w:hAnsi="Arial Narrow" w:cs="Arial Narrow"/>
          <w:color w:val="ff0000"/>
          <w:sz w:val="22"/>
          <w:szCs w:val="22"/>
        </w:rPr>
      </w:r>
    </w:p>
    <w:p>
      <w:pPr>
        <w:pStyle w:val="75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АО «Сочинский хлебокомбинат»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jc w:val="center"/>
        <w:rPr>
          <w:b/>
          <w:bCs/>
          <w:spacing w:val="30"/>
          <w:sz w:val="22"/>
          <w:szCs w:val="22"/>
        </w:rPr>
      </w:pPr>
      <w:r>
        <w:rPr>
          <w:b/>
          <w:bCs/>
          <w:spacing w:val="30"/>
          <w:sz w:val="22"/>
          <w:szCs w:val="22"/>
        </w:rPr>
        <w:t xml:space="preserve">ДОКУМЕНТАЦИЯ</w:t>
      </w:r>
      <w:r>
        <w:rPr>
          <w:b/>
          <w:bCs/>
          <w:spacing w:val="30"/>
          <w:sz w:val="22"/>
          <w:szCs w:val="22"/>
        </w:rPr>
      </w:r>
    </w:p>
    <w:p>
      <w:pPr>
        <w:pStyle w:val="75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З</w:t>
      </w:r>
      <w:r>
        <w:rPr>
          <w:b/>
          <w:bCs/>
          <w:sz w:val="22"/>
          <w:szCs w:val="22"/>
        </w:rPr>
        <w:t xml:space="preserve">апрос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котировок в электронной форме </w:t>
      </w:r>
      <w:r>
        <w:rPr>
          <w:b/>
          <w:bCs/>
          <w:sz w:val="22"/>
          <w:szCs w:val="22"/>
        </w:rPr>
      </w:r>
    </w:p>
    <w:p>
      <w:pPr>
        <w:pStyle w:val="75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spacing w:before="100" w:beforeAutospacing="1" w:after="100" w:afterAutospacing="1"/>
        <w:shd w:val="clear" w:color="auto" w:fill="ffffff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 xml:space="preserve">На право заключения договора </w:t>
      </w:r>
      <w:r>
        <w:rPr>
          <w:b/>
          <w:bCs/>
          <w:sz w:val="22"/>
          <w:szCs w:val="22"/>
          <w:lang w:eastAsia="ar-SA"/>
        </w:rPr>
        <w:t xml:space="preserve">поставк</w:t>
      </w:r>
      <w:r>
        <w:rPr>
          <w:b/>
          <w:bCs/>
          <w:sz w:val="22"/>
          <w:szCs w:val="22"/>
          <w:lang w:eastAsia="ar-SA"/>
        </w:rPr>
        <w:t xml:space="preserve">и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ar-SA"/>
        </w:rPr>
      </w:r>
      <w:hyperlink r:id="rId12" w:tooltip="https://portal.torgi82.ru/fx/gpms/ru.naumen.gpms.ui.published_jsp?uuid=corebob5m4i5o0000q17l8gfiipbjm6g&amp;activeComponent=Item" w:history="1">
        <w:r>
          <w:rPr>
            <w:rStyle w:val="773"/>
            <w:rFonts w:ascii="Times New Roman" w:hAnsi="Times New Roman" w:eastAsia="Times New Roman" w:cs="Times New Roman"/>
            <w:b/>
            <w:bCs/>
            <w:color w:val="000000" w:themeColor="text1"/>
            <w:sz w:val="24"/>
            <w:szCs w:val="24"/>
            <w:highlight w:val="none"/>
            <w:u w:val="none"/>
          </w:rPr>
          <w:t xml:space="preserve">тележек для печи печи SVEBA V-32 и противней перфорированных 580х780мм к печи SVEBA V-32</w:t>
        </w:r>
      </w:hyperlink>
      <w:r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b/>
          <w:bCs/>
          <w:sz w:val="22"/>
          <w:szCs w:val="22"/>
          <w:lang w:eastAsia="ar-SA"/>
        </w:rPr>
        <w:t xml:space="preserve">для ну</w:t>
      </w:r>
      <w:r>
        <w:rPr>
          <w:b/>
          <w:bCs/>
          <w:sz w:val="22"/>
          <w:szCs w:val="22"/>
          <w:lang w:eastAsia="ar-SA"/>
        </w:rPr>
        <w:t xml:space="preserve">жд АО «Сочинский хлебокомбинат»</w:t>
      </w:r>
      <w:r>
        <w:rPr>
          <w:b/>
          <w:bCs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</w:r>
      <w:r>
        <w:rPr>
          <w:rFonts w:ascii="Arial Narrow" w:hAnsi="Arial Narrow" w:cs="Arial Narrow"/>
          <w:sz w:val="22"/>
          <w:szCs w:val="22"/>
        </w:rPr>
      </w:r>
    </w:p>
    <w:p>
      <w:pPr>
        <w:pStyle w:val="75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</w:t>
      </w:r>
      <w:r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 xml:space="preserve">Сочи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2026</w:t>
      </w:r>
      <w:r>
        <w:rPr>
          <w:b/>
          <w:bCs/>
          <w:sz w:val="22"/>
          <w:szCs w:val="22"/>
        </w:rPr>
        <w:t xml:space="preserve"> г.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br w:type="page" w:clear="all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right="454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8"/>
        <w:numPr>
          <w:ilvl w:val="0"/>
          <w:numId w:val="5"/>
        </w:numPr>
        <w:ind w:left="0" w:firstLine="0"/>
        <w:jc w:val="center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ОБЩИЕ ПОЛОЖЕНИЯ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Настоящая закупочная документация определяет порядок проведения процедуры закупки, подготовки и оформления документов, необходимых участникам закупки</w:t>
      </w:r>
      <w:r>
        <w:rPr>
          <w:sz w:val="22"/>
          <w:szCs w:val="22"/>
        </w:rPr>
        <w:t xml:space="preserve"> для участия в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 в электронной форме по отбору контрагента для  поставки товара, указанного в закупочной документации.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>
        <w:rPr>
          <w:sz w:val="22"/>
          <w:szCs w:val="22"/>
        </w:rPr>
        <w:t xml:space="preserve">При осуществлении закупок Заказчик руководствуется Конституцией Российской Федерации, Гражданским кодексом Российской Федерации, ФЗ РФ от 18.07.2011 г. № 223-ФЗ, иными федеральными законами и нормативными правовыми актами Российской 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Заказчик процедуры закупки – </w:t>
      </w:r>
      <w:r>
        <w:rPr>
          <w:sz w:val="22"/>
          <w:szCs w:val="22"/>
        </w:rPr>
        <w:t xml:space="preserve">АО «Сочинский хлебокомбинат»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Победителем запроса котировок, с которым заключается договор, признается участник закупки, заявка которого соответствует требованиям, установленным извещением и закупочной документацией</w:t>
      </w:r>
      <w:r>
        <w:rPr>
          <w:sz w:val="22"/>
          <w:szCs w:val="22"/>
        </w:rPr>
        <w:t xml:space="preserve"> о проведении запроса котировок</w:t>
      </w:r>
      <w:r>
        <w:rPr>
          <w:sz w:val="22"/>
          <w:szCs w:val="22"/>
        </w:rPr>
        <w:t xml:space="preserve"> и содержит наиболее ни</w:t>
      </w:r>
      <w:r>
        <w:rPr>
          <w:sz w:val="22"/>
          <w:szCs w:val="22"/>
        </w:rPr>
        <w:t xml:space="preserve">зкую цену договора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left="3" w:right="96" w:firstLine="537"/>
        <w:jc w:val="both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755"/>
        <w:ind w:left="3" w:right="96" w:firstLine="537"/>
        <w:jc w:val="both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1.4.</w:t>
      </w:r>
      <w:r>
        <w:rPr>
          <w:color w:val="000000"/>
          <w:sz w:val="22"/>
          <w:szCs w:val="22"/>
        </w:rPr>
        <w:t xml:space="preserve">Извещение и закупочная документация размещается на </w:t>
      </w:r>
      <w:r>
        <w:rPr>
          <w:color w:val="000000"/>
          <w:sz w:val="22"/>
          <w:szCs w:val="22"/>
        </w:rPr>
        <w:t xml:space="preserve">ЭТП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«Электронные торги России»</w:t>
      </w:r>
      <w:r>
        <w:rPr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 процедура проводится в соответствии с правилами и регламентами, действующими в данной Системе, требованиями </w:t>
      </w:r>
      <w:r>
        <w:rPr>
          <w:sz w:val="22"/>
          <w:szCs w:val="22"/>
        </w:rPr>
        <w:t xml:space="preserve">Федерального закона от 18.07.2011 г. № 223-ФЗ «О закупках товаров, работ, услуг отдельными видами  юридических лиц» и Положением о закупочной деятельности АО «</w:t>
      </w:r>
      <w:r>
        <w:rPr>
          <w:sz w:val="22"/>
          <w:szCs w:val="22"/>
        </w:rPr>
        <w:t xml:space="preserve">Сочинский хлебокомбинат</w:t>
      </w:r>
      <w:r>
        <w:rPr>
          <w:sz w:val="22"/>
          <w:szCs w:val="22"/>
        </w:rPr>
        <w:t xml:space="preserve">»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</w:r>
    </w:p>
    <w:p>
      <w:pPr>
        <w:pStyle w:val="755"/>
        <w:ind w:firstLine="540"/>
        <w:jc w:val="both"/>
        <w:rPr>
          <w:rStyle w:val="773"/>
          <w:sz w:val="22"/>
          <w:szCs w:val="22"/>
          <w:u w:val="none"/>
        </w:rPr>
      </w:pPr>
      <w:r>
        <w:rPr>
          <w:rStyle w:val="773"/>
          <w:sz w:val="22"/>
          <w:szCs w:val="22"/>
          <w:u w:val="none"/>
        </w:rPr>
      </w:r>
      <w:r>
        <w:rPr>
          <w:rStyle w:val="773"/>
          <w:sz w:val="22"/>
          <w:szCs w:val="22"/>
          <w:u w:val="none"/>
        </w:rPr>
      </w:r>
    </w:p>
    <w:p>
      <w:pPr>
        <w:pStyle w:val="755"/>
        <w:rPr>
          <w:b/>
          <w:bCs/>
          <w:sz w:val="22"/>
          <w:szCs w:val="22"/>
          <w:highlight w:val="none"/>
          <w:lang w:eastAsia="ar-SA"/>
        </w:rPr>
      </w:pPr>
      <w:r/>
      <w:bookmarkStart w:id="0" w:name="_Ref440305687"/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1.5.</w:t>
      </w:r>
      <w:r>
        <w:rPr>
          <w:b/>
          <w:sz w:val="22"/>
          <w:szCs w:val="22"/>
          <w:lang w:eastAsia="ar-SA"/>
        </w:rPr>
        <w:t xml:space="preserve"> </w:t>
      </w:r>
      <w:r>
        <w:rPr>
          <w:b/>
          <w:sz w:val="22"/>
          <w:szCs w:val="22"/>
          <w:lang w:eastAsia="ar-SA"/>
        </w:rPr>
        <w:t xml:space="preserve">Техническое задание</w:t>
      </w:r>
      <w:r>
        <w:rPr>
          <w:b/>
          <w:bCs/>
          <w:sz w:val="22"/>
          <w:szCs w:val="22"/>
          <w:highlight w:val="none"/>
          <w:lang w:eastAsia="ar-SA"/>
        </w:rPr>
      </w:r>
    </w:p>
    <w:p>
      <w:pPr>
        <w:rPr>
          <w:b/>
          <w:bCs/>
          <w:sz w:val="22"/>
          <w:szCs w:val="22"/>
          <w:highlight w:val="none"/>
          <w:lang w:eastAsia="ar-SA"/>
        </w:rPr>
      </w:pPr>
      <w:r>
        <w:rPr>
          <w:b/>
          <w:bCs/>
          <w:sz w:val="22"/>
          <w:szCs w:val="22"/>
          <w:highlight w:val="none"/>
          <w:lang w:eastAsia="ar-SA"/>
        </w:rPr>
      </w:r>
      <w:r>
        <w:rPr>
          <w:b/>
          <w:bCs/>
          <w:sz w:val="22"/>
          <w:szCs w:val="22"/>
          <w:highlight w:val="none"/>
          <w:lang w:eastAsia="ar-SA"/>
        </w:rPr>
      </w:r>
    </w:p>
    <w:p>
      <w:pPr>
        <w:pStyle w:val="755"/>
        <w:spacing w:before="100" w:beforeAutospacing="1" w:after="100" w:afterAutospacing="1"/>
        <w:shd w:val="clear" w:color="auto" w:fill="ffffff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Предмет закупки: </w:t>
      </w:r>
      <w:hyperlink r:id="rId13" w:tooltip="https://portal.torgi82.ru/fx/gpms/ru.naumen.gpms.ui.published_jsp?uuid=corebob5m4i5o0000q17l8gfiipbjm6g&amp;activeComponent=Item" w:history="1">
        <w:r>
          <w:rPr>
            <w:rStyle w:val="773"/>
            <w:rFonts w:ascii="Times New Roman" w:hAnsi="Times New Roman" w:eastAsia="Times New Roman" w:cs="Times New Roman"/>
            <w:b/>
            <w:bCs/>
            <w:color w:val="000000" w:themeColor="text1"/>
            <w:sz w:val="24"/>
            <w:szCs w:val="24"/>
            <w:highlight w:val="none"/>
            <w:u w:val="none"/>
          </w:rPr>
          <w:t xml:space="preserve">поставка тележек для печи печи SVEBA V-32 и противней перфорированных 580х780мм к печи SVEBA V-32</w:t>
        </w:r>
      </w:hyperlink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</w:r>
      <w:r>
        <w:rPr>
          <w:b/>
          <w:bCs/>
          <w:sz w:val="22"/>
          <w:szCs w:val="22"/>
          <w:lang w:eastAsia="ar-SA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88"/>
        <w:gridCol w:w="5051"/>
        <w:gridCol w:w="970"/>
        <w:gridCol w:w="1240"/>
        <w:gridCol w:w="1240"/>
        <w:gridCol w:w="1240"/>
      </w:tblGrid>
      <w:tr>
        <w:tblPrEx/>
        <w:trPr/>
        <w:tc>
          <w:tcPr>
            <w:tcW w:w="788" w:type="dxa"/>
            <w:vAlign w:val="top"/>
            <w:textDirection w:val="lrTb"/>
            <w:noWrap w:val="false"/>
          </w:tcPr>
          <w:p>
            <w:pPr>
              <w:pStyle w:val="755"/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Поз.№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51" w:type="dxa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Наименование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970" w:type="dxa"/>
            <w:vAlign w:val="top"/>
            <w:textDirection w:val="lrTb"/>
            <w:noWrap w:val="false"/>
          </w:tcPr>
          <w:p>
            <w:pPr>
              <w:pStyle w:val="755"/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Кол-во,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шт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.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40" w:type="dxa"/>
            <w:vAlign w:val="top"/>
            <w:textDirection w:val="lrTb"/>
            <w:noWrap w:val="false"/>
          </w:tcPr>
          <w:p>
            <w:pPr>
              <w:pStyle w:val="755"/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Стоимость за 1 шт. с НДС, руб.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40" w:type="dxa"/>
            <w:vAlign w:val="top"/>
            <w:textDirection w:val="lrTb"/>
            <w:noWrap w:val="false"/>
          </w:tcPr>
          <w:p>
            <w:pPr>
              <w:pStyle w:val="755"/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Итого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Руб.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40" w:type="dxa"/>
            <w:vAlign w:val="top"/>
            <w:textDirection w:val="lrTb"/>
            <w:noWrap w:val="false"/>
          </w:tcPr>
          <w:p>
            <w:pPr>
              <w:pStyle w:val="755"/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НМЦД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  <w:t xml:space="preserve">С НДС, руб.</w:t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i/>
                <w:color w:val="000000"/>
                <w:sz w:val="18"/>
                <w:szCs w:val="18"/>
                <w:lang w:eastAsia="ru-RU"/>
              </w:rPr>
            </w:r>
          </w:p>
        </w:tc>
      </w:tr>
      <w:tr>
        <w:tblPrEx/>
        <w:trPr/>
        <w:tc>
          <w:tcPr>
            <w:tcW w:w="788" w:type="dxa"/>
            <w:vAlign w:val="top"/>
            <w:textDirection w:val="lrTb"/>
            <w:noWrap w:val="false"/>
          </w:tcPr>
          <w:p>
            <w:pPr>
              <w:pStyle w:val="755"/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  <w:t xml:space="preserve">    </w:t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  <w:t xml:space="preserve">    1</w:t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  <w:t xml:space="preserve">.</w:t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</w:p>
        </w:tc>
        <w:tc>
          <w:tcPr>
            <w:tcW w:w="5051" w:type="dxa"/>
            <w:vAlign w:val="top"/>
            <w:textDirection w:val="lrTb"/>
            <w:noWrap w:val="false"/>
          </w:tcPr>
          <w:p>
            <w:pPr>
              <w:pStyle w:val="755"/>
              <w:jc w:val="both"/>
              <w:spacing w:line="276" w:lineRule="auto"/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</w:pP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  <w:t xml:space="preserve">Противень перфорированный 580х7</w:t>
            </w: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  <w:t xml:space="preserve">80мм к печи </w:t>
            </w:r>
            <w:r>
              <w:rPr>
                <w:rFonts w:eastAsia="Calibri"/>
                <w:b/>
                <w:sz w:val="20"/>
                <w:szCs w:val="20"/>
                <w:u w:val="single"/>
                <w:lang w:val="en-US"/>
              </w:rPr>
              <w:t xml:space="preserve">SVEBA</w:t>
            </w:r>
            <w:r>
              <w:rPr>
                <w:rFonts w:eastAsia="Calibri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u w:val="single"/>
                <w:lang w:val="en-US"/>
              </w:rPr>
              <w:t xml:space="preserve">V</w:t>
            </w:r>
            <w:r>
              <w:rPr>
                <w:rFonts w:eastAsia="Calibri"/>
                <w:b/>
                <w:sz w:val="20"/>
                <w:szCs w:val="20"/>
                <w:u w:val="single"/>
              </w:rPr>
              <w:t xml:space="preserve">-32</w:t>
            </w: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</w: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</w:r>
          </w:p>
          <w:p>
            <w:pPr>
              <w:pStyle w:val="755"/>
              <w:jc w:val="both"/>
              <w:spacing w:line="276" w:lineRule="auto"/>
              <w:rPr>
                <w:rFonts w:ascii="Century Gothic" w:hAnsi="Century Gothic" w:eastAsia="Calibri"/>
                <w:sz w:val="16"/>
                <w:szCs w:val="16"/>
              </w:rPr>
            </w:pPr>
            <w:r>
              <w:rPr>
                <w:rFonts w:ascii="Century Gothic" w:hAnsi="Century Gothic" w:eastAsia="Calibri"/>
                <w:sz w:val="16"/>
                <w:szCs w:val="16"/>
              </w:rPr>
              <w:t xml:space="preserve">- </w:t>
            </w: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  <w:t xml:space="preserve">толщина материала – 2,0мм;</w:t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</w:p>
          <w:p>
            <w:pPr>
              <w:pStyle w:val="755"/>
              <w:jc w:val="both"/>
              <w:spacing w:line="276" w:lineRule="auto"/>
              <w:tabs>
                <w:tab w:val="num" w:pos="720" w:leader="none"/>
              </w:tabs>
              <w:rPr>
                <w:rFonts w:ascii="Century Gothic" w:hAnsi="Century Gothic" w:eastAsia="Calibri"/>
                <w:sz w:val="16"/>
                <w:szCs w:val="16"/>
              </w:rPr>
            </w:pPr>
            <w:r>
              <w:rPr>
                <w:rFonts w:ascii="Century Gothic" w:hAnsi="Century Gothic" w:eastAsia="Calibri"/>
                <w:sz w:val="16"/>
                <w:szCs w:val="16"/>
              </w:rPr>
              <w:t xml:space="preserve">- </w:t>
            </w:r>
            <w:r>
              <w:rPr>
                <w:rFonts w:ascii="Century Gothic" w:hAnsi="Century Gothic" w:eastAsia="Calibri"/>
                <w:sz w:val="16"/>
                <w:szCs w:val="16"/>
              </w:rPr>
              <w:t xml:space="preserve">без бортов</w:t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</w:p>
          <w:p>
            <w:pPr>
              <w:pStyle w:val="755"/>
              <w:jc w:val="both"/>
              <w:spacing w:line="276" w:lineRule="auto"/>
              <w:tabs>
                <w:tab w:val="num" w:pos="720" w:leader="none"/>
              </w:tabs>
              <w:rPr>
                <w:rFonts w:ascii="Century Gothic" w:hAnsi="Century Gothic" w:eastAsia="Calibri"/>
                <w:sz w:val="16"/>
                <w:szCs w:val="16"/>
              </w:rPr>
            </w:pPr>
            <w:r>
              <w:rPr>
                <w:rFonts w:ascii="Century Gothic" w:hAnsi="Century Gothic" w:eastAsia="Calibri"/>
                <w:sz w:val="16"/>
                <w:szCs w:val="16"/>
              </w:rPr>
              <w:t xml:space="preserve">- перфорация 3</w:t>
            </w:r>
            <w:r>
              <w:rPr>
                <w:rFonts w:ascii="Century Gothic" w:hAnsi="Century Gothic" w:eastAsia="Calibri"/>
                <w:sz w:val="16"/>
                <w:szCs w:val="16"/>
              </w:rPr>
              <w:t xml:space="preserve"> мм;</w:t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</w:p>
          <w:p>
            <w:pPr>
              <w:pStyle w:val="755"/>
              <w:jc w:val="both"/>
              <w:spacing w:line="276" w:lineRule="auto"/>
              <w:tabs>
                <w:tab w:val="num" w:pos="720" w:leader="none"/>
              </w:tabs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eastAsia="Calibri"/>
                <w:sz w:val="16"/>
                <w:szCs w:val="16"/>
              </w:rPr>
              <w:t xml:space="preserve">-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 материал – </w:t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  <w:t xml:space="preserve">пищевой алюминий</w:t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  <w:t xml:space="preserve"> А5Н</w:t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  <w:t xml:space="preserve">;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</w:r>
            <w:r>
              <w:rPr>
                <w:rFonts w:ascii="Century Gothic" w:hAnsi="Century Gothic"/>
                <w:sz w:val="16"/>
                <w:szCs w:val="16"/>
              </w:rPr>
            </w:r>
          </w:p>
          <w:p>
            <w:pPr>
              <w:pStyle w:val="755"/>
              <w:jc w:val="both"/>
              <w:spacing w:line="276" w:lineRule="auto"/>
              <w:rPr>
                <w:rFonts w:ascii="Century Gothic" w:hAnsi="Century Gothic" w:eastAsia="Calibri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- без покрытия</w:t>
            </w:r>
            <w:r>
              <w:rPr>
                <w:rFonts w:ascii="Century Gothic" w:hAnsi="Century Gothic" w:eastAsia="Calibri"/>
                <w:b/>
                <w:sz w:val="16"/>
                <w:szCs w:val="16"/>
              </w:rPr>
            </w:r>
            <w:r>
              <w:rPr>
                <w:rFonts w:ascii="Century Gothic" w:hAnsi="Century Gothic" w:eastAsia="Calibri"/>
                <w:b/>
                <w:sz w:val="16"/>
                <w:szCs w:val="16"/>
              </w:rPr>
            </w:r>
          </w:p>
        </w:tc>
        <w:tc>
          <w:tcPr>
            <w:tcW w:w="970" w:type="dxa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350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2 900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1 015 000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  <w:t xml:space="preserve">1 410  000,00</w:t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788" w:type="dxa"/>
            <w:vAlign w:val="top"/>
            <w:textDirection w:val="lrTb"/>
            <w:noWrap w:val="false"/>
          </w:tcPr>
          <w:p>
            <w:pPr>
              <w:pStyle w:val="755"/>
              <w:rPr>
                <w:rFonts w:ascii="Century Gothic" w:hAnsi="Century Gothic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sz w:val="18"/>
                <w:szCs w:val="18"/>
                <w:lang w:eastAsia="ru-RU"/>
              </w:rPr>
              <w:t xml:space="preserve">   </w:t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sz w:val="18"/>
                <w:szCs w:val="18"/>
                <w:lang w:eastAsia="ru-RU"/>
              </w:rPr>
              <w:t xml:space="preserve">    </w:t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  <w:t xml:space="preserve">.</w:t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  <w:r>
              <w:rPr>
                <w:rFonts w:ascii="Century Gothic" w:hAnsi="Century Gothic"/>
                <w:b/>
                <w:sz w:val="18"/>
                <w:szCs w:val="18"/>
                <w:lang w:eastAsia="ru-RU"/>
              </w:rPr>
            </w:r>
          </w:p>
        </w:tc>
        <w:tc>
          <w:tcPr>
            <w:tcW w:w="5051" w:type="dxa"/>
            <w:vAlign w:val="top"/>
            <w:textDirection w:val="lrTb"/>
            <w:noWrap w:val="false"/>
          </w:tcPr>
          <w:p>
            <w:pPr>
              <w:pStyle w:val="755"/>
              <w:jc w:val="both"/>
              <w:spacing w:line="276" w:lineRule="auto"/>
              <w:rPr>
                <w:rFonts w:eastAsia="Calibri"/>
                <w:b/>
                <w:sz w:val="20"/>
                <w:szCs w:val="20"/>
                <w:u w:val="single"/>
              </w:rPr>
            </w:pPr>
            <w:r>
              <w:rPr>
                <w:rFonts w:eastAsia="Calibri"/>
                <w:b/>
                <w:sz w:val="20"/>
                <w:szCs w:val="20"/>
                <w:u w:val="single"/>
              </w:rPr>
              <w:t xml:space="preserve">Телега для печи </w:t>
            </w: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  <w:t xml:space="preserve">печи </w:t>
            </w:r>
            <w:r>
              <w:rPr>
                <w:rFonts w:eastAsia="Calibri"/>
                <w:b/>
                <w:sz w:val="20"/>
                <w:szCs w:val="20"/>
                <w:u w:val="single"/>
                <w:lang w:val="en-US"/>
              </w:rPr>
              <w:t xml:space="preserve">SVEBA</w:t>
            </w:r>
            <w:r>
              <w:rPr>
                <w:rFonts w:eastAsia="Calibri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u w:val="single"/>
                <w:lang w:val="en-US"/>
              </w:rPr>
              <w:t xml:space="preserve">V</w:t>
            </w:r>
            <w:r>
              <w:rPr>
                <w:rFonts w:eastAsia="Calibri"/>
                <w:b/>
                <w:sz w:val="20"/>
                <w:szCs w:val="20"/>
                <w:u w:val="single"/>
              </w:rPr>
              <w:t xml:space="preserve">-32</w:t>
            </w:r>
            <w:r>
              <w:rPr>
                <w:rFonts w:eastAsia="Calibri"/>
                <w:b/>
                <w:sz w:val="20"/>
                <w:szCs w:val="20"/>
                <w:u w:val="single"/>
              </w:rPr>
            </w:r>
            <w:r>
              <w:rPr>
                <w:rFonts w:eastAsia="Calibri"/>
                <w:b/>
                <w:sz w:val="20"/>
                <w:szCs w:val="20"/>
                <w:u w:val="single"/>
              </w:rPr>
            </w:r>
          </w:p>
          <w:p>
            <w:pPr>
              <w:pStyle w:val="755"/>
              <w:jc w:val="both"/>
              <w:spacing w:line="276" w:lineRule="auto"/>
              <w:tabs>
                <w:tab w:val="num" w:pos="720" w:leader="none"/>
              </w:tabs>
              <w:rPr>
                <w:rFonts w:ascii="Century Gothic" w:hAnsi="Century Gothic" w:eastAsia="Calibri"/>
                <w:sz w:val="16"/>
                <w:szCs w:val="16"/>
              </w:rPr>
            </w:pPr>
            <w:r>
              <w:rPr>
                <w:rFonts w:ascii="Century Gothic" w:hAnsi="Century Gothic" w:eastAsia="Calibri"/>
                <w:sz w:val="16"/>
                <w:szCs w:val="16"/>
              </w:rPr>
              <w:t xml:space="preserve">-колеса поворотные фенольные;</w:t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</w:p>
          <w:p>
            <w:pPr>
              <w:pStyle w:val="755"/>
              <w:jc w:val="both"/>
              <w:spacing w:line="276" w:lineRule="auto"/>
              <w:tabs>
                <w:tab w:val="num" w:pos="720" w:leader="none"/>
              </w:tabs>
              <w:rPr>
                <w:rFonts w:ascii="Century Gothic" w:hAnsi="Century Gothic" w:eastAsia="Calibri"/>
                <w:sz w:val="16"/>
                <w:szCs w:val="16"/>
              </w:rPr>
            </w:pPr>
            <w:r>
              <w:rPr>
                <w:rFonts w:ascii="Century Gothic" w:hAnsi="Century Gothic" w:eastAsia="Calibri"/>
                <w:sz w:val="16"/>
                <w:szCs w:val="16"/>
              </w:rPr>
              <w:t xml:space="preserve">-разборный вариант изготовления;</w:t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  <w:r>
              <w:rPr>
                <w:rFonts w:ascii="Century Gothic" w:hAnsi="Century Gothic" w:eastAsia="Calibri"/>
                <w:sz w:val="16"/>
                <w:szCs w:val="16"/>
              </w:rPr>
            </w:r>
          </w:p>
          <w:p>
            <w:pPr>
              <w:pStyle w:val="755"/>
              <w:jc w:val="both"/>
              <w:spacing w:line="276" w:lineRule="auto"/>
              <w:tabs>
                <w:tab w:val="num" w:pos="720" w:leader="none"/>
              </w:tabs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Century Gothic" w:hAnsi="Century Gothic" w:eastAsia="Calibri"/>
                <w:sz w:val="16"/>
                <w:szCs w:val="16"/>
              </w:rPr>
              <w:t xml:space="preserve">-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 материал – </w:t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  <w:t xml:space="preserve">нержавеющая сталь; </w:t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both"/>
              <w:spacing w:line="276" w:lineRule="auto"/>
              <w:rPr>
                <w:rFonts w:ascii="Century Gothic" w:hAnsi="Century Gothic"/>
                <w:bCs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  <w:t xml:space="preserve">-</w:t>
            </w:r>
            <w:r>
              <w:rPr>
                <w:rFonts w:ascii="Century Gothic" w:hAnsi="Century Gothic"/>
                <w:b/>
                <w:bCs/>
                <w:sz w:val="16"/>
                <w:szCs w:val="16"/>
                <w:lang w:eastAsia="ru-RU"/>
              </w:rPr>
              <w:t xml:space="preserve">24</w:t>
            </w:r>
            <w:r>
              <w:rPr>
                <w:rFonts w:ascii="Century Gothic" w:hAnsi="Century Gothic"/>
                <w:b/>
                <w:bCs/>
                <w:sz w:val="16"/>
                <w:szCs w:val="16"/>
                <w:u w:val="single"/>
                <w:lang w:eastAsia="ru-RU"/>
              </w:rPr>
              <w:t xml:space="preserve"> уровней;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both"/>
              <w:spacing w:line="276" w:lineRule="auto"/>
              <w:rPr>
                <w:rFonts w:ascii="Century Gothic" w:hAnsi="Century Gothic"/>
                <w:bCs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 - размер противней-580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х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78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  <w:t xml:space="preserve">0мм</w:t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Cs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both"/>
              <w:spacing w:line="276" w:lineRule="auto"/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</w:pP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</w: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</w:r>
            <w:r>
              <w:rPr>
                <w:rFonts w:ascii="Century Gothic" w:hAnsi="Century Gothic" w:eastAsia="Calibri"/>
                <w:b/>
                <w:sz w:val="16"/>
                <w:szCs w:val="16"/>
                <w:u w:val="single"/>
              </w:rPr>
            </w:r>
          </w:p>
        </w:tc>
        <w:tc>
          <w:tcPr>
            <w:tcW w:w="970" w:type="dxa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12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32 000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sz w:val="16"/>
                <w:szCs w:val="16"/>
                <w:lang w:eastAsia="ru-RU"/>
              </w:rPr>
            </w:r>
          </w:p>
          <w:p>
            <w:pPr>
              <w:pStyle w:val="755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3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84 000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vMerge w:val="continue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788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sz w:val="18"/>
                <w:szCs w:val="18"/>
                <w:lang w:eastAsia="ru-RU"/>
              </w:rPr>
            </w:pPr>
            <w:r>
              <w:rPr>
                <w:rFonts w:ascii="Century Gothic" w:hAnsi="Century Gothic"/>
                <w:sz w:val="18"/>
                <w:szCs w:val="18"/>
                <w:lang w:eastAsia="ru-RU"/>
              </w:rPr>
              <w:t xml:space="preserve">3</w:t>
            </w:r>
            <w:r>
              <w:rPr>
                <w:rFonts w:ascii="Century Gothic" w:hAnsi="Century Gothic"/>
                <w:sz w:val="18"/>
                <w:szCs w:val="18"/>
                <w:lang w:eastAsia="ru-RU"/>
              </w:rPr>
            </w:r>
          </w:p>
        </w:tc>
        <w:tc>
          <w:tcPr>
            <w:tcW w:w="5051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both"/>
              <w:spacing w:line="276" w:lineRule="auto"/>
              <w:rPr>
                <w:rFonts w:eastAsia="Calibri"/>
                <w:b/>
                <w:sz w:val="20"/>
                <w:szCs w:val="20"/>
                <w:u w:val="single"/>
              </w:rPr>
            </w:pPr>
            <w:r>
              <w:rPr>
                <w:rFonts w:eastAsia="Calibri"/>
                <w:b/>
                <w:sz w:val="20"/>
                <w:szCs w:val="20"/>
                <w:u w:val="single"/>
              </w:rPr>
              <w:t xml:space="preserve">Доставка</w:t>
            </w:r>
            <w:r>
              <w:rPr>
                <w:rFonts w:eastAsia="Calibri"/>
                <w:b/>
                <w:sz w:val="20"/>
                <w:szCs w:val="20"/>
                <w:u w:val="single"/>
              </w:rPr>
            </w:r>
          </w:p>
        </w:tc>
        <w:tc>
          <w:tcPr>
            <w:tcW w:w="970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  <w:t xml:space="preserve">11 000</w:t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  <w:tc>
          <w:tcPr>
            <w:tcW w:w="1240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  <w:r>
              <w:rPr>
                <w:rFonts w:ascii="Century Gothic" w:hAnsi="Century Gothic"/>
                <w:b/>
                <w:i/>
                <w:sz w:val="16"/>
                <w:szCs w:val="16"/>
                <w:lang w:eastAsia="ru-RU"/>
              </w:rPr>
            </w:r>
          </w:p>
        </w:tc>
      </w:tr>
    </w:tbl>
    <w:p>
      <w:pPr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</w:r>
      <w:r>
        <w:rPr>
          <w:b/>
          <w:bCs/>
          <w:sz w:val="22"/>
          <w:szCs w:val="22"/>
          <w:lang w:eastAsia="ar-SA"/>
        </w:rPr>
      </w:r>
    </w:p>
    <w:p>
      <w:pPr>
        <w:pStyle w:val="755"/>
        <w:rPr>
          <w:color w:val="111111"/>
          <w:sz w:val="22"/>
          <w:szCs w:val="22"/>
        </w:rPr>
      </w:pPr>
      <w:r>
        <w:rPr>
          <w:color w:val="111111"/>
          <w:sz w:val="22"/>
          <w:szCs w:val="22"/>
        </w:rPr>
      </w:r>
      <w:r>
        <w:rPr>
          <w:color w:val="111111"/>
          <w:sz w:val="22"/>
          <w:szCs w:val="22"/>
        </w:rPr>
      </w:r>
    </w:p>
    <w:p>
      <w:pPr>
        <w:pStyle w:val="755"/>
        <w:ind w:firstLine="284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Доставка товара осуществляется силами и за счет Поставщика (</w:t>
      </w:r>
      <w:r>
        <w:rPr>
          <w:rFonts w:eastAsia="Arial Unicode MS"/>
          <w:bCs/>
          <w:sz w:val="22"/>
          <w:szCs w:val="22"/>
          <w:lang w:eastAsia="zh-CN"/>
        </w:rPr>
        <w:t xml:space="preserve">по адресу: 354071, Краснодарский край, г. Сочи, ул. Гагарина, 59.</w:t>
      </w:r>
      <w:r>
        <w:rPr>
          <w:sz w:val="22"/>
          <w:szCs w:val="22"/>
          <w:lang w:eastAsia="ar-SA"/>
        </w:rPr>
        <w:t xml:space="preserve">  </w:t>
      </w:r>
      <w:r>
        <w:rPr>
          <w:sz w:val="22"/>
          <w:szCs w:val="22"/>
          <w:lang w:eastAsia="ar-SA"/>
        </w:rPr>
      </w:r>
    </w:p>
    <w:p>
      <w:pPr>
        <w:pStyle w:val="755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755"/>
        <w:ind w:firstLine="284"/>
        <w:jc w:val="both"/>
        <w:rPr>
          <w:rStyle w:val="820"/>
          <w:sz w:val="22"/>
          <w:szCs w:val="22"/>
        </w:rPr>
      </w:pPr>
      <w:r>
        <w:rPr>
          <w:rStyle w:val="820"/>
          <w:sz w:val="22"/>
          <w:szCs w:val="22"/>
        </w:rPr>
        <w:t xml:space="preserve">Срок поставки в течение 20</w:t>
      </w:r>
      <w:r>
        <w:rPr>
          <w:rStyle w:val="820"/>
          <w:sz w:val="22"/>
          <w:szCs w:val="22"/>
        </w:rPr>
        <w:t xml:space="preserve">-ти рабочих дней, следующих за днем подписания договора и предварительной оплаты по договору.</w:t>
      </w:r>
      <w:r>
        <w:rPr>
          <w:rStyle w:val="820"/>
          <w:sz w:val="22"/>
          <w:szCs w:val="22"/>
        </w:rPr>
      </w:r>
    </w:p>
    <w:p>
      <w:pPr>
        <w:pStyle w:val="755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755"/>
        <w:contextualSpacing/>
        <w:jc w:val="both"/>
        <w:tabs>
          <w:tab w:val="left" w:pos="284" w:leader="none"/>
        </w:tabs>
        <w:rPr>
          <w:rFonts w:eastAsia="SimSun"/>
          <w:sz w:val="22"/>
          <w:szCs w:val="22"/>
          <w:lang w:eastAsia="hi-IN" w:bidi="hi-IN"/>
        </w:rPr>
      </w:pPr>
      <w:r>
        <w:rPr>
          <w:rFonts w:eastAsia="SimSun"/>
          <w:b/>
          <w:sz w:val="22"/>
          <w:szCs w:val="22"/>
          <w:lang w:eastAsia="hi-IN" w:bidi="hi-IN"/>
        </w:rPr>
        <w:tab/>
      </w:r>
      <w:r>
        <w:rPr>
          <w:rFonts w:eastAsia="SimSun"/>
          <w:b/>
          <w:sz w:val="22"/>
          <w:szCs w:val="22"/>
          <w:u w:val="single"/>
          <w:lang w:eastAsia="hi-IN" w:bidi="hi-IN"/>
        </w:rPr>
        <w:t xml:space="preserve">Гарантии</w:t>
      </w:r>
      <w:r>
        <w:rPr>
          <w:rFonts w:eastAsia="SimSun"/>
          <w:sz w:val="22"/>
          <w:szCs w:val="22"/>
          <w:lang w:eastAsia="hi-IN" w:bidi="hi-IN"/>
        </w:rPr>
        <w:t xml:space="preserve">::</w:t>
      </w:r>
      <w:r>
        <w:rPr>
          <w:bCs/>
          <w:color w:val="000000"/>
          <w:sz w:val="22"/>
          <w:szCs w:val="22"/>
          <w:lang w:val="pl-PL" w:eastAsia="pl-PL"/>
        </w:rPr>
        <w:t xml:space="preserve">Гарантийный срок начинает </w:t>
      </w:r>
      <w:r>
        <w:rPr>
          <w:bCs/>
          <w:color w:val="000000"/>
          <w:sz w:val="22"/>
          <w:szCs w:val="22"/>
          <w:lang w:eastAsia="pl-PL"/>
        </w:rPr>
        <w:t xml:space="preserve">распространятся</w:t>
      </w:r>
      <w:r>
        <w:rPr>
          <w:bCs/>
          <w:color w:val="000000"/>
          <w:sz w:val="22"/>
          <w:szCs w:val="22"/>
          <w:lang w:val="pl-PL" w:eastAsia="pl-PL"/>
        </w:rPr>
        <w:t xml:space="preserve"> со дня </w:t>
      </w:r>
      <w:r>
        <w:rPr>
          <w:bCs/>
          <w:color w:val="000000"/>
          <w:sz w:val="22"/>
          <w:szCs w:val="22"/>
          <w:lang w:eastAsia="pl-PL"/>
        </w:rPr>
        <w:t xml:space="preserve">подписания акта приема передачи товара </w:t>
      </w:r>
      <w:r>
        <w:rPr>
          <w:bCs/>
          <w:color w:val="000000"/>
          <w:sz w:val="22"/>
          <w:szCs w:val="22"/>
          <w:lang w:val="pl-PL" w:eastAsia="pl-PL"/>
        </w:rPr>
        <w:t xml:space="preserve">и составляет </w:t>
      </w:r>
      <w:r>
        <w:rPr>
          <w:bCs/>
          <w:color w:val="000000"/>
          <w:sz w:val="22"/>
          <w:szCs w:val="22"/>
          <w:lang w:eastAsia="pl-PL"/>
        </w:rPr>
        <w:t xml:space="preserve">1 год.</w:t>
      </w:r>
      <w:r>
        <w:rPr>
          <w:color w:val="000000"/>
          <w:sz w:val="22"/>
          <w:szCs w:val="22"/>
          <w:lang w:eastAsia="ar-SA"/>
        </w:rPr>
        <w:t xml:space="preserve"> Товар должен быть новым и при его изготовлении не были использованы бывшие в употреблении детали и комплектующие.</w:t>
      </w:r>
      <w:r>
        <w:rPr>
          <w:rFonts w:eastAsia="SimSun"/>
          <w:sz w:val="22"/>
          <w:szCs w:val="22"/>
          <w:lang w:eastAsia="hi-IN" w:bidi="hi-IN"/>
        </w:rPr>
      </w:r>
      <w:r>
        <w:rPr>
          <w:rFonts w:eastAsia="SimSun"/>
          <w:sz w:val="22"/>
          <w:szCs w:val="22"/>
          <w:lang w:eastAsia="hi-IN" w:bidi="hi-IN"/>
        </w:rPr>
      </w:r>
    </w:p>
    <w:p>
      <w:pPr>
        <w:pStyle w:val="755"/>
        <w:jc w:val="both"/>
        <w:rPr>
          <w:rFonts w:eastAsia="SimSun"/>
          <w:sz w:val="22"/>
          <w:szCs w:val="22"/>
          <w:lang w:eastAsia="hi-IN" w:bidi="hi-IN"/>
        </w:rPr>
      </w:pPr>
      <w:r>
        <w:rPr>
          <w:rFonts w:eastAsia="SimSun"/>
          <w:sz w:val="22"/>
          <w:szCs w:val="22"/>
          <w:lang w:eastAsia="hi-IN" w:bidi="hi-IN"/>
        </w:rPr>
      </w:r>
      <w:r>
        <w:rPr>
          <w:rFonts w:eastAsia="SimSun"/>
          <w:sz w:val="22"/>
          <w:szCs w:val="22"/>
          <w:lang w:eastAsia="hi-IN" w:bidi="hi-IN"/>
        </w:rPr>
      </w:r>
    </w:p>
    <w:p>
      <w:pPr>
        <w:pStyle w:val="755"/>
        <w:jc w:val="both"/>
        <w:rPr>
          <w:rFonts w:eastAsia="SimSun"/>
          <w:sz w:val="22"/>
          <w:szCs w:val="22"/>
          <w:lang w:eastAsia="hi-IN" w:bidi="hi-IN"/>
        </w:rPr>
      </w:pPr>
      <w:r>
        <w:rPr>
          <w:rFonts w:eastAsia="SimSun"/>
          <w:sz w:val="22"/>
          <w:szCs w:val="22"/>
          <w:lang w:eastAsia="hi-IN" w:bidi="hi-IN"/>
        </w:rPr>
      </w:r>
      <w:r>
        <w:rPr>
          <w:rFonts w:eastAsia="SimSun"/>
          <w:sz w:val="22"/>
          <w:szCs w:val="22"/>
          <w:lang w:eastAsia="hi-IN" w:bidi="hi-IN"/>
        </w:rPr>
      </w:r>
    </w:p>
    <w:p>
      <w:pPr>
        <w:pStyle w:val="819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1.6.</w:t>
      </w:r>
      <w:r>
        <w:rPr>
          <w:rFonts w:ascii="Times New Roman" w:hAnsi="Times New Roman"/>
        </w:rPr>
        <w:t xml:space="preserve">Цена товара, расходов по </w:t>
      </w:r>
      <w:r>
        <w:rPr>
          <w:rFonts w:ascii="Times New Roman" w:hAnsi="Times New Roman"/>
        </w:rPr>
        <w:t xml:space="preserve"> доставке, стоимости</w:t>
      </w:r>
      <w:r>
        <w:rPr>
          <w:rFonts w:ascii="Times New Roman" w:hAnsi="Times New Roman"/>
        </w:rPr>
        <w:t xml:space="preserve"> тары и упаковочных материалов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страхования, затрат на уплату  налогов (НДС и другие), пошлин, сборов и других обязательных платежей, предусмотренных законодательством РФ.</w:t>
      </w:r>
      <w:r>
        <w:rPr>
          <w:rFonts w:ascii="Times New Roman" w:hAnsi="Times New Roman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стадии рассмотрения, оценки и сопоставления заявок на участие в запросе </w:t>
      </w:r>
      <w:r>
        <w:rPr>
          <w:sz w:val="22"/>
          <w:szCs w:val="22"/>
        </w:rPr>
        <w:t xml:space="preserve">котировок</w:t>
      </w:r>
      <w:r>
        <w:rPr>
          <w:sz w:val="22"/>
          <w:szCs w:val="22"/>
        </w:rPr>
        <w:t xml:space="preserve">, для целей сравнения, ценовые предложения всех Участников закупки оцениваются без учета НДС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1.7.</w:t>
      </w:r>
      <w:r>
        <w:rPr>
          <w:b/>
          <w:sz w:val="22"/>
          <w:szCs w:val="22"/>
          <w:lang w:eastAsia="ar-SA"/>
        </w:rPr>
        <w:t xml:space="preserve">Обоснование начальной (максимальной) цены договора:</w:t>
      </w:r>
      <w:r>
        <w:rPr>
          <w:b/>
          <w:sz w:val="22"/>
          <w:szCs w:val="22"/>
          <w:lang w:eastAsia="ar-SA"/>
        </w:rPr>
      </w:r>
    </w:p>
    <w:p>
      <w:pPr>
        <w:pStyle w:val="755"/>
        <w:jc w:val="both"/>
        <w:rPr>
          <w:lang w:eastAsia="ar-SA"/>
        </w:rPr>
      </w:pPr>
      <w:r>
        <w:rPr>
          <w:sz w:val="22"/>
          <w:szCs w:val="22"/>
          <w:lang w:eastAsia="ar-SA"/>
        </w:rPr>
        <w:t xml:space="preserve">Для установления начальной (максимальной) цены договора источниками информации о ценах на товар могут быть данные гос.статистической отчетности, официальный сайт, реестр договоров, информация о ценах производителей, общедоступн</w:t>
      </w:r>
      <w:r>
        <w:rPr>
          <w:sz w:val="22"/>
          <w:szCs w:val="22"/>
          <w:lang w:eastAsia="ar-SA"/>
        </w:rPr>
        <w:t xml:space="preserve">ые результаты изучения рынка, исследования рынка, проведенные по инициативе Заказчика, в том числе по договору или гражданско-правовому договору, и  иные источники информации. Заказчик вправе осуществить свои расчеты начальной (максимальной) цены договора.</w:t>
      </w:r>
      <w:r>
        <w:rPr>
          <w:lang w:eastAsia="ar-SA"/>
        </w:rPr>
      </w:r>
      <w:r>
        <w:rPr>
          <w:lang w:eastAsia="ar-SA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8"/>
        <w:jc w:val="both"/>
        <w:widowControl w:val="o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1.8</w:t>
      </w:r>
      <w:r>
        <w:rPr>
          <w:b/>
          <w:sz w:val="22"/>
          <w:szCs w:val="22"/>
        </w:rPr>
        <w:t xml:space="preserve">.</w:t>
      </w:r>
      <w:r>
        <w:rPr>
          <w:b/>
          <w:sz w:val="22"/>
          <w:szCs w:val="22"/>
        </w:rPr>
        <w:t xml:space="preserve">Порядок оплаты :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Предоплата </w:t>
      </w:r>
      <w:r>
        <w:rPr>
          <w:sz w:val="24"/>
          <w:szCs w:val="24"/>
        </w:rPr>
        <w:t xml:space="preserve">50</w:t>
      </w:r>
      <w:r>
        <w:rPr>
          <w:sz w:val="24"/>
          <w:szCs w:val="24"/>
        </w:rPr>
        <w:t xml:space="preserve">% от стоимости договора в течение 5-ти рабочих</w:t>
      </w:r>
      <w:r>
        <w:rPr>
          <w:sz w:val="24"/>
          <w:szCs w:val="24"/>
        </w:rPr>
        <w:t xml:space="preserve"> дней с момента заключения договора и выставления счета на оплату, </w:t>
      </w:r>
      <w:r>
        <w:rPr>
          <w:sz w:val="24"/>
          <w:szCs w:val="24"/>
        </w:rPr>
        <w:t xml:space="preserve">оставшиеся 50%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течение 20-ти рабочих</w:t>
      </w:r>
      <w:r>
        <w:rPr>
          <w:sz w:val="24"/>
          <w:szCs w:val="24"/>
        </w:rPr>
        <w:t xml:space="preserve"> дней </w:t>
      </w:r>
      <w:r>
        <w:rPr>
          <w:sz w:val="24"/>
          <w:szCs w:val="24"/>
        </w:rPr>
        <w:t xml:space="preserve">после уведомления Заказчика о готовности товара к отгрузке со склада Поставщика,расположенного на территории РФ.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widowControl w:val="off"/>
        <w:tabs>
          <w:tab w:val="left" w:pos="142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pStyle w:val="755"/>
        <w:ind w:firstLine="708"/>
        <w:jc w:val="both"/>
        <w:rPr>
          <w:color w:val="000000"/>
          <w:sz w:val="22"/>
          <w:szCs w:val="22"/>
        </w:rPr>
      </w:pPr>
      <w:r/>
      <w:bookmarkEnd w:id="0"/>
      <w:r>
        <w:rPr>
          <w:sz w:val="22"/>
          <w:szCs w:val="22"/>
        </w:rPr>
        <w:t xml:space="preserve">1.9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Дата начала и окончания срока подачи заявок на участие в процедуре закупки и место подачи заявки на участие в процедуре закупки, а также время и место вскрытия и рассмотрения заявок участников.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</w:r>
    </w:p>
    <w:tbl>
      <w:tblPr>
        <w:tblW w:w="4863" w:type="pct"/>
        <w:tblInd w:w="39" w:type="dxa"/>
        <w:tblLayout w:type="autofit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546"/>
        <w:gridCol w:w="2237"/>
        <w:gridCol w:w="60"/>
        <w:gridCol w:w="6885"/>
      </w:tblGrid>
      <w:tr>
        <w:tblPrEx/>
        <w:trPr>
          <w:trHeight w:val="36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20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Предоставление заявок на участие в процедуре закупки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Предоставление заявок на участие в процедуре закупки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40" w:type="pct"/>
            <w:vAlign w:val="center"/>
            <w:textDirection w:val="lrTb"/>
            <w:noWrap w:val="false"/>
          </w:tcPr>
          <w:p>
            <w:pPr>
              <w:pStyle w:val="755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Участники запроса котировок в электронной форме  подают заявки через </w:t>
            </w:r>
            <w:r>
              <w:rPr>
                <w:color w:val="000000"/>
                <w:sz w:val="22"/>
                <w:szCs w:val="22"/>
              </w:rPr>
              <w:t xml:space="preserve">ЭТП </w:t>
            </w:r>
            <w:r>
              <w:rPr>
                <w:color w:val="000000"/>
                <w:sz w:val="22"/>
                <w:szCs w:val="22"/>
              </w:rPr>
              <w:t xml:space="preserve">в соответствии с правилами и   реглам</w:t>
            </w:r>
            <w:r>
              <w:rPr>
                <w:color w:val="000000"/>
                <w:sz w:val="22"/>
                <w:szCs w:val="22"/>
              </w:rPr>
              <w:t xml:space="preserve">ентами, действующими на данной </w:t>
            </w:r>
            <w:r>
              <w:rPr>
                <w:color w:val="000000"/>
                <w:sz w:val="22"/>
                <w:szCs w:val="22"/>
              </w:rPr>
              <w:t xml:space="preserve">ЭТП</w:t>
            </w:r>
            <w:r>
              <w:rPr>
                <w:color w:val="000000"/>
                <w:sz w:val="22"/>
                <w:szCs w:val="22"/>
              </w:rPr>
              <w:t xml:space="preserve">.</w:t>
            </w:r>
            <w:r>
              <w:rPr>
                <w:color w:val="000000"/>
                <w:sz w:val="20"/>
                <w:szCs w:val="20"/>
              </w:rPr>
              <w:t xml:space="preserve"> «Электронные Торги России» по адресу 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"mailto:info@torgi82.ru"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color w:val="369b47"/>
                <w:sz w:val="20"/>
                <w:szCs w:val="20"/>
                <w:u w:val="single"/>
              </w:rPr>
              <w:t xml:space="preserve">torgi82.ru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color w:val="0000ff"/>
                <w:sz w:val="22"/>
                <w:szCs w:val="22"/>
                <w:u w:val="single"/>
              </w:rPr>
            </w:r>
            <w:r>
              <w:rPr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>
          <w:trHeight w:val="24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подачи заявок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40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ЭТП </w:t>
            </w:r>
            <w:r>
              <w:rPr>
                <w:sz w:val="22"/>
                <w:szCs w:val="22"/>
              </w:rPr>
              <w:t xml:space="preserve"> в соответствии с правилами и реглам</w:t>
            </w:r>
            <w:r>
              <w:rPr>
                <w:sz w:val="22"/>
                <w:szCs w:val="22"/>
              </w:rPr>
              <w:t xml:space="preserve">ентами, действующими на данной </w:t>
            </w:r>
            <w:r>
              <w:rPr>
                <w:sz w:val="22"/>
                <w:szCs w:val="22"/>
              </w:rPr>
              <w:t xml:space="preserve">ЭТП.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начала подачи заявок 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40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22.09</w:t>
            </w:r>
            <w:r>
              <w:rPr>
                <w:b/>
                <w:i/>
                <w:sz w:val="22"/>
                <w:szCs w:val="22"/>
              </w:rPr>
              <w:t xml:space="preserve">.</w:t>
            </w:r>
            <w:r>
              <w:rPr>
                <w:b/>
                <w:i/>
                <w:sz w:val="22"/>
                <w:szCs w:val="22"/>
              </w:rPr>
              <w:t xml:space="preserve">2026</w:t>
            </w:r>
            <w:r>
              <w:rPr>
                <w:b/>
                <w:i/>
                <w:sz w:val="22"/>
                <w:szCs w:val="22"/>
              </w:rPr>
              <w:t xml:space="preserve">г.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заявок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40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22.09</w:t>
            </w:r>
            <w:r>
              <w:rPr>
                <w:b/>
                <w:i/>
                <w:sz w:val="22"/>
                <w:szCs w:val="22"/>
              </w:rPr>
              <w:t xml:space="preserve">.</w:t>
            </w:r>
            <w:r>
              <w:rPr>
                <w:b/>
                <w:i/>
                <w:sz w:val="22"/>
                <w:szCs w:val="22"/>
              </w:rPr>
              <w:t xml:space="preserve">2026г. 10</w:t>
            </w:r>
            <w:r>
              <w:rPr>
                <w:b/>
                <w:i/>
                <w:sz w:val="22"/>
                <w:szCs w:val="22"/>
              </w:rPr>
              <w:t xml:space="preserve">:0</w:t>
            </w:r>
            <w:r>
              <w:rPr>
                <w:b/>
                <w:i/>
                <w:sz w:val="22"/>
                <w:szCs w:val="22"/>
              </w:rPr>
              <w:t xml:space="preserve">0ч.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blPrEx/>
        <w:trPr>
          <w:trHeight w:val="42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20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i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Вскрытие заявок на участие в процедуре закупки</w:t>
            </w:r>
            <w:r>
              <w:rPr>
                <w:b/>
                <w:color w:val="000000"/>
                <w:sz w:val="22"/>
                <w:szCs w:val="22"/>
              </w:rPr>
              <w:t xml:space="preserve"> (открытие доступа к заявкам)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40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 xml:space="preserve">«Электронные Торги России» по адресу 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"mailto:info@torgi82.ru"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color w:val="369b47"/>
                <w:sz w:val="20"/>
                <w:szCs w:val="20"/>
                <w:u w:val="single"/>
              </w:rPr>
              <w:t xml:space="preserve">torgi82.ru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8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40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04.08</w:t>
            </w:r>
            <w:r>
              <w:rPr>
                <w:b/>
                <w:i/>
                <w:sz w:val="22"/>
                <w:szCs w:val="22"/>
              </w:rPr>
              <w:t xml:space="preserve">.</w:t>
            </w:r>
            <w:r>
              <w:rPr>
                <w:b/>
                <w:i/>
                <w:sz w:val="22"/>
                <w:szCs w:val="22"/>
              </w:rPr>
              <w:t xml:space="preserve">2026</w:t>
            </w:r>
            <w:r>
              <w:rPr>
                <w:b/>
                <w:i/>
                <w:sz w:val="22"/>
                <w:szCs w:val="22"/>
              </w:rPr>
              <w:t xml:space="preserve">г.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  </w:t>
            </w:r>
            <w:r>
              <w:rPr>
                <w:b/>
                <w:i/>
                <w:sz w:val="22"/>
                <w:szCs w:val="22"/>
              </w:rPr>
              <w:t xml:space="preserve">10</w:t>
            </w:r>
            <w:r>
              <w:rPr>
                <w:b/>
                <w:i/>
                <w:sz w:val="22"/>
                <w:szCs w:val="22"/>
              </w:rPr>
              <w:t xml:space="preserve">:00ч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blPrEx/>
        <w:trPr>
          <w:trHeight w:val="40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20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Рассмотрение предложений участников закупки и подведение итогов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blPrEx/>
        <w:trPr>
          <w:trHeight w:val="580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80" w:type="pct"/>
            <w:vAlign w:val="top"/>
            <w:vMerge w:val="restart"/>
            <w:textDirection w:val="lrTb"/>
            <w:noWrap w:val="false"/>
          </w:tcPr>
          <w:p>
            <w:pPr>
              <w:pStyle w:val="7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150" w:type="pct"/>
            <w:vAlign w:val="center"/>
            <w:vMerge w:val="restart"/>
            <w:textDirection w:val="lrTb"/>
            <w:noWrap w:val="false"/>
          </w:tcPr>
          <w:p>
            <w:pPr>
              <w:pStyle w:val="755"/>
              <w:ind w:hanging="3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55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71" w:type="pct"/>
            <w:vAlign w:val="center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354071</w:t>
            </w:r>
            <w:r>
              <w:rPr>
                <w:sz w:val="22"/>
                <w:szCs w:val="22"/>
                <w:lang w:eastAsia="ar-SA"/>
              </w:rPr>
              <w:t xml:space="preserve">,  Краснодарский край, г. Сочи, ул. Гагарина, 59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755"/>
              <w:ind w:left="-6" w:firstLine="3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17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80" w:type="pct"/>
            <w:vAlign w:val="center"/>
            <w:vMerge w:val="continue"/>
            <w:textDirection w:val="lrTb"/>
            <w:noWrap w:val="false"/>
          </w:tcPr>
          <w:p>
            <w:pPr>
              <w:pStyle w:val="7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50" w:type="pct"/>
            <w:vAlign w:val="center"/>
            <w:vMerge w:val="continue"/>
            <w:textDirection w:val="lrTb"/>
            <w:noWrap w:val="false"/>
          </w:tcPr>
          <w:p>
            <w:pPr>
              <w:pStyle w:val="7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71" w:type="pct"/>
            <w:vAlign w:val="center"/>
            <w:textDirection w:val="lrTb"/>
            <w:noWrap w:val="false"/>
          </w:tcPr>
          <w:p>
            <w:pPr>
              <w:pStyle w:val="755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22.09</w:t>
            </w:r>
            <w:r>
              <w:rPr>
                <w:b/>
                <w:i/>
                <w:sz w:val="22"/>
                <w:szCs w:val="22"/>
              </w:rPr>
              <w:t xml:space="preserve">.</w:t>
            </w:r>
            <w:r>
              <w:rPr>
                <w:b/>
                <w:i/>
                <w:sz w:val="22"/>
                <w:szCs w:val="22"/>
              </w:rPr>
              <w:t xml:space="preserve">2026</w:t>
            </w:r>
            <w:r>
              <w:rPr>
                <w:b/>
                <w:i/>
                <w:sz w:val="22"/>
                <w:szCs w:val="22"/>
              </w:rPr>
              <w:t xml:space="preserve">г. 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10</w:t>
            </w:r>
            <w:r>
              <w:rPr>
                <w:b/>
                <w:i/>
                <w:sz w:val="22"/>
                <w:szCs w:val="22"/>
              </w:rPr>
              <w:t xml:space="preserve">:00</w:t>
            </w:r>
            <w:r>
              <w:rPr>
                <w:b/>
                <w:i/>
                <w:sz w:val="22"/>
                <w:szCs w:val="22"/>
              </w:rPr>
              <w:t xml:space="preserve">ч.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</w:tc>
      </w:tr>
    </w:tbl>
    <w:p>
      <w:pPr>
        <w:pStyle w:val="75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1.10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Чтобы претендовать на заключение догов</w:t>
      </w:r>
      <w:r>
        <w:rPr>
          <w:sz w:val="22"/>
          <w:szCs w:val="22"/>
        </w:rPr>
        <w:t xml:space="preserve">ора, участник процедуры закупки должен соответствовать требованиям, предъявляемым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закупки, в том числе:</w:t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>
        <w:rPr>
          <w:sz w:val="22"/>
          <w:szCs w:val="22"/>
        </w:rPr>
        <w:t xml:space="preserve">являться официальным представителем /дилером на поставку товара;</w:t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 обладать необходимыми </w:t>
      </w:r>
      <w:r>
        <w:rPr>
          <w:sz w:val="22"/>
          <w:szCs w:val="22"/>
        </w:rPr>
        <w:t xml:space="preserve">документами (свидетельством </w:t>
      </w:r>
      <w:r>
        <w:rPr>
          <w:sz w:val="22"/>
          <w:szCs w:val="22"/>
        </w:rPr>
        <w:t xml:space="preserve">официального представительства или  дилерства/партнерства</w:t>
      </w:r>
      <w:r>
        <w:rPr>
          <w:sz w:val="22"/>
          <w:szCs w:val="22"/>
        </w:rPr>
        <w:t xml:space="preserve">, договор дилерства)</w:t>
      </w:r>
      <w:r>
        <w:rPr>
          <w:sz w:val="22"/>
          <w:szCs w:val="22"/>
        </w:rPr>
        <w:t xml:space="preserve"> на </w:t>
      </w:r>
      <w:r>
        <w:rPr>
          <w:sz w:val="22"/>
          <w:szCs w:val="22"/>
        </w:rPr>
        <w:t xml:space="preserve">поставку товаров</w:t>
      </w:r>
      <w:r>
        <w:rPr>
          <w:sz w:val="22"/>
          <w:szCs w:val="22"/>
        </w:rPr>
        <w:t xml:space="preserve">, в соответствии с действующим законодательством Российской Федерации и являющихся предметом заключаемого договора;</w:t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 обладать необходимыми сертификатами на товары в соответствии с действующим законодательством Российской Федерации, являющиеся предметом заключаемого договора; </w:t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 не находиться в процессе ликвидации (для юридического лица) или быть признанным по решению арбитражного суда несостоятельным (банкротом);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5) не являться организацией, на имущество которой наложен арест по решению суда, административного органа и (или) экономическая деятельность, которой приостановлена;  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 не иметь задолженности по начисленным налогам, сборам и иным обязательным платежам в бюджеты любого уровня или государственные внебюджетные фонд</w:t>
      </w:r>
      <w:r>
        <w:rPr>
          <w:sz w:val="22"/>
          <w:szCs w:val="22"/>
        </w:rPr>
        <w:t xml:space="preserve">ы за прошедший календарный год </w:t>
      </w:r>
      <w:r>
        <w:rPr>
          <w:sz w:val="22"/>
          <w:szCs w:val="22"/>
        </w:rPr>
        <w:t xml:space="preserve">по данным бухгалтерской отчетности за последний завершенный отчетный период. Участник процедуры закупки считаетс</w:t>
      </w:r>
      <w:r>
        <w:rPr>
          <w:sz w:val="22"/>
          <w:szCs w:val="22"/>
        </w:rPr>
        <w:t xml:space="preserve">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 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 отсутствие сведений об участнике в реестре недобросовестных поставщиков.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</w:t>
      </w:r>
      <w:r>
        <w:rPr>
          <w:sz w:val="22"/>
          <w:szCs w:val="22"/>
        </w:rPr>
        <w:t xml:space="preserve">) иметь аккредитацию на </w:t>
      </w:r>
      <w:r>
        <w:rPr>
          <w:sz w:val="22"/>
          <w:szCs w:val="22"/>
        </w:rPr>
        <w:t xml:space="preserve">ЭТП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1.11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Для участия в </w:t>
      </w:r>
      <w:r>
        <w:rPr>
          <w:sz w:val="22"/>
          <w:szCs w:val="22"/>
        </w:rPr>
        <w:t xml:space="preserve">процедуре закупки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 размещения зак</w:t>
      </w:r>
      <w:r>
        <w:rPr>
          <w:sz w:val="22"/>
          <w:szCs w:val="22"/>
        </w:rPr>
        <w:t xml:space="preserve">упки</w:t>
      </w:r>
      <w:r>
        <w:rPr>
          <w:color w:val="000000"/>
          <w:sz w:val="22"/>
          <w:szCs w:val="22"/>
        </w:rPr>
        <w:t xml:space="preserve"> обязан изучить </w:t>
      </w:r>
      <w:r>
        <w:rPr>
          <w:color w:val="000000"/>
          <w:sz w:val="22"/>
          <w:szCs w:val="22"/>
        </w:rPr>
        <w:t xml:space="preserve">закупочную</w:t>
      </w:r>
      <w:r>
        <w:rPr>
          <w:color w:val="000000"/>
          <w:sz w:val="22"/>
          <w:szCs w:val="22"/>
        </w:rPr>
        <w:t xml:space="preserve"> документацию, включая все формы, условия и </w:t>
      </w:r>
      <w:r>
        <w:rPr>
          <w:color w:val="000000"/>
          <w:sz w:val="22"/>
          <w:szCs w:val="22"/>
        </w:rPr>
        <w:t xml:space="preserve">приложения</w:t>
      </w:r>
      <w:r>
        <w:rPr>
          <w:color w:val="000000"/>
          <w:sz w:val="22"/>
          <w:szCs w:val="22"/>
        </w:rPr>
        <w:t xml:space="preserve">, долж</w:t>
      </w:r>
      <w:r>
        <w:rPr>
          <w:color w:val="000000"/>
          <w:sz w:val="22"/>
          <w:szCs w:val="22"/>
        </w:rPr>
        <w:t xml:space="preserve">е</w:t>
      </w:r>
      <w:r>
        <w:rPr>
          <w:color w:val="000000"/>
          <w:sz w:val="22"/>
          <w:szCs w:val="22"/>
        </w:rPr>
        <w:t xml:space="preserve">н подготовить и подать заявку в порядке и на условиях, изложенных в настоящей документации. </w:t>
      </w:r>
      <w:r>
        <w:rPr>
          <w:sz w:val="22"/>
          <w:szCs w:val="22"/>
        </w:rPr>
        <w:t xml:space="preserve">Непредставлени</w:t>
      </w:r>
      <w:r>
        <w:rPr>
          <w:sz w:val="22"/>
          <w:szCs w:val="22"/>
        </w:rPr>
        <w:t xml:space="preserve">е </w:t>
      </w:r>
      <w:r>
        <w:rPr>
          <w:sz w:val="22"/>
          <w:szCs w:val="22"/>
        </w:rPr>
        <w:t xml:space="preserve">участником </w:t>
      </w:r>
      <w:r>
        <w:rPr>
          <w:sz w:val="22"/>
          <w:szCs w:val="22"/>
        </w:rPr>
        <w:t xml:space="preserve">полной информации, требуемой закупочной</w:t>
      </w:r>
      <w:r>
        <w:rPr>
          <w:sz w:val="22"/>
          <w:szCs w:val="22"/>
        </w:rPr>
        <w:t xml:space="preserve"> документацией, представление неверных сведений или подача заявки, не отвечающей требованиям, содержащимся </w:t>
      </w:r>
      <w:r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настоящей</w:t>
      </w:r>
      <w:r>
        <w:rPr>
          <w:color w:val="000000"/>
          <w:sz w:val="22"/>
          <w:szCs w:val="22"/>
        </w:rPr>
        <w:t xml:space="preserve"> документации</w:t>
      </w:r>
      <w:r>
        <w:rPr>
          <w:sz w:val="22"/>
          <w:szCs w:val="22"/>
        </w:rPr>
        <w:t xml:space="preserve">, является </w:t>
      </w:r>
      <w:r>
        <w:rPr>
          <w:sz w:val="22"/>
          <w:szCs w:val="22"/>
        </w:rPr>
        <w:t xml:space="preserve">основанием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</w:t>
      </w:r>
      <w:r>
        <w:rPr>
          <w:sz w:val="22"/>
          <w:szCs w:val="22"/>
        </w:rPr>
        <w:t xml:space="preserve"> отклонени</w:t>
      </w:r>
      <w:r>
        <w:rPr>
          <w:sz w:val="22"/>
          <w:szCs w:val="22"/>
        </w:rPr>
        <w:t xml:space="preserve">я</w:t>
      </w:r>
      <w:r>
        <w:rPr>
          <w:sz w:val="22"/>
          <w:szCs w:val="22"/>
        </w:rPr>
        <w:t xml:space="preserve"> его заявки.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1.12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Закупочная</w:t>
      </w:r>
      <w:r>
        <w:rPr>
          <w:color w:val="000000"/>
          <w:sz w:val="22"/>
          <w:szCs w:val="22"/>
        </w:rPr>
        <w:t xml:space="preserve"> комиссия вскроет и объявит поступившие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заявки</w:t>
      </w:r>
      <w:r>
        <w:rPr>
          <w:color w:val="000000"/>
          <w:sz w:val="22"/>
          <w:szCs w:val="22"/>
        </w:rPr>
        <w:t xml:space="preserve">,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рассмотрит и оценит их </w:t>
      </w:r>
      <w:r>
        <w:rPr>
          <w:color w:val="000000"/>
          <w:sz w:val="22"/>
          <w:szCs w:val="22"/>
        </w:rPr>
        <w:t xml:space="preserve">в порядке, установленном в настоящей </w:t>
      </w:r>
      <w:r>
        <w:rPr>
          <w:color w:val="000000"/>
          <w:sz w:val="22"/>
          <w:szCs w:val="22"/>
        </w:rPr>
        <w:t xml:space="preserve">закупочной</w:t>
      </w:r>
      <w:r>
        <w:rPr>
          <w:color w:val="000000"/>
          <w:sz w:val="22"/>
          <w:szCs w:val="22"/>
        </w:rPr>
        <w:t xml:space="preserve"> документации</w:t>
      </w:r>
      <w:r>
        <w:rPr>
          <w:color w:val="000000"/>
          <w:sz w:val="22"/>
          <w:szCs w:val="22"/>
        </w:rPr>
        <w:t xml:space="preserve"> и </w:t>
      </w:r>
      <w:r>
        <w:rPr>
          <w:color w:val="000000"/>
          <w:sz w:val="22"/>
          <w:szCs w:val="22"/>
        </w:rPr>
        <w:t xml:space="preserve">Положение</w:t>
      </w:r>
      <w:r>
        <w:rPr>
          <w:color w:val="000000"/>
          <w:sz w:val="22"/>
          <w:szCs w:val="22"/>
        </w:rPr>
        <w:t xml:space="preserve">м</w:t>
      </w:r>
      <w:r>
        <w:rPr>
          <w:color w:val="000000"/>
          <w:sz w:val="22"/>
          <w:szCs w:val="22"/>
        </w:rPr>
        <w:t xml:space="preserve"> о закупках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755"/>
        <w:ind w:firstLine="720"/>
        <w:jc w:val="both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1.13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На</w:t>
      </w:r>
      <w:r>
        <w:rPr>
          <w:color w:val="000000"/>
          <w:sz w:val="22"/>
          <w:szCs w:val="22"/>
        </w:rPr>
        <w:t xml:space="preserve"> основании результатов </w:t>
      </w:r>
      <w:r>
        <w:rPr>
          <w:color w:val="000000"/>
          <w:sz w:val="22"/>
          <w:szCs w:val="22"/>
        </w:rPr>
        <w:t xml:space="preserve">процедуры закупки</w:t>
      </w:r>
      <w:r>
        <w:rPr>
          <w:color w:val="000000"/>
          <w:sz w:val="22"/>
          <w:szCs w:val="22"/>
        </w:rPr>
        <w:t xml:space="preserve"> Заказчик</w:t>
      </w:r>
      <w:r>
        <w:rPr>
          <w:color w:val="000000"/>
          <w:sz w:val="22"/>
          <w:szCs w:val="22"/>
        </w:rPr>
        <w:t xml:space="preserve"> заключит с победителем </w:t>
      </w:r>
      <w:r>
        <w:rPr>
          <w:color w:val="000000"/>
          <w:sz w:val="22"/>
          <w:szCs w:val="22"/>
        </w:rPr>
        <w:t xml:space="preserve">процедуры закупки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договор</w:t>
      </w:r>
      <w:r>
        <w:rPr>
          <w:color w:val="000000"/>
          <w:sz w:val="22"/>
          <w:szCs w:val="22"/>
        </w:rPr>
        <w:t xml:space="preserve"> в порядке и на условиях, установленных в настоящей </w:t>
      </w:r>
      <w:r>
        <w:rPr>
          <w:color w:val="000000"/>
          <w:sz w:val="22"/>
          <w:szCs w:val="22"/>
        </w:rPr>
        <w:t xml:space="preserve">закупоч</w:t>
      </w:r>
      <w:r>
        <w:rPr>
          <w:color w:val="000000"/>
          <w:sz w:val="22"/>
          <w:szCs w:val="22"/>
        </w:rPr>
        <w:t xml:space="preserve">ной документации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</w:r>
    </w:p>
    <w:p>
      <w:pPr>
        <w:pStyle w:val="75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</w:t>
      </w:r>
      <w:r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 xml:space="preserve">ПРЕДОСТАВ</w:t>
      </w:r>
      <w:r>
        <w:rPr>
          <w:b/>
          <w:bCs/>
          <w:sz w:val="22"/>
          <w:szCs w:val="22"/>
        </w:rPr>
        <w:t xml:space="preserve">ЛЕНИЕ, РАЗЪЯСНЕНИЕ И 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ИЗМЕНЕНИЕ ЗАКУПОЧ</w:t>
      </w:r>
      <w:r>
        <w:rPr>
          <w:b/>
          <w:bCs/>
          <w:sz w:val="22"/>
          <w:szCs w:val="22"/>
        </w:rPr>
        <w:t xml:space="preserve">НОЙ ДОКУМЕНТАЦИИ</w:t>
      </w:r>
      <w:r>
        <w:rPr>
          <w:b/>
          <w:bCs/>
          <w:sz w:val="22"/>
          <w:szCs w:val="22"/>
        </w:rPr>
      </w:r>
    </w:p>
    <w:p>
      <w:pPr>
        <w:pStyle w:val="75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</w:t>
      </w:r>
      <w:r>
        <w:rPr>
          <w:rFonts w:ascii="Times New Roman" w:hAnsi="Times New Roman" w:cs="Times New Roman"/>
          <w:sz w:val="22"/>
          <w:szCs w:val="22"/>
        </w:rPr>
        <w:t xml:space="preserve">.1. </w:t>
      </w:r>
      <w:r>
        <w:rPr>
          <w:rFonts w:ascii="Times New Roman" w:hAnsi="Times New Roman" w:cs="Times New Roman"/>
          <w:sz w:val="22"/>
          <w:szCs w:val="22"/>
        </w:rPr>
        <w:t xml:space="preserve">Порядок предоставления</w:t>
      </w:r>
      <w:r>
        <w:rPr>
          <w:rFonts w:ascii="Times New Roman" w:hAnsi="Times New Roman" w:cs="Times New Roman"/>
          <w:sz w:val="22"/>
          <w:szCs w:val="22"/>
        </w:rPr>
        <w:t xml:space="preserve"> документации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Извещение и </w:t>
      </w:r>
      <w:r>
        <w:rPr>
          <w:sz w:val="22"/>
          <w:szCs w:val="22"/>
        </w:rPr>
        <w:t xml:space="preserve">документация </w:t>
      </w:r>
      <w:r>
        <w:rPr>
          <w:sz w:val="22"/>
          <w:szCs w:val="22"/>
        </w:rPr>
        <w:t xml:space="preserve">запроса котировок</w:t>
      </w:r>
      <w:r>
        <w:rPr>
          <w:sz w:val="22"/>
          <w:szCs w:val="22"/>
        </w:rPr>
        <w:t xml:space="preserve"> в электронной форме</w:t>
      </w:r>
      <w:r>
        <w:rPr>
          <w:sz w:val="22"/>
          <w:szCs w:val="22"/>
        </w:rPr>
        <w:t xml:space="preserve"> размещена в Единой информационной системе и на </w:t>
      </w:r>
      <w:r>
        <w:rPr>
          <w:sz w:val="22"/>
          <w:szCs w:val="22"/>
        </w:rPr>
        <w:t xml:space="preserve">ЭТП </w:t>
      </w:r>
      <w:r>
        <w:rPr>
          <w:sz w:val="22"/>
          <w:szCs w:val="22"/>
        </w:rPr>
        <w:t xml:space="preserve">в соответствии с правилами и регламентами, действующими в данной Системе.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keepNext/>
        <w:rPr>
          <w:sz w:val="22"/>
          <w:szCs w:val="22"/>
        </w:rPr>
      </w:pPr>
      <w:r>
        <w:rPr>
          <w:sz w:val="22"/>
          <w:szCs w:val="22"/>
        </w:rPr>
        <w:t xml:space="preserve">На бумажном носителе закупочная документация не представляется.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Если участник</w:t>
      </w:r>
      <w:r>
        <w:rPr>
          <w:sz w:val="22"/>
          <w:szCs w:val="22"/>
        </w:rPr>
        <w:t xml:space="preserve"> процедуры закупки получил комплект закупочной документации иным способом, Заказчик не несет ответственности за содержание закупочной документации, а также за неполучение таким участником процедуры закупки информации о разъяснении и изменении документации.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</w:t>
      </w:r>
      <w:r>
        <w:rPr>
          <w:rFonts w:ascii="Times New Roman" w:hAnsi="Times New Roman" w:cs="Times New Roman"/>
          <w:sz w:val="22"/>
          <w:szCs w:val="22"/>
        </w:rPr>
        <w:t xml:space="preserve">.2. </w:t>
      </w:r>
      <w:r>
        <w:rPr>
          <w:rFonts w:ascii="Times New Roman" w:hAnsi="Times New Roman" w:cs="Times New Roman"/>
          <w:sz w:val="22"/>
          <w:szCs w:val="22"/>
        </w:rPr>
        <w:t xml:space="preserve">Разъяснение </w:t>
      </w:r>
      <w:r>
        <w:rPr>
          <w:rFonts w:ascii="Times New Roman" w:hAnsi="Times New Roman" w:cs="Times New Roman"/>
          <w:sz w:val="22"/>
          <w:szCs w:val="22"/>
        </w:rPr>
        <w:t xml:space="preserve">закупочной</w:t>
      </w:r>
      <w:r>
        <w:rPr>
          <w:rFonts w:ascii="Times New Roman" w:hAnsi="Times New Roman" w:cs="Times New Roman"/>
          <w:sz w:val="22"/>
          <w:szCs w:val="22"/>
        </w:rPr>
        <w:t xml:space="preserve"> документации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Любой участник процедуры закупки вправе в сроки, предусмотренные для подачи заявки, в форме электронного документа, направить Заказчику запрос о разъяснении положений закупочной документации. 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трех рабочих дней с даты поступления за</w:t>
      </w:r>
      <w:r>
        <w:rPr>
          <w:sz w:val="22"/>
          <w:szCs w:val="22"/>
        </w:rPr>
        <w:t xml:space="preserve">проса, Заказчик осуществляет разъяснение положений документации о конкурентной закупке и размещает их в единой информационной системе и в Системе с указанием предмета запроса, но без указания участника такой закупки, от которого поступил указанный запрос. 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этом заказчик вправе не осуществлять такое разъяснение в случае, если указанный запрос поступил позднее чем за три рабочих дня до даты окончания срока подачи заявок на участие в такой закупке.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Участник процедуры закупки не вправе ссылаться на устную информацию, полученную от Заказчика.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</w:t>
      </w:r>
      <w:r>
        <w:rPr>
          <w:rFonts w:ascii="Times New Roman" w:hAnsi="Times New Roman" w:cs="Times New Roman"/>
          <w:sz w:val="22"/>
          <w:szCs w:val="22"/>
        </w:rPr>
        <w:t xml:space="preserve">.3. Изменения </w:t>
      </w:r>
      <w:r>
        <w:rPr>
          <w:rFonts w:ascii="Times New Roman" w:hAnsi="Times New Roman" w:cs="Times New Roman"/>
          <w:sz w:val="22"/>
          <w:szCs w:val="22"/>
        </w:rPr>
        <w:t xml:space="preserve">закупочн</w:t>
      </w:r>
      <w:r>
        <w:rPr>
          <w:rFonts w:ascii="Times New Roman" w:hAnsi="Times New Roman" w:cs="Times New Roman"/>
          <w:sz w:val="22"/>
          <w:szCs w:val="22"/>
        </w:rPr>
        <w:t xml:space="preserve">ой документации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Заказчик вправе вносить изменения в извещение о проведении процедур до момента окончания приема заявок. В этом случае участникам, уже подавшим заявки на участие в такой процедуре, будет направлено уведомление о факте внесения изменений.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Изм</w:t>
      </w:r>
      <w:r>
        <w:rPr>
          <w:sz w:val="22"/>
          <w:szCs w:val="22"/>
        </w:rPr>
        <w:t xml:space="preserve">енения, вносимые в извещение о закупке, закупочную документацию, должны быть размещены в Единой информационной системе и в Системе в течение трех дней со дня принятия решения о внесении таких изменений. В случае внесения изменений в извещение о проведении </w:t>
      </w:r>
      <w:r>
        <w:rPr>
          <w:sz w:val="22"/>
          <w:szCs w:val="22"/>
        </w:rPr>
        <w:t xml:space="preserve">запроса котировок, документацию о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</w:t>
      </w:r>
      <w:r>
        <w:rPr>
          <w:sz w:val="22"/>
          <w:szCs w:val="22"/>
        </w:rPr>
        <w:t xml:space="preserve">ачи заявок на участие в запросе,</w:t>
      </w:r>
      <w:r>
        <w:rPr>
          <w:sz w:val="22"/>
          <w:szCs w:val="22"/>
        </w:rPr>
        <w:t xml:space="preserve"> оставалось не менее половины срока подачи заявок на участие в </w:t>
      </w:r>
      <w:r>
        <w:rPr>
          <w:sz w:val="22"/>
          <w:szCs w:val="22"/>
        </w:rPr>
        <w:t xml:space="preserve">закупке</w:t>
      </w:r>
      <w:r>
        <w:rPr>
          <w:sz w:val="22"/>
          <w:szCs w:val="22"/>
        </w:rPr>
        <w:t xml:space="preserve">, установленного положением о закупке для данного способа закупки.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</w:t>
      </w:r>
      <w:r>
        <w:rPr>
          <w:b/>
          <w:bCs/>
          <w:sz w:val="22"/>
          <w:szCs w:val="22"/>
        </w:rPr>
        <w:t xml:space="preserve">. ПОРЯДОК ПОДГОТОВКИ И СОДЕРЖАНИЕ  </w:t>
      </w:r>
      <w:r>
        <w:rPr>
          <w:b/>
          <w:bCs/>
          <w:sz w:val="22"/>
          <w:szCs w:val="22"/>
        </w:rPr>
        <w:t xml:space="preserve">ЗАЯВКИ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Подача и я</w:t>
      </w:r>
      <w:r>
        <w:rPr>
          <w:rFonts w:ascii="Times New Roman" w:hAnsi="Times New Roman" w:cs="Times New Roman"/>
          <w:sz w:val="22"/>
          <w:szCs w:val="22"/>
        </w:rPr>
        <w:t xml:space="preserve">зык </w:t>
      </w:r>
      <w:r>
        <w:rPr>
          <w:rFonts w:ascii="Times New Roman" w:hAnsi="Times New Roman" w:cs="Times New Roman"/>
          <w:sz w:val="22"/>
          <w:szCs w:val="22"/>
        </w:rPr>
        <w:t xml:space="preserve"> заявки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</w:t>
      </w:r>
      <w:r>
        <w:rPr>
          <w:sz w:val="22"/>
          <w:szCs w:val="22"/>
        </w:rPr>
        <w:t xml:space="preserve">ача заявок на участие в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в электронной форме</w:t>
      </w:r>
      <w:r>
        <w:rPr>
          <w:sz w:val="22"/>
          <w:szCs w:val="22"/>
        </w:rPr>
        <w:t xml:space="preserve"> субъектами, аккредитованными на электронной торговой площадке в качестве Заявителей, осуществляется в форме электронного документа в соответствии с правилами и требованиями Заказчика, установленными в изв</w:t>
      </w:r>
      <w:r>
        <w:rPr>
          <w:sz w:val="22"/>
          <w:szCs w:val="22"/>
        </w:rPr>
        <w:t xml:space="preserve">ещении и документации об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. Подача заявок участниками осуществляется в соответствии с Регламентом </w:t>
      </w:r>
      <w:r>
        <w:rPr>
          <w:sz w:val="22"/>
          <w:szCs w:val="22"/>
        </w:rPr>
        <w:t xml:space="preserve">ЭТП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</w:t>
      </w:r>
      <w:r>
        <w:rPr>
          <w:sz w:val="22"/>
          <w:szCs w:val="22"/>
        </w:rPr>
        <w:t xml:space="preserve">аявка, подготовленная участником размещения заказа, а также вся корреспонденция и документация, связанные с этой  заявкой, которыми обмениваются участник размещения заказа и Заказчик, должны быть составлены на русском языке.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Документы, оригиналы которых выданы участнику размещения заказа третьими лицами на ином языке, могут быть представлены при условии, что к ним будет прилагаться перевод на русск</w:t>
      </w:r>
      <w:r>
        <w:rPr>
          <w:sz w:val="22"/>
          <w:szCs w:val="22"/>
        </w:rPr>
        <w:t xml:space="preserve">ий</w:t>
      </w:r>
      <w:r>
        <w:rPr>
          <w:sz w:val="22"/>
          <w:szCs w:val="22"/>
        </w:rPr>
        <w:t xml:space="preserve"> язык. В случае противоречия оригинала и перевода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преимущество будет иметь </w:t>
      </w:r>
      <w:r>
        <w:rPr>
          <w:sz w:val="22"/>
          <w:szCs w:val="22"/>
        </w:rPr>
        <w:t xml:space="preserve">текст</w:t>
      </w:r>
      <w:r>
        <w:rPr>
          <w:sz w:val="22"/>
          <w:szCs w:val="22"/>
        </w:rPr>
        <w:t xml:space="preserve"> на русском языке.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spacing w:line="307" w:lineRule="atLeast"/>
        <w:widowControl w:val="o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</w:t>
      </w:r>
      <w:r>
        <w:rPr>
          <w:b/>
          <w:bCs/>
          <w:sz w:val="22"/>
          <w:szCs w:val="22"/>
        </w:rPr>
        <w:t xml:space="preserve">.2. Требования к наличию и содержанию документов, входящих в сост</w:t>
      </w:r>
      <w:r>
        <w:rPr>
          <w:b/>
          <w:bCs/>
          <w:sz w:val="22"/>
          <w:szCs w:val="22"/>
        </w:rPr>
        <w:t xml:space="preserve">ав заявки на участие в процедуре закупки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firstLine="720"/>
        <w:jc w:val="both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Заявка на участие в п</w:t>
      </w:r>
      <w:r>
        <w:rPr>
          <w:sz w:val="22"/>
          <w:szCs w:val="22"/>
        </w:rPr>
        <w:t xml:space="preserve">роцедуре закупки подается </w:t>
      </w:r>
      <w:r>
        <w:rPr>
          <w:sz w:val="22"/>
          <w:szCs w:val="22"/>
        </w:rPr>
        <w:t xml:space="preserve">в соответствии с правилами и реглам</w:t>
      </w:r>
      <w:r>
        <w:rPr>
          <w:sz w:val="22"/>
          <w:szCs w:val="22"/>
        </w:rPr>
        <w:t xml:space="preserve">ентами, действующими на данной </w:t>
      </w:r>
      <w:r>
        <w:rPr>
          <w:sz w:val="22"/>
          <w:szCs w:val="22"/>
        </w:rPr>
        <w:t xml:space="preserve">ЭТП.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widowControl w:val="o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Для получе</w:t>
      </w:r>
      <w:r>
        <w:rPr>
          <w:b/>
          <w:sz w:val="22"/>
          <w:szCs w:val="22"/>
        </w:rPr>
        <w:t xml:space="preserve">ния приоритета участник обязан указать (декларировать) в заявке на участие в процедуре закупки (в соответствующей части заявки на участие в процедуре закупки, содержащей предложение о поставке товара) наименования страны происхождения поставляемых товаров.</w:t>
      </w:r>
      <w:r>
        <w:rPr>
          <w:b/>
          <w:sz w:val="22"/>
          <w:szCs w:val="22"/>
        </w:rPr>
      </w:r>
    </w:p>
    <w:p>
      <w:pPr>
        <w:pStyle w:val="755"/>
        <w:ind w:firstLine="720"/>
        <w:jc w:val="both"/>
        <w:spacing w:line="307" w:lineRule="atLeast"/>
        <w:widowControl w:val="o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Заявка на участие в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в электронной форме, </w:t>
      </w:r>
      <w:r>
        <w:rPr>
          <w:sz w:val="22"/>
          <w:szCs w:val="22"/>
        </w:rPr>
        <w:t xml:space="preserve">(П</w:t>
      </w:r>
      <w:r>
        <w:rPr>
          <w:sz w:val="22"/>
          <w:szCs w:val="22"/>
        </w:rPr>
        <w:t xml:space="preserve">риложение </w:t>
      </w:r>
      <w:r>
        <w:rPr>
          <w:sz w:val="22"/>
          <w:szCs w:val="22"/>
        </w:rPr>
        <w:t xml:space="preserve">№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 к настоящей закупочной документации)</w:t>
      </w:r>
      <w:r>
        <w:rPr>
          <w:sz w:val="22"/>
          <w:szCs w:val="22"/>
        </w:rPr>
        <w:t xml:space="preserve">, должна содержать:</w:t>
      </w:r>
      <w:r>
        <w:rPr>
          <w:sz w:val="22"/>
          <w:szCs w:val="22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предложение участника запроса котировок в эл</w:t>
      </w:r>
      <w:r>
        <w:rPr>
          <w:sz w:val="22"/>
          <w:szCs w:val="22"/>
        </w:rPr>
        <w:t xml:space="preserve">ектронной форме о цене договора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</w:p>
    <w:p>
      <w:pPr>
        <w:pStyle w:val="755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предусмотренное одним из следующих пунктов согласие участника запроса котировок в электронной форме </w:t>
      </w:r>
      <w:r>
        <w:rPr>
          <w:sz w:val="22"/>
          <w:szCs w:val="22"/>
        </w:rPr>
        <w:t xml:space="preserve">на поставку товара, который указан в извещении о проведении запроса котировок в электронной форме и конкретные показатели которого соответствуют значениям э</w:t>
      </w:r>
      <w:r>
        <w:rPr>
          <w:sz w:val="22"/>
          <w:szCs w:val="22"/>
        </w:rPr>
        <w:t xml:space="preserve">квивалентности, установленным данным извещением (в случае, если участник запроса котировок в электронной форме предлагает поставку товара, который является эквивалентным товару, указанному в таком извещении), на условиях, предусмотренных проектом договора;</w:t>
      </w:r>
      <w:r>
        <w:rPr>
          <w:sz w:val="22"/>
          <w:szCs w:val="22"/>
        </w:rPr>
      </w:r>
    </w:p>
    <w:p>
      <w:pPr>
        <w:pStyle w:val="755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 анкету участника по форме (Приложение №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 к закупочной документации);</w:t>
      </w:r>
      <w:r>
        <w:rPr>
          <w:sz w:val="22"/>
          <w:szCs w:val="22"/>
        </w:rPr>
      </w:r>
    </w:p>
    <w:p>
      <w:pPr>
        <w:pStyle w:val="755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) выписку из единого государственного реестра юридических лиц либо выписку из единого государственного реестра индивидуальных предпринимателей, полученную,  в  том числе, с помощью информационного ресурса </w:t>
      </w:r>
      <w:r>
        <w:rPr>
          <w:sz w:val="22"/>
          <w:szCs w:val="22"/>
          <w:lang w:val="en-US"/>
        </w:rPr>
        <w:t xml:space="preserve">nalog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ru</w:t>
      </w:r>
      <w:r>
        <w:rPr>
          <w:sz w:val="22"/>
          <w:szCs w:val="22"/>
        </w:rPr>
        <w:t xml:space="preserve"> в электронной форме подписанной квалифицированной подписью налогового органа, с указанием сертификата электронно-цифровой подписи и срока его действия, выданную не ранее </w:t>
      </w:r>
      <w:r>
        <w:rPr>
          <w:sz w:val="22"/>
          <w:szCs w:val="22"/>
        </w:rPr>
        <w:t xml:space="preserve">6 (шести) месяцев</w:t>
      </w:r>
      <w:r>
        <w:rPr>
          <w:sz w:val="22"/>
          <w:szCs w:val="22"/>
        </w:rPr>
        <w:t xml:space="preserve"> до дня размещения в единой информационной системе извещения о проведении процедуры закупки, либо оригинал  такой выписки, выданной налоговым органом;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</w:t>
      </w:r>
      <w:r>
        <w:rPr>
          <w:sz w:val="22"/>
          <w:szCs w:val="22"/>
        </w:rPr>
        <w:t xml:space="preserve">) документы, подтверждающие полномочия лица на осуществление действий от имени участника процедуры закупки (приказ о назначении, доверенность и т.п.); 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) надлежащим образом заверенные копии учредительных документов участника процедуры закупки, которыми являются устав, свидетельство о государственной регистрации (ОГРН), свидетельство о постановке на учет в налоговом органе (ИНН), решения учредит</w:t>
      </w:r>
      <w:r>
        <w:rPr>
          <w:sz w:val="22"/>
          <w:szCs w:val="22"/>
        </w:rPr>
        <w:t xml:space="preserve">елей, а также иные документы, которыми вносятся изменения и дополнения в уставные документы юридических лиц. Для индивидуально предпринимателя: свидетельство о государственной регистрации (ОГРН), свидетельство о постановке на учет в налоговом органе (ИНН);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) справку </w:t>
      </w:r>
      <w:r>
        <w:rPr>
          <w:sz w:val="22"/>
          <w:szCs w:val="22"/>
        </w:rPr>
        <w:t xml:space="preserve">из налогового органа  и соответствующего  государственного внебюджетного фонда о просроченной  задолженности по начисленным налогам, сборам и иным обязательным платежам в бюджеты любого уровня или государственные внебюджетные фонды, полученную не ранее 1 (</w:t>
      </w:r>
      <w:r>
        <w:rPr>
          <w:sz w:val="22"/>
          <w:szCs w:val="22"/>
        </w:rPr>
        <w:t xml:space="preserve">одного) месяца до дня размещения в единой информационной системе извещения о проведении процедуры закупки с помощью информационного ресурса nalog.ru в электронной форме подписанной квалифицированной подписью налогового органа, с указанием сертификата элект</w:t>
      </w:r>
      <w:r>
        <w:rPr>
          <w:sz w:val="22"/>
          <w:szCs w:val="22"/>
        </w:rPr>
        <w:t xml:space="preserve">ронно-цифровой подписи и срока его действия, не ранее 1 (одного) месяца до дня размещения в единой информационной системе извещения о проведении процедуры закупки, либо оригинал такой выписки, выданной налоговым органом, либо нотариально заверенную копию;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 докумен</w:t>
      </w:r>
      <w:r>
        <w:rPr>
          <w:sz w:val="22"/>
          <w:szCs w:val="22"/>
        </w:rPr>
        <w:t xml:space="preserve">т официального представительства</w:t>
      </w:r>
      <w:r>
        <w:rPr>
          <w:sz w:val="22"/>
          <w:szCs w:val="22"/>
        </w:rPr>
        <w:t xml:space="preserve"> завода изготовителя или документ дилерства.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8) копии договоров о наличие опыта поставки товара, аналогичного предмету закупки.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widowControl w:val="off"/>
        <w:rPr>
          <w:sz w:val="22"/>
          <w:szCs w:val="22"/>
        </w:rPr>
      </w:pPr>
      <w:r>
        <w:rPr>
          <w:b/>
          <w:sz w:val="22"/>
          <w:szCs w:val="22"/>
        </w:rPr>
        <w:t xml:space="preserve">3.2.3.</w:t>
      </w:r>
      <w:r>
        <w:rPr>
          <w:sz w:val="22"/>
          <w:szCs w:val="22"/>
        </w:rPr>
        <w:t xml:space="preserve"> Заявка на участие</w:t>
      </w:r>
      <w:r>
        <w:rPr>
          <w:sz w:val="22"/>
          <w:szCs w:val="22"/>
        </w:rPr>
        <w:t xml:space="preserve"> в процедуре закупки подается</w:t>
      </w:r>
      <w:r>
        <w:rPr>
          <w:sz w:val="22"/>
          <w:szCs w:val="22"/>
        </w:rPr>
        <w:t xml:space="preserve"> через </w:t>
      </w:r>
      <w:r>
        <w:rPr>
          <w:sz w:val="22"/>
          <w:szCs w:val="22"/>
        </w:rPr>
        <w:t xml:space="preserve">ЭТП </w:t>
      </w:r>
      <w:r>
        <w:rPr>
          <w:sz w:val="22"/>
          <w:szCs w:val="22"/>
        </w:rPr>
        <w:t xml:space="preserve">в соответствии с правилами и регламентами, действующими </w:t>
      </w:r>
      <w:r>
        <w:rPr>
          <w:sz w:val="22"/>
          <w:szCs w:val="22"/>
        </w:rPr>
        <w:t xml:space="preserve">на ЭТП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56"/>
        <w:ind w:firstLine="709"/>
        <w:jc w:val="both"/>
        <w:spacing w:before="120"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 Требования к оформлению заявок на участие в процедуре закупки.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описании условий и предложений участников процедуры закупки должны применяться общепринятые обозначения и наименования в соответствии с требованиями действующих нормативных документов.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Сведения, которые содержатся в заявках участников процедуры закупки, не должны допускать двусмысленных толкований.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Заявка подается в сканированном виде в доступном для прочтения формате (предпочтительный формат *pdf, один файл - один документ, с разрешением не ниже 150 dpi, без поворотов вертикальности </w:t>
      </w:r>
      <w:r>
        <w:rPr>
          <w:sz w:val="22"/>
          <w:szCs w:val="22"/>
        </w:rPr>
        <w:t xml:space="preserve">страницы, страницы документа в файле должны идти по порядку). Все файлы заявки на участие в процедуре закупки, должны иметь наименование либо комментарий, позволяющие идентифицировать содержание данного файла заявки на участие в процедуре закупки, с указан</w:t>
      </w:r>
      <w:r>
        <w:rPr>
          <w:sz w:val="22"/>
          <w:szCs w:val="22"/>
        </w:rPr>
        <w:t xml:space="preserve">ием наименования документа, представленного данным файлом. Допускается представление документов, сохраненных в архивах, при этом представления архивов, разделенных на несколько частей, открытие каждого из которых по  отдельности невозможно, не допускается.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Сканированные оригиналы или сканированные нотариально заверенные копии документов (в том числе подписи, оттиски печатей) должны быть читаемы. Документы, не отвечающие данному требованию, считаются не поданными. 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Прочие правила подготовки заявки на участие в процедуре закупки через Систему определяются регламентом работы Системы.</w:t>
      </w:r>
      <w:r>
        <w:rPr>
          <w:sz w:val="22"/>
          <w:szCs w:val="22"/>
        </w:rPr>
      </w:r>
    </w:p>
    <w:p>
      <w:pPr>
        <w:pStyle w:val="755"/>
        <w:ind w:firstLine="720"/>
        <w:jc w:val="both"/>
        <w:spacing w:line="260" w:lineRule="auto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20"/>
        <w:jc w:val="center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ПОРЯДОК ПОДАЧИ</w:t>
      </w:r>
      <w:r>
        <w:rPr>
          <w:rFonts w:ascii="Times New Roman" w:hAnsi="Times New Roman" w:cs="Times New Roman"/>
          <w:sz w:val="22"/>
          <w:szCs w:val="22"/>
        </w:rPr>
        <w:t xml:space="preserve">  ЗАЯВКИ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20"/>
        <w:jc w:val="both"/>
        <w:rPr>
          <w:b/>
          <w:sz w:val="22"/>
          <w:szCs w:val="22"/>
          <w:lang w:eastAsia="en-US"/>
        </w:rPr>
      </w:pPr>
      <w:r/>
      <w:bookmarkStart w:id="1" w:name="_4_1_Срок_подачи_и_регистрации_заяво"/>
      <w:r/>
      <w:bookmarkEnd w:id="1"/>
      <w:r/>
      <w:bookmarkStart w:id="2" w:name="_4_1__Срок_подачи_и_регистрация_заяв"/>
      <w:r/>
      <w:bookmarkEnd w:id="2"/>
      <w:r>
        <w:rPr>
          <w:b/>
          <w:sz w:val="22"/>
          <w:szCs w:val="22"/>
          <w:lang w:eastAsia="en-US"/>
        </w:rPr>
        <w:t xml:space="preserve">4.1. Порядок подачи Заявок. </w:t>
      </w:r>
      <w:r>
        <w:rPr>
          <w:b/>
          <w:sz w:val="22"/>
          <w:szCs w:val="22"/>
          <w:lang w:eastAsia="en-US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Заявка на участие в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в электронной форме состоит из одной части и ценового предложения.</w:t>
      </w:r>
      <w:r>
        <w:rPr>
          <w:sz w:val="22"/>
          <w:szCs w:val="22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Участник конкурентной закупки вправе подать только одну заявку на участие в такой закупке в отношении каждого предм</w:t>
      </w:r>
      <w:r>
        <w:rPr>
          <w:sz w:val="22"/>
          <w:szCs w:val="22"/>
        </w:rPr>
        <w:t xml:space="preserve">ета закупки (лота)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закупке. Участник конкурентной закупки вправе изменить или отозвать с</w:t>
      </w:r>
      <w:r>
        <w:rPr>
          <w:sz w:val="22"/>
          <w:szCs w:val="22"/>
        </w:rPr>
        <w:t xml:space="preserve">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 получено заказчиком до истечения срока подачи заявок на участие в такой закупке.</w:t>
      </w:r>
      <w:r>
        <w:rPr>
          <w:sz w:val="22"/>
          <w:szCs w:val="22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Заявка на участие в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в электронной форме</w:t>
      </w:r>
      <w:r>
        <w:rPr>
          <w:sz w:val="22"/>
          <w:szCs w:val="22"/>
        </w:rPr>
        <w:t xml:space="preserve"> должна содержать согласие Заявителя на поставку товаров, выполнение работ, оказание услуг, соответствующих требов</w:t>
      </w:r>
      <w:r>
        <w:rPr>
          <w:sz w:val="22"/>
          <w:szCs w:val="22"/>
        </w:rPr>
        <w:t xml:space="preserve">аниям извещения, на условиях, предусмотренных извещением, сведения о качественных, технических и функциональных характеристиках товара, работ, услуг, документы и сведения, указанные в извещении и закупочной документации, а также предлагаемую цену договора.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Заявка на участие в электронном </w:t>
      </w:r>
      <w:r>
        <w:rPr>
          <w:bCs/>
          <w:sz w:val="22"/>
          <w:szCs w:val="22"/>
        </w:rPr>
        <w:t xml:space="preserve">запросе  котировок </w:t>
      </w:r>
      <w:r>
        <w:rPr>
          <w:bCs/>
          <w:sz w:val="22"/>
          <w:szCs w:val="22"/>
        </w:rPr>
        <w:t xml:space="preserve">направляется участником такого запроса котировок оператору электронной площадки в форме электронного документа</w:t>
      </w:r>
      <w:r>
        <w:rPr>
          <w:bCs/>
          <w:sz w:val="22"/>
          <w:szCs w:val="22"/>
        </w:rPr>
        <w:t xml:space="preserve">, содержащ</w:t>
      </w:r>
      <w:r>
        <w:rPr>
          <w:bCs/>
          <w:sz w:val="22"/>
          <w:szCs w:val="22"/>
        </w:rPr>
        <w:t xml:space="preserve">его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заявку и</w:t>
      </w:r>
      <w:r>
        <w:rPr>
          <w:bCs/>
          <w:sz w:val="22"/>
          <w:szCs w:val="22"/>
        </w:rPr>
        <w:t xml:space="preserve"> электронные документы.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Порядок подачи Заявок определяется настоящей закупочной документацией и регламентом работы </w:t>
      </w:r>
      <w:r>
        <w:rPr>
          <w:sz w:val="22"/>
          <w:szCs w:val="22"/>
        </w:rPr>
        <w:t xml:space="preserve">ЭТП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755"/>
        <w:ind w:firstLine="709"/>
        <w:jc w:val="both"/>
        <w:rPr>
          <w:b/>
          <w:bCs/>
          <w:sz w:val="22"/>
          <w:szCs w:val="22"/>
        </w:rPr>
      </w:pPr>
      <w:r/>
      <w:bookmarkStart w:id="3" w:name="_4_3__Изменения_и_отзыв_заявок_на_уч"/>
      <w:r/>
      <w:bookmarkEnd w:id="3"/>
      <w:r>
        <w:rPr>
          <w:b/>
          <w:bCs/>
          <w:sz w:val="22"/>
          <w:szCs w:val="22"/>
        </w:rPr>
        <w:t xml:space="preserve">4.2</w:t>
      </w:r>
      <w:r>
        <w:rPr>
          <w:b/>
          <w:bCs/>
          <w:sz w:val="22"/>
          <w:szCs w:val="22"/>
        </w:rPr>
        <w:t xml:space="preserve">. Затраты на участие в </w:t>
      </w:r>
      <w:r>
        <w:rPr>
          <w:b/>
          <w:sz w:val="22"/>
          <w:szCs w:val="22"/>
        </w:rPr>
        <w:t xml:space="preserve">процедуре закупки.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Участник процедуры закупки самостоятельно несет все расходы, связанные с подготовкой и подачей своей заявки на участие в процедуре закупки</w:t>
      </w:r>
      <w:r>
        <w:rPr>
          <w:sz w:val="22"/>
          <w:szCs w:val="22"/>
        </w:rPr>
        <w:t xml:space="preserve">, предоставление образца-эталона товара</w:t>
      </w:r>
      <w:r>
        <w:rPr>
          <w:sz w:val="22"/>
          <w:szCs w:val="22"/>
        </w:rPr>
        <w:t xml:space="preserve">, а Заказчик не отвечает и не имеет обязательств по этим расходам независимо от характера проведения и результатов закупки.</w:t>
      </w:r>
      <w:r>
        <w:rPr>
          <w:sz w:val="22"/>
          <w:szCs w:val="22"/>
        </w:rPr>
      </w:r>
    </w:p>
    <w:p>
      <w:pPr>
        <w:pStyle w:val="756"/>
        <w:ind w:firstLine="720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6"/>
        <w:jc w:val="center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6"/>
        <w:jc w:val="center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ВСКРЫТИЕ</w:t>
      </w:r>
      <w:r>
        <w:rPr>
          <w:rFonts w:ascii="Times New Roman" w:hAnsi="Times New Roman" w:cs="Times New Roman"/>
          <w:sz w:val="22"/>
          <w:szCs w:val="22"/>
        </w:rPr>
        <w:t xml:space="preserve"> ЗАЯВ</w:t>
      </w:r>
      <w:r>
        <w:rPr>
          <w:rFonts w:ascii="Times New Roman" w:hAnsi="Times New Roman" w:cs="Times New Roman"/>
          <w:sz w:val="22"/>
          <w:szCs w:val="22"/>
        </w:rPr>
        <w:t xml:space="preserve">О</w:t>
      </w:r>
      <w:r>
        <w:rPr>
          <w:rFonts w:ascii="Times New Roman" w:hAnsi="Times New Roman" w:cs="Times New Roman"/>
          <w:sz w:val="22"/>
          <w:szCs w:val="22"/>
        </w:rPr>
        <w:t xml:space="preserve">К НА УЧАСТИЕ В </w:t>
      </w:r>
      <w:r>
        <w:rPr>
          <w:rFonts w:ascii="Times New Roman" w:hAnsi="Times New Roman" w:cs="Times New Roman"/>
          <w:sz w:val="22"/>
          <w:szCs w:val="22"/>
        </w:rPr>
        <w:t xml:space="preserve">ПРОЦЕДУРЕ ЗАКУПКИ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/>
      <w:bookmarkStart w:id="4" w:name="_5_1__Порядок_вскрытия_конвертов_с_з"/>
      <w:r/>
      <w:bookmarkEnd w:id="4"/>
      <w:r>
        <w:rPr>
          <w:rFonts w:ascii="Times New Roman" w:hAnsi="Times New Roman" w:cs="Times New Roman"/>
          <w:sz w:val="22"/>
          <w:szCs w:val="22"/>
        </w:rPr>
        <w:t xml:space="preserve">5.1. </w:t>
      </w:r>
      <w:r>
        <w:rPr>
          <w:rFonts w:ascii="Times New Roman" w:hAnsi="Times New Roman" w:cs="Times New Roman"/>
          <w:sz w:val="22"/>
          <w:szCs w:val="22"/>
        </w:rPr>
        <w:t xml:space="preserve">Порядок вскрытия заяв</w:t>
      </w:r>
      <w:r>
        <w:rPr>
          <w:rFonts w:ascii="Times New Roman" w:hAnsi="Times New Roman" w:cs="Times New Roman"/>
          <w:sz w:val="22"/>
          <w:szCs w:val="22"/>
        </w:rPr>
        <w:t xml:space="preserve">о</w:t>
      </w:r>
      <w:r>
        <w:rPr>
          <w:rFonts w:ascii="Times New Roman" w:hAnsi="Times New Roman" w:cs="Times New Roman"/>
          <w:sz w:val="22"/>
          <w:szCs w:val="22"/>
        </w:rPr>
        <w:t xml:space="preserve">к на участие в </w:t>
      </w:r>
      <w:r>
        <w:rPr>
          <w:rFonts w:ascii="Times New Roman" w:hAnsi="Times New Roman" w:cs="Times New Roman"/>
          <w:sz w:val="22"/>
          <w:szCs w:val="22"/>
        </w:rPr>
        <w:t xml:space="preserve">процедуре закупки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В день, во время и в месте, указанном в настоящей документации, происходит открытие доступа к поданным </w:t>
      </w:r>
      <w:r>
        <w:rPr>
          <w:sz w:val="22"/>
          <w:szCs w:val="22"/>
        </w:rPr>
        <w:t xml:space="preserve">заявкам </w:t>
      </w:r>
      <w:r>
        <w:rPr>
          <w:sz w:val="22"/>
          <w:szCs w:val="22"/>
        </w:rPr>
        <w:t xml:space="preserve">в</w:t>
      </w:r>
      <w:r>
        <w:rPr>
          <w:sz w:val="22"/>
          <w:szCs w:val="22"/>
        </w:rPr>
        <w:t xml:space="preserve"> электронной форме на </w:t>
      </w:r>
      <w:r>
        <w:rPr>
          <w:sz w:val="22"/>
          <w:szCs w:val="22"/>
        </w:rPr>
        <w:t xml:space="preserve">ЭТП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По итогам рассмотрения заявок на участие в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в электронной форме заказчик направляет оператору электронной площадки протокол. В течение часа с момента получения указанного протокола оператор электронной площадки размещает его в единой информационной системе.</w:t>
      </w:r>
      <w:r>
        <w:rPr>
          <w:sz w:val="22"/>
          <w:szCs w:val="22"/>
        </w:rPr>
      </w:r>
    </w:p>
    <w:p>
      <w:pPr>
        <w:pStyle w:val="75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2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Ра</w:t>
      </w:r>
      <w:r>
        <w:rPr>
          <w:rFonts w:ascii="Times New Roman" w:hAnsi="Times New Roman" w:cs="Times New Roman"/>
          <w:sz w:val="22"/>
          <w:szCs w:val="22"/>
        </w:rPr>
        <w:t xml:space="preserve">ссмотрение заявок на участие в процедуре закупки</w:t>
      </w:r>
      <w:r>
        <w:rPr>
          <w:rFonts w:ascii="Times New Roman" w:hAnsi="Times New Roman" w:cs="Times New Roman"/>
          <w:sz w:val="22"/>
          <w:szCs w:val="22"/>
        </w:rPr>
        <w:t xml:space="preserve"> и допуск к участию в </w:t>
      </w:r>
      <w:r>
        <w:rPr>
          <w:rFonts w:ascii="Times New Roman" w:hAnsi="Times New Roman" w:cs="Times New Roman"/>
          <w:sz w:val="22"/>
          <w:szCs w:val="22"/>
        </w:rPr>
        <w:t xml:space="preserve">закупке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Комиссия в срок, указанный в извещении и закупочной документации запроса котировок, рассматривает заявки на участие в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на соответствие требованиям, установленным котировочной документацией, и осуществляет проверку соответствия участников процедуры закупки и поданных ими заявок требованиям, установленным котировочной документацией.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88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Отсутс</w:t>
      </w:r>
      <w:r>
        <w:rPr>
          <w:rFonts w:ascii="Times New Roman" w:hAnsi="Times New Roman" w:cs="Times New Roman"/>
          <w:sz w:val="22"/>
          <w:szCs w:val="22"/>
        </w:rPr>
        <w:t xml:space="preserve">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закупке, такая заявка рассматривается как содержащая предложение о поставке иностранных товаров</w:t>
      </w:r>
      <w:r>
        <w:rPr>
          <w:rFonts w:ascii="Times New Roman" w:hAnsi="Times New Roman" w:cs="Times New Roman"/>
          <w:b/>
          <w:sz w:val="22"/>
          <w:szCs w:val="22"/>
        </w:rPr>
        <w:t xml:space="preserve">.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/>
      <w:bookmarkStart w:id="5" w:name="_5_4__Критерии_и_порядок_оценки_заяв"/>
      <w:r/>
      <w:bookmarkEnd w:id="5"/>
      <w:r>
        <w:rPr>
          <w:sz w:val="22"/>
          <w:szCs w:val="22"/>
        </w:rPr>
        <w:t xml:space="preserve">Отвечающей требованиям признается заявка на участие в закупке, которая соответствует всем положениям, условиям и требованиям закупочной документации и не содержит отклонений или оговорок.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На основании результатов рассмотрения заявок на участие в процедуре закупки закупочной комиссией принимается решение: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о допуске к участию в процедуре закупки участника процедуры закупки и о признании участника процедуры закупки, подавшего заявку на участие в процедуре закупки, участником закупки;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б) об отказе в допуске участника процедуры закупки к участию в процедуре закупки.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Если заявка на участие в процедуре закупки в достаточной мере не отвечает требованиям закупочной  документации, она отклоняется.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Участник процедуры закупки не допускается до участия в процедуре закупки в случае: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</w:pPr>
      <w:r>
        <w:rPr>
          <w:sz w:val="22"/>
          <w:szCs w:val="22"/>
        </w:rPr>
        <w:t xml:space="preserve">- несоответствия участника процедуры закупки требованиям, установленным в настоящей  документации;</w:t>
      </w:r>
      <w:r/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несоответствия заявки на участие в процедуре закупки требованиям, установленным настоящей документацией, в том числе: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заявка не соответствует форме, указанной в документации и (или) не является полной: не имеет в содержании обязательной информации и всех документов, которые предусмотрены документацией;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б) заявка оформлена и подана не в соответствии с порядком, установленном настоящей документацией.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установления недостоверности све</w:t>
      </w:r>
      <w:r>
        <w:rPr>
          <w:sz w:val="22"/>
          <w:szCs w:val="22"/>
        </w:rPr>
        <w:t xml:space="preserve">дений, содержащихся в документах, представленных участником процедуры закупки, установления факта проведения ликвидации участника процедуры закупки или проведения в отношении участника процедуры закупки процедуры банкротства либо факта приостановления его </w:t>
      </w:r>
      <w:r>
        <w:rPr>
          <w:sz w:val="22"/>
          <w:szCs w:val="22"/>
        </w:rPr>
        <w:t xml:space="preserve">деятельности, а также, если у участника процедуры закупки имеется задолженность по начисленным налогам, сборам и иным обязательным платежам в бюджеты любого уровня или государственные внебюджетные фонды в размере, превышающем двадцать пять процентов баланс</w:t>
      </w:r>
      <w:r>
        <w:rPr>
          <w:sz w:val="22"/>
          <w:szCs w:val="22"/>
        </w:rPr>
        <w:t xml:space="preserve">овой стоимости активов Участника процедуры закупки, определяемой по данным бухгалтерской отчетности за последний завершенный отчетный период закупочная комиссия вправе отстранить такого участника от участия в процедуре закупки на любом этапе ее проведения.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случае,</w:t>
      </w:r>
      <w:r>
        <w:rPr>
          <w:sz w:val="22"/>
          <w:szCs w:val="22"/>
        </w:rPr>
        <w:t xml:space="preserve"> если на основании результатов рассмотрения заявок на участие в закупке, принято решение об отказе в допуске к участию в процедуре закупки всех участников процедуры закупки, подавших заявки на участие в закупке, процедура закупки признается несостоявшейся.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процессе рассмотрения заяво</w:t>
      </w:r>
      <w:r>
        <w:rPr>
          <w:sz w:val="22"/>
          <w:szCs w:val="22"/>
        </w:rPr>
        <w:t xml:space="preserve">к на участие в закупке закупочной комиссией ведется протокол рассмотрения заявок на участие в закупке, который подписывается всеми присутствующими на заседании членами закупочной комиссии в день окончания рассмотрения заявок на участие в процедуре закупки.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Протокол рассмотрения заявок на участие в закупке подписывается всеми присутствующими членами закупочной комиссии. </w:t>
      </w: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ротокол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размещается в единой информационной системе</w:t>
      </w:r>
      <w:r>
        <w:rPr>
          <w:sz w:val="22"/>
          <w:szCs w:val="22"/>
        </w:rPr>
        <w:t xml:space="preserve"> и на электронной торговой площадке</w:t>
      </w:r>
      <w:r>
        <w:rPr>
          <w:sz w:val="22"/>
          <w:szCs w:val="22"/>
        </w:rPr>
        <w:t xml:space="preserve"> в течение трех дней, после его подписания.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3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</w:t>
      </w:r>
      <w:r>
        <w:rPr>
          <w:rFonts w:ascii="Times New Roman" w:hAnsi="Times New Roman" w:cs="Times New Roman"/>
          <w:sz w:val="22"/>
          <w:szCs w:val="22"/>
        </w:rPr>
        <w:t xml:space="preserve">орядок оценки </w:t>
      </w:r>
      <w:r>
        <w:rPr>
          <w:rFonts w:ascii="Times New Roman" w:hAnsi="Times New Roman" w:cs="Times New Roman"/>
          <w:sz w:val="22"/>
          <w:szCs w:val="22"/>
        </w:rPr>
        <w:t xml:space="preserve">и сопоставления </w:t>
      </w:r>
      <w:r>
        <w:rPr>
          <w:rFonts w:ascii="Times New Roman" w:hAnsi="Times New Roman" w:cs="Times New Roman"/>
          <w:sz w:val="22"/>
          <w:szCs w:val="22"/>
        </w:rPr>
        <w:t xml:space="preserve">заявок на участие в </w:t>
      </w:r>
      <w:r>
        <w:rPr>
          <w:rFonts w:ascii="Times New Roman" w:hAnsi="Times New Roman" w:cs="Times New Roman"/>
          <w:sz w:val="22"/>
          <w:szCs w:val="22"/>
        </w:rPr>
        <w:t xml:space="preserve">процедуре закупки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Закупоч</w:t>
      </w:r>
      <w:r>
        <w:rPr>
          <w:sz w:val="22"/>
          <w:szCs w:val="22"/>
        </w:rPr>
        <w:t xml:space="preserve">ная комиссия осуществляет оценку и сопоставление заявок на участие в </w:t>
      </w:r>
      <w:r>
        <w:rPr>
          <w:sz w:val="22"/>
          <w:szCs w:val="22"/>
        </w:rPr>
        <w:t xml:space="preserve">процедуре закупки,</w:t>
      </w:r>
      <w:r>
        <w:rPr>
          <w:sz w:val="22"/>
          <w:szCs w:val="22"/>
        </w:rPr>
        <w:t xml:space="preserve"> поданных участниками размещения заказа, признанными участниками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Оценка и сопоставление заявок на участие в </w:t>
      </w:r>
      <w:r>
        <w:rPr>
          <w:sz w:val="22"/>
          <w:szCs w:val="22"/>
        </w:rPr>
        <w:t xml:space="preserve">процедуре закупки </w:t>
      </w:r>
      <w:r>
        <w:rPr>
          <w:sz w:val="22"/>
          <w:szCs w:val="22"/>
        </w:rPr>
        <w:t xml:space="preserve">осуществляются </w:t>
      </w:r>
      <w:r>
        <w:rPr>
          <w:sz w:val="22"/>
          <w:szCs w:val="22"/>
        </w:rPr>
        <w:t xml:space="preserve">закупоч</w:t>
      </w:r>
      <w:r>
        <w:rPr>
          <w:sz w:val="22"/>
          <w:szCs w:val="22"/>
        </w:rPr>
        <w:t xml:space="preserve">ной комиссией в целях выявления лучших условий исполнения </w:t>
      </w:r>
      <w:r>
        <w:rPr>
          <w:sz w:val="22"/>
          <w:szCs w:val="22"/>
        </w:rPr>
        <w:t xml:space="preserve">договора </w:t>
      </w:r>
      <w:r>
        <w:rPr>
          <w:sz w:val="22"/>
          <w:szCs w:val="22"/>
        </w:rPr>
        <w:t xml:space="preserve">в соответствии с критериями, установленными в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настоящей закупочной документации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Критериями оцен</w:t>
      </w:r>
      <w:r>
        <w:rPr>
          <w:sz w:val="22"/>
          <w:szCs w:val="22"/>
        </w:rPr>
        <w:t xml:space="preserve">ки заявок на участие в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в электронной форме</w:t>
      </w:r>
      <w:r>
        <w:rPr>
          <w:sz w:val="22"/>
          <w:szCs w:val="22"/>
        </w:rPr>
        <w:t xml:space="preserve"> является цена договора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88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Отсутств</w:t>
      </w:r>
      <w:r>
        <w:rPr>
          <w:rFonts w:ascii="Times New Roman" w:hAnsi="Times New Roman" w:cs="Times New Roman"/>
          <w:sz w:val="22"/>
          <w:szCs w:val="22"/>
        </w:rPr>
        <w:t xml:space="preserve">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основании результатов оценки и сопоставления заявок на участие в закупке закупочной комисс</w:t>
      </w:r>
      <w:r>
        <w:rPr>
          <w:sz w:val="22"/>
          <w:szCs w:val="22"/>
        </w:rPr>
        <w:t xml:space="preserve">ией каждой заявке относительно других по мере уменьшения степени выгодности содержащихся в них условий исполнения договора присваивается порядковый номер. Заявке, в которой содержатся лучшие условия исполнения договора, присваивается первый номер. В случае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если в нескольких заявках</w:t>
      </w:r>
      <w:r>
        <w:rPr>
          <w:sz w:val="22"/>
          <w:szCs w:val="22"/>
        </w:rPr>
        <w:t xml:space="preserve">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 Победителем закупочной процедуры считается участник, заявке которого присвоен первый номер. 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результатам оценки и сопоставления заявок организатор закупок оформляет протокол, </w:t>
      </w:r>
      <w:r>
        <w:rPr>
          <w:sz w:val="22"/>
          <w:szCs w:val="22"/>
        </w:rPr>
        <w:t xml:space="preserve">оценки и сопоставления  заявок на участие в процедуре закупки.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ротокол подписывается всеми присутствующими членами закупочной комиссии после окончания проведения оценки и сопоставления заявок</w:t>
      </w:r>
      <w:r>
        <w:rPr>
          <w:sz w:val="22"/>
          <w:szCs w:val="22"/>
        </w:rPr>
        <w:t xml:space="preserve"> и размещается в единой информационной системе и на электронной торговой площадке, в течение трех дней, после подписания протокола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ротокол составляется в двух экземплярах, один из которых хранится у заказчика, второй направляется победителю закупочной процедуры.  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</w:t>
      </w:r>
      <w:r>
        <w:rPr>
          <w:sz w:val="22"/>
          <w:szCs w:val="22"/>
        </w:rPr>
        <w:t xml:space="preserve"> случае если на процедуру оценки поступила только одна заявка закупочная комиссия вправе принять решение о заключении дог</w:t>
      </w:r>
      <w:r>
        <w:rPr>
          <w:sz w:val="22"/>
          <w:szCs w:val="22"/>
        </w:rPr>
        <w:t xml:space="preserve">овора с единственным участником.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если после объявления победителя процедуры закупки Заказчику станут известны факты несоотв</w:t>
      </w:r>
      <w:r>
        <w:rPr>
          <w:sz w:val="22"/>
          <w:szCs w:val="22"/>
        </w:rPr>
        <w:t xml:space="preserve">етствия победителя закупки требованиям к участникам закупки, заявка победителя на участие в закупке отклоняется и новым победителем закупки признается участник закупки, заявке которого присвоен второй номер согласно протоколу оценки и сопоставления заявок.</w:t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  <w:lang w:eastAsia="ar-SA"/>
        </w:rPr>
        <w:t xml:space="preserve">Протокол вскрытия</w:t>
      </w:r>
      <w:r>
        <w:rPr>
          <w:sz w:val="22"/>
          <w:szCs w:val="22"/>
          <w:lang w:eastAsia="ar-SA"/>
        </w:rPr>
        <w:t xml:space="preserve"> конвертов с заявками, оценки и сопоставления з</w:t>
      </w:r>
      <w:r>
        <w:rPr>
          <w:sz w:val="22"/>
          <w:szCs w:val="22"/>
          <w:lang w:eastAsia="ar-SA"/>
        </w:rPr>
        <w:t xml:space="preserve">аявок могут быть объединены в один  протокол при условии, что Заказчиком не будут нарушены сроки, установленные в  настоящей Документации. Такой протокол размещается  Заказчиком  в ЕИС  не  позднее  3 (трех) дней с </w:t>
      </w:r>
      <w:r>
        <w:rPr>
          <w:sz w:val="22"/>
          <w:szCs w:val="22"/>
          <w:lang w:eastAsia="ar-SA"/>
        </w:rPr>
        <w:t xml:space="preserve">момента</w:t>
      </w:r>
      <w:r>
        <w:rPr>
          <w:sz w:val="22"/>
          <w:szCs w:val="22"/>
          <w:lang w:eastAsia="ar-SA"/>
        </w:rPr>
        <w:t xml:space="preserve"> его подписания.</w:t>
      </w:r>
      <w:r>
        <w:rPr>
          <w:sz w:val="22"/>
          <w:szCs w:val="22"/>
          <w:lang w:eastAsia="ar-SA"/>
        </w:rPr>
      </w:r>
    </w:p>
    <w:p>
      <w:pPr>
        <w:pStyle w:val="755"/>
        <w:jc w:val="both"/>
        <w:tabs>
          <w:tab w:val="left" w:pos="-851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jc w:val="center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ЗАКЛЮЧЕНИЕ </w:t>
      </w:r>
      <w:r>
        <w:rPr>
          <w:rFonts w:ascii="Times New Roman" w:hAnsi="Times New Roman" w:cs="Times New Roman"/>
          <w:sz w:val="22"/>
          <w:szCs w:val="22"/>
        </w:rPr>
        <w:t xml:space="preserve">ДОГОВОР</w:t>
      </w:r>
      <w:r>
        <w:rPr>
          <w:rFonts w:ascii="Times New Roman" w:hAnsi="Times New Roman" w:cs="Times New Roman"/>
          <w:sz w:val="22"/>
          <w:szCs w:val="22"/>
        </w:rPr>
        <w:t xml:space="preserve">А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/>
      <w:bookmarkStart w:id="6" w:name="_7_1__Срок_заключения_контракта"/>
      <w:r/>
      <w:bookmarkEnd w:id="6"/>
      <w:r>
        <w:rPr>
          <w:rFonts w:ascii="Times New Roman" w:hAnsi="Times New Roman" w:cs="Times New Roman"/>
          <w:sz w:val="22"/>
          <w:szCs w:val="22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.1. </w:t>
      </w:r>
      <w:r>
        <w:rPr>
          <w:rFonts w:ascii="Times New Roman" w:hAnsi="Times New Roman" w:cs="Times New Roman"/>
          <w:sz w:val="22"/>
          <w:szCs w:val="22"/>
        </w:rPr>
        <w:t xml:space="preserve">Срок заключения </w:t>
      </w:r>
      <w:r>
        <w:rPr>
          <w:rFonts w:ascii="Times New Roman" w:hAnsi="Times New Roman" w:cs="Times New Roman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итогам закупочных процедур, завершившихся выбором победит</w:t>
      </w:r>
      <w:r>
        <w:rPr>
          <w:sz w:val="22"/>
          <w:szCs w:val="22"/>
        </w:rPr>
        <w:t xml:space="preserve">еля или решением заключить договор с единственным участником, формируется договор на поставку продукции, путем включения условий заявки победителя, или единственного участника в проект договора, приложенный к закупочной документации завершенной процедуры. 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Страна происхождения поставляемого товара указывается в договоре на основании сведений, содержащихся в заявке на участие в закупке, представленной участником закупки, с которым заключается договор.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При исполнении</w:t>
      </w:r>
      <w:r>
        <w:rPr>
          <w:sz w:val="22"/>
          <w:szCs w:val="22"/>
        </w:rPr>
        <w:t xml:space="preserve"> договора, заключенного с участником закупки, которому предоставлен приоритет в соответствии с настоящим постановлением, не допускается замена страны происхождения товаров, за исключением случая, когда в результате такой замены вместо иностранных товаров п</w:t>
      </w:r>
      <w:r>
        <w:rPr>
          <w:sz w:val="22"/>
          <w:szCs w:val="22"/>
        </w:rPr>
        <w:t xml:space="preserve">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по результатам электронного запроса котировок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</w:t>
      </w:r>
      <w:r>
        <w:rPr>
          <w:sz w:val="22"/>
          <w:szCs w:val="22"/>
        </w:rPr>
        <w:t xml:space="preserve">твенно участника такой конкурентной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</w:t>
      </w:r>
      <w:r>
        <w:rPr>
          <w:sz w:val="22"/>
          <w:szCs w:val="22"/>
        </w:rPr>
        <w:t xml:space="preserve">им извещению, документации о конкурентной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</w:t>
      </w:r>
      <w:r>
        <w:rPr>
          <w:sz w:val="22"/>
          <w:szCs w:val="22"/>
        </w:rPr>
        <w:t xml:space="preserve">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по результатам электронного запроса котировок заключается на условиях, которые предусмотрены про</w:t>
      </w:r>
      <w:r>
        <w:rPr>
          <w:sz w:val="22"/>
          <w:szCs w:val="22"/>
        </w:rPr>
        <w:t xml:space="preserve">ектом договора, документацией о </w:t>
      </w:r>
      <w:r>
        <w:rPr>
          <w:sz w:val="22"/>
          <w:szCs w:val="22"/>
        </w:rPr>
        <w:t xml:space="preserve">запросе котировок</w:t>
      </w:r>
      <w:r>
        <w:rPr>
          <w:sz w:val="22"/>
          <w:szCs w:val="22"/>
        </w:rPr>
        <w:t xml:space="preserve">, извещением </w:t>
      </w:r>
      <w:r>
        <w:rPr>
          <w:sz w:val="22"/>
          <w:szCs w:val="22"/>
        </w:rPr>
        <w:t xml:space="preserve">о </w:t>
      </w:r>
      <w:r>
        <w:rPr>
          <w:sz w:val="22"/>
          <w:szCs w:val="22"/>
        </w:rPr>
        <w:t xml:space="preserve">запросе  котировок </w:t>
      </w:r>
      <w:r>
        <w:rPr>
          <w:sz w:val="22"/>
          <w:szCs w:val="22"/>
        </w:rPr>
        <w:t xml:space="preserve">и заявкой участника такой закупки, с которым заключается договор.</w:t>
      </w:r>
      <w:r>
        <w:rPr>
          <w:sz w:val="22"/>
          <w:szCs w:val="22"/>
        </w:rPr>
      </w:r>
    </w:p>
    <w:p>
      <w:pPr>
        <w:pStyle w:val="755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по результатам конкурентной закупки заключается не р</w:t>
      </w:r>
      <w:r>
        <w:rPr>
          <w:sz w:val="22"/>
          <w:szCs w:val="22"/>
        </w:rPr>
        <w:t xml:space="preserve">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закупки. В случае необходимости одобрения органом управления заказчика в соотве</w:t>
      </w:r>
      <w:r>
        <w:rPr>
          <w:sz w:val="22"/>
          <w:szCs w:val="22"/>
        </w:rPr>
        <w:t xml:space="preserve">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</w:t>
      </w:r>
      <w:r>
        <w:rPr>
          <w:sz w:val="22"/>
          <w:szCs w:val="22"/>
        </w:rPr>
        <w:t xml:space="preserve">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</w:r>
      <w:r>
        <w:rPr>
          <w:sz w:val="22"/>
          <w:szCs w:val="22"/>
        </w:rPr>
      </w:r>
    </w:p>
    <w:p>
      <w:pPr>
        <w:pStyle w:val="784"/>
        <w:ind w:firstLine="709"/>
        <w:jc w:val="both"/>
        <w:spacing w:line="235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Если победитель закупки, признан уклонившемся от заключения договора, Заказчик вправе заключить договор с участником закупки, который</w:t>
      </w:r>
      <w:r>
        <w:rPr>
          <w:rFonts w:ascii="Times New Roman" w:hAnsi="Times New Roman" w:cs="Times New Roman"/>
          <w:sz w:val="22"/>
          <w:szCs w:val="22"/>
        </w:rPr>
        <w:t xml:space="preserve">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84"/>
        <w:ind w:firstLine="709"/>
        <w:jc w:val="both"/>
        <w:spacing w:line="235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 исполнении договора, </w:t>
      </w:r>
      <w:r>
        <w:rPr>
          <w:rFonts w:ascii="Times New Roman" w:hAnsi="Times New Roman" w:cs="Times New Roman"/>
          <w:sz w:val="22"/>
          <w:szCs w:val="22"/>
        </w:rPr>
        <w:t xml:space="preserve">по согласованию Заказчика с Поставщиком, допускается пролонгация договора на необходимый срок: при неполной выборке предельной суммы по договору с сохранением номенклатуры и цен; при нарушении сроков поставки товара, выполнения работ не по вине Поставщика.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84"/>
        <w:ind w:firstLine="709"/>
        <w:jc w:val="both"/>
        <w:spacing w:line="235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 нарушении сроков поставки тов</w:t>
      </w:r>
      <w:r>
        <w:rPr>
          <w:rFonts w:ascii="Times New Roman" w:hAnsi="Times New Roman" w:cs="Times New Roman"/>
          <w:sz w:val="22"/>
          <w:szCs w:val="22"/>
        </w:rPr>
        <w:t xml:space="preserve">ара,  выполнения работ по вине П</w:t>
      </w:r>
      <w:r>
        <w:rPr>
          <w:rFonts w:ascii="Times New Roman" w:hAnsi="Times New Roman" w:cs="Times New Roman"/>
          <w:sz w:val="22"/>
          <w:szCs w:val="22"/>
        </w:rPr>
        <w:t xml:space="preserve">оставщика пролонгация договора на необходимый срок возможна по решению Заказчика с предъявлением поставщику штрафных санкций в соответствии с условиями договора.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09"/>
        <w:jc w:val="both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.2. Прав</w:t>
      </w:r>
      <w:r>
        <w:rPr>
          <w:rFonts w:ascii="Times New Roman" w:hAnsi="Times New Roman" w:cs="Times New Roman"/>
          <w:sz w:val="22"/>
          <w:szCs w:val="22"/>
        </w:rPr>
        <w:t xml:space="preserve">о</w:t>
      </w:r>
      <w:r>
        <w:rPr>
          <w:rFonts w:ascii="Times New Roman" w:hAnsi="Times New Roman" w:cs="Times New Roman"/>
          <w:sz w:val="22"/>
          <w:szCs w:val="22"/>
        </w:rPr>
        <w:t xml:space="preserve"> Заказчика отказаться от заключения </w:t>
      </w:r>
      <w:r>
        <w:rPr>
          <w:rFonts w:ascii="Times New Roman" w:hAnsi="Times New Roman" w:cs="Times New Roman"/>
          <w:sz w:val="22"/>
          <w:szCs w:val="22"/>
        </w:rPr>
        <w:t xml:space="preserve">договор</w:t>
      </w:r>
      <w:r>
        <w:rPr>
          <w:rFonts w:ascii="Times New Roman" w:hAnsi="Times New Roman" w:cs="Times New Roman"/>
          <w:sz w:val="22"/>
          <w:szCs w:val="22"/>
        </w:rPr>
        <w:t xml:space="preserve">а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После определения победителя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 в срок, предусмотренный для заключения </w:t>
      </w:r>
      <w:r>
        <w:rPr>
          <w:sz w:val="22"/>
          <w:szCs w:val="22"/>
        </w:rPr>
        <w:t xml:space="preserve">договора</w:t>
      </w:r>
      <w:r>
        <w:rPr>
          <w:sz w:val="22"/>
          <w:szCs w:val="22"/>
        </w:rPr>
        <w:t xml:space="preserve">, Заказчик вправе отказаться от заключения </w:t>
      </w:r>
      <w:r>
        <w:rPr>
          <w:sz w:val="22"/>
          <w:szCs w:val="22"/>
        </w:rPr>
        <w:t xml:space="preserve">договора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 победителем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, в случае установления фактов: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П</w:t>
      </w:r>
      <w:r>
        <w:rPr>
          <w:sz w:val="22"/>
          <w:szCs w:val="22"/>
        </w:rPr>
        <w:t xml:space="preserve">роведения </w:t>
      </w:r>
      <w:r>
        <w:rPr>
          <w:sz w:val="22"/>
          <w:szCs w:val="22"/>
        </w:rPr>
        <w:t xml:space="preserve">в отношении участника </w:t>
      </w:r>
      <w:r>
        <w:rPr>
          <w:sz w:val="22"/>
          <w:szCs w:val="22"/>
        </w:rPr>
        <w:t xml:space="preserve">процедуры закупки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ликвидации или проведения процедуры банкротства;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sz w:val="22"/>
          <w:szCs w:val="22"/>
        </w:rPr>
        <w:t xml:space="preserve"> П</w:t>
      </w:r>
      <w:r>
        <w:rPr>
          <w:sz w:val="22"/>
          <w:szCs w:val="22"/>
        </w:rPr>
        <w:t xml:space="preserve">риостановления деятельности у</w:t>
      </w:r>
      <w:r>
        <w:rPr>
          <w:sz w:val="22"/>
          <w:szCs w:val="22"/>
        </w:rPr>
        <w:t xml:space="preserve">частника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</w:t>
      </w:r>
      <w:r>
        <w:rPr>
          <w:sz w:val="22"/>
          <w:szCs w:val="22"/>
        </w:rPr>
        <w:t xml:space="preserve"> П</w:t>
      </w:r>
      <w:r>
        <w:rPr>
          <w:sz w:val="22"/>
          <w:szCs w:val="22"/>
        </w:rPr>
        <w:t xml:space="preserve">редоставления у</w:t>
      </w:r>
      <w:r>
        <w:rPr>
          <w:sz w:val="22"/>
          <w:szCs w:val="22"/>
        </w:rPr>
        <w:t xml:space="preserve">частником </w:t>
      </w:r>
      <w:r>
        <w:rPr>
          <w:sz w:val="22"/>
          <w:szCs w:val="22"/>
        </w:rPr>
        <w:t xml:space="preserve">закупки</w:t>
      </w:r>
      <w:r>
        <w:rPr>
          <w:sz w:val="22"/>
          <w:szCs w:val="22"/>
        </w:rPr>
        <w:t xml:space="preserve"> заведомо ложных сведений, содержащихся в </w:t>
      </w:r>
      <w:r>
        <w:rPr>
          <w:sz w:val="22"/>
          <w:szCs w:val="22"/>
        </w:rPr>
        <w:t xml:space="preserve">заявке на участие в </w:t>
      </w:r>
      <w:r>
        <w:rPr>
          <w:sz w:val="22"/>
          <w:szCs w:val="22"/>
        </w:rPr>
        <w:t xml:space="preserve">процедуре закупки</w:t>
      </w:r>
      <w:r>
        <w:rPr>
          <w:sz w:val="22"/>
          <w:szCs w:val="22"/>
        </w:rPr>
        <w:t xml:space="preserve"> и прилагаемых к ней документах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</w:p>
    <w:p>
      <w:pPr>
        <w:pStyle w:val="75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</w:t>
      </w:r>
      <w:r>
        <w:rPr>
          <w:sz w:val="22"/>
          <w:szCs w:val="22"/>
        </w:rPr>
        <w:t xml:space="preserve"> Н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хождения имущества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участника процедуры закупки </w:t>
      </w:r>
      <w:r>
        <w:rPr>
          <w:sz w:val="22"/>
          <w:szCs w:val="22"/>
        </w:rPr>
        <w:t xml:space="preserve">под арестом, наложен</w:t>
      </w:r>
      <w:r>
        <w:rPr>
          <w:sz w:val="22"/>
          <w:szCs w:val="22"/>
        </w:rPr>
        <w:t xml:space="preserve">ным по решению суда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8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Приложени</w:t>
      </w:r>
      <w:r>
        <w:rPr>
          <w:sz w:val="22"/>
          <w:szCs w:val="22"/>
        </w:rPr>
        <w:t xml:space="preserve">я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Проект договора</w:t>
      </w:r>
      <w:r>
        <w:rPr>
          <w:sz w:val="22"/>
          <w:szCs w:val="22"/>
        </w:rPr>
        <w:t xml:space="preserve"> со Спецификацией и Антикоррупционной оговоркой</w:t>
      </w:r>
      <w:r>
        <w:rPr>
          <w:sz w:val="22"/>
          <w:szCs w:val="22"/>
        </w:rPr>
        <w:t xml:space="preserve"> (приложение № 1</w:t>
      </w:r>
      <w:r>
        <w:rPr>
          <w:sz w:val="22"/>
          <w:szCs w:val="22"/>
        </w:rPr>
        <w:t xml:space="preserve"> к закупочной документации</w:t>
      </w:r>
      <w:r>
        <w:rPr>
          <w:sz w:val="22"/>
          <w:szCs w:val="22"/>
        </w:rPr>
        <w:t xml:space="preserve">).</w:t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 Заявка на участие (приложение № 2</w:t>
      </w:r>
      <w:r>
        <w:rPr>
          <w:sz w:val="22"/>
          <w:szCs w:val="22"/>
        </w:rPr>
        <w:t xml:space="preserve"> к закупочной документации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 Анкета участника (приложение № 3</w:t>
      </w:r>
      <w:r>
        <w:rPr>
          <w:sz w:val="22"/>
          <w:szCs w:val="22"/>
        </w:rPr>
        <w:t xml:space="preserve"> к закупочной документации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</w:t>
      </w:r>
      <w:r>
        <w:rPr>
          <w:sz w:val="22"/>
          <w:szCs w:val="22"/>
        </w:rPr>
        <w:t xml:space="preserve">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8"/>
        <w:jc w:val="righ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 w:clear="all"/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Приложение № 1 к закупочной документации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</w:r>
    </w:p>
    <w:p>
      <w:pPr>
        <w:pStyle w:val="75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Извещение №________________</w:t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jc w:val="center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                                                                                 </w:t>
      </w:r>
      <w:r>
        <w:rPr>
          <w:sz w:val="22"/>
          <w:szCs w:val="22"/>
          <w:lang w:eastAsia="ar-SA"/>
        </w:rPr>
      </w:r>
    </w:p>
    <w:p>
      <w:pPr>
        <w:pStyle w:val="755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</w:t>
      </w:r>
      <w:r>
        <w:rPr>
          <w:sz w:val="20"/>
          <w:szCs w:val="20"/>
          <w:lang w:eastAsia="ar-SA"/>
        </w:rPr>
      </w:r>
    </w:p>
    <w:p>
      <w:pPr>
        <w:pStyle w:val="755"/>
        <w:rPr>
          <w:b/>
          <w:sz w:val="22"/>
          <w:szCs w:val="22"/>
        </w:rPr>
        <w:outlineLvl w:val="0"/>
      </w:pPr>
      <w:r>
        <w:rPr>
          <w:b/>
          <w:sz w:val="22"/>
          <w:szCs w:val="22"/>
        </w:rPr>
        <w:t xml:space="preserve">Проект договора: </w:t>
      </w:r>
      <w:r>
        <w:rPr>
          <w:b/>
          <w:sz w:val="22"/>
          <w:szCs w:val="22"/>
        </w:rPr>
      </w:r>
    </w:p>
    <w:p>
      <w:pPr>
        <w:pStyle w:val="755"/>
        <w:rPr>
          <w:b/>
          <w:sz w:val="22"/>
          <w:szCs w:val="22"/>
        </w:rPr>
        <w:outlineLvl w:val="0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55"/>
        <w:rPr>
          <w:b/>
          <w:sz w:val="22"/>
          <w:szCs w:val="22"/>
        </w:rPr>
        <w:outlineLvl w:val="0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55"/>
        <w:jc w:val="center"/>
        <w:widowControl w:val="off"/>
      </w:pPr>
      <w:r>
        <w:rPr>
          <w:b/>
          <w:bCs/>
          <w:color w:val="000000"/>
          <w:sz w:val="22"/>
          <w:szCs w:val="22"/>
        </w:rPr>
        <w:t xml:space="preserve">Договор поставки № ____ </w:t>
      </w:r>
      <w:r/>
    </w:p>
    <w:p>
      <w:pPr>
        <w:pStyle w:val="755"/>
        <w:widowControl w:val="off"/>
      </w:pPr>
      <w:r>
        <w:rPr>
          <w:color w:val="000000"/>
          <w:sz w:val="22"/>
          <w:szCs w:val="22"/>
        </w:rPr>
        <w:tab/>
        <w:tab/>
      </w:r>
      <w:r/>
    </w:p>
    <w:p>
      <w:pPr>
        <w:pStyle w:val="755"/>
        <w:widowControl w:val="off"/>
      </w:pPr>
      <w:r>
        <w:rPr>
          <w:color w:val="000000"/>
          <w:sz w:val="22"/>
          <w:szCs w:val="22"/>
        </w:rPr>
        <w:t xml:space="preserve">г. Сочи                                                                                               </w:t>
        <w:tab/>
        <w:t xml:space="preserve">    «____» ____________ 20__ г.</w:t>
      </w:r>
      <w:r/>
    </w:p>
    <w:p>
      <w:pPr>
        <w:pStyle w:val="755"/>
        <w:jc w:val="both"/>
        <w:widowControl w:val="off"/>
      </w:pPr>
      <w:r>
        <w:t xml:space="preserve"> </w:t>
      </w:r>
      <w:r/>
    </w:p>
    <w:p>
      <w:pPr>
        <w:pStyle w:val="755"/>
        <w:jc w:val="both"/>
        <w:widowControl w:val="off"/>
      </w:pPr>
      <w:r>
        <w:rPr>
          <w:b/>
          <w:bCs/>
          <w:color w:val="000000"/>
          <w:sz w:val="22"/>
          <w:szCs w:val="22"/>
        </w:rPr>
        <w:t xml:space="preserve">________________________________________________</w:t>
      </w:r>
      <w:r>
        <w:rPr>
          <w:color w:val="000000"/>
          <w:sz w:val="22"/>
          <w:szCs w:val="22"/>
        </w:rPr>
        <w:t xml:space="preserve">, именуемое в дальнейшем  «Поставщик», в лице  директора _____________________________, действующего на основании ________________________________________________,   с одной стороны, и </w:t>
      </w:r>
      <w:r>
        <w:rPr>
          <w:b/>
          <w:bCs/>
          <w:color w:val="000000"/>
          <w:sz w:val="22"/>
          <w:szCs w:val="22"/>
        </w:rPr>
        <w:t xml:space="preserve">Акционерное общество «Сочинский хлебокомбинат»</w:t>
      </w:r>
      <w:r>
        <w:rPr>
          <w:color w:val="000000"/>
          <w:sz w:val="22"/>
          <w:szCs w:val="22"/>
        </w:rPr>
        <w:t xml:space="preserve">, именуемое в дальнейшем «Заказчик» в лице Генерального директора Глущенко Артёма Владимировича</w:t>
      </w:r>
      <w:bookmarkStart w:id="7" w:name="__DdeLink__702_1849857352"/>
      <w:r>
        <w:rPr>
          <w:color w:val="000000"/>
          <w:sz w:val="22"/>
          <w:szCs w:val="22"/>
        </w:rPr>
        <w:t xml:space="preserve">, действующего на основании Устава, </w:t>
      </w:r>
      <w:bookmarkEnd w:id="7"/>
      <w:r>
        <w:rPr>
          <w:color w:val="000000"/>
          <w:sz w:val="22"/>
          <w:szCs w:val="22"/>
        </w:rPr>
        <w:t xml:space="preserve">с другой стороны, совместно именуемые «Стороны», заключили Договор о нижеследующем:  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rPr>
          <w:b/>
          <w:bCs/>
          <w:color w:val="000000"/>
          <w:sz w:val="22"/>
          <w:szCs w:val="22"/>
        </w:rPr>
        <w:t xml:space="preserve">1. Предмет договора: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1.1.Предметом настоящего договора является</w:t>
      </w:r>
      <w:r>
        <w:rPr>
          <w:b/>
          <w:bCs/>
          <w:color w:val="000000"/>
        </w:rPr>
        <w:t xml:space="preserve"> </w:t>
      </w:r>
      <w:r>
        <w:rPr>
          <w:b/>
          <w:bCs/>
          <w:color w:val="000000"/>
          <w:shd w:val="clear" w:color="auto" w:fill="ffffff"/>
        </w:rPr>
        <w:t xml:space="preserve"> поставка  ________________________</w:t>
      </w:r>
      <w:r>
        <w:rPr>
          <w:color w:val="000000"/>
          <w:sz w:val="22"/>
          <w:szCs w:val="22"/>
        </w:rPr>
        <w:t xml:space="preserve">- далее по тексту Товар, который приобретается Заказчиком у Поставщика, а последний поставляет его на условиях, в порядке и в сроки, определяемые сторонами в настоящем договоре поставки.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1.2. В соответствии с настоящим догово</w:t>
      </w:r>
      <w:r>
        <w:rPr>
          <w:color w:val="000000"/>
          <w:sz w:val="22"/>
          <w:szCs w:val="22"/>
        </w:rPr>
        <w:t xml:space="preserve">ром  Поставщик обязуется поставить товар на условиях договора, а Заказчик - принять в установленном порядке товар, поставляемый по договору, и оплатить его по согласованной сторонами договора цене, в порядке и сроки, определенные ими в положениях договора.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1.3. На момент передачи Заказчику согласованных партий товара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1.4.Договор заключен на основании решения Комиссии по проведению закупок АО «Сочинский хлебокомбинат» (протокол № ____________ от «____» _________  </w:t>
      </w:r>
      <w:r>
        <w:rPr>
          <w:color w:val="000000"/>
          <w:sz w:val="22"/>
          <w:szCs w:val="22"/>
        </w:rPr>
        <w:t xml:space="preserve">2026</w:t>
      </w:r>
      <w:r>
        <w:rPr>
          <w:color w:val="000000"/>
          <w:sz w:val="22"/>
          <w:szCs w:val="22"/>
        </w:rPr>
        <w:t xml:space="preserve">г.) по результатам проведения закупки ___________________на право заключения договора.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1.5. Заказчик действует согласно разработанной и утвержденной Политики в области качества и безопасности пищевой продукции.</w:t>
      </w:r>
      <w:r/>
    </w:p>
    <w:p>
      <w:pPr>
        <w:pStyle w:val="755"/>
        <w:jc w:val="both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rPr>
          <w:b/>
          <w:bCs/>
          <w:color w:val="000000"/>
          <w:sz w:val="22"/>
          <w:szCs w:val="22"/>
        </w:rPr>
        <w:t xml:space="preserve">2. Цена и количество товара: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2.1. Поставка товара осуществляется по согласованной сторонами настоящего договора Заявке, которая должна содержать наименование, количество, комплектацию, цену, сроки поставки товара.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2.2. Поставка товара осуществляется по ценам согласованным Сторонами в Заявке.</w:t>
      </w:r>
      <w:r/>
    </w:p>
    <w:p>
      <w:pPr>
        <w:pStyle w:val="755"/>
      </w:pPr>
      <w:r>
        <w:rPr>
          <w:color w:val="000000"/>
          <w:sz w:val="22"/>
          <w:szCs w:val="22"/>
        </w:rPr>
        <w:t xml:space="preserve">2.3. Цена договора составляет __________ (________________) </w:t>
      </w:r>
      <w:r>
        <w:rPr>
          <w:b/>
          <w:bCs/>
          <w:color w:val="000000"/>
          <w:sz w:val="20"/>
          <w:szCs w:val="20"/>
        </w:rPr>
        <w:t xml:space="preserve"> руб., </w:t>
      </w:r>
      <w:r>
        <w:rPr>
          <w:color w:val="000000"/>
        </w:rPr>
        <w:t xml:space="preserve">с учетом НДС</w:t>
      </w:r>
      <w:r>
        <w:rPr>
          <w:b/>
          <w:bCs/>
          <w:color w:val="000000"/>
          <w:sz w:val="20"/>
          <w:szCs w:val="20"/>
        </w:rPr>
        <w:t xml:space="preserve">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2.4. В цену договора входит стоимость  готового товара,</w:t>
      </w:r>
      <w:r>
        <w:rPr>
          <w:color w:val="000000"/>
          <w:sz w:val="22"/>
          <w:szCs w:val="22"/>
        </w:rPr>
        <w:t xml:space="preserve"> доставка,</w:t>
      </w:r>
      <w:r>
        <w:rPr>
          <w:color w:val="000000"/>
          <w:sz w:val="22"/>
          <w:szCs w:val="22"/>
        </w:rPr>
        <w:t xml:space="preserve"> а так же иные необходимые расходы Поставщика, связанные с исполнением своих обязательств по настоящему Договору.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2.5. Цена товара не подлежит изменению в сторону увеличения и может быть снижена по соглашению сторон без изменения объема поставки и иных условий  настоящего договора.</w:t>
      </w:r>
      <w:r/>
    </w:p>
    <w:p>
      <w:pPr>
        <w:pStyle w:val="755"/>
        <w:widowControl w:val="off"/>
        <w:tabs>
          <w:tab w:val="left" w:pos="426" w:leader="none"/>
        </w:tabs>
      </w:pPr>
      <w:r>
        <w:t xml:space="preserve"> </w:t>
      </w:r>
      <w:r/>
    </w:p>
    <w:p>
      <w:pPr>
        <w:pStyle w:val="755"/>
        <w:jc w:val="center"/>
        <w:widowControl w:val="off"/>
        <w:tabs>
          <w:tab w:val="left" w:pos="426" w:leader="none"/>
        </w:tabs>
      </w:pPr>
      <w:r>
        <w:rPr>
          <w:b/>
          <w:bCs/>
          <w:color w:val="000000"/>
          <w:sz w:val="22"/>
          <w:szCs w:val="22"/>
        </w:rPr>
        <w:t xml:space="preserve">3. Качество и гарантийный срок товара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3.1. Поставщик гарантирует поставку товара надлежащ</w:t>
      </w:r>
      <w:r>
        <w:rPr>
          <w:color w:val="000000"/>
          <w:sz w:val="22"/>
          <w:szCs w:val="22"/>
        </w:rPr>
        <w:t xml:space="preserve">его качества. Качество товара должно соответствовать  конструкторской документации,  техническим регламентам и условиям, а так же иным нормативным актам, действующим в отношении данного вида товара и подтверждаться оригинальными сертификатами соответствия.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3.2. Поставщ</w:t>
      </w:r>
      <w:r>
        <w:rPr>
          <w:color w:val="000000"/>
          <w:sz w:val="22"/>
          <w:szCs w:val="22"/>
        </w:rPr>
        <w:t xml:space="preserve">ик гарантирует, что поставляемое по Договору товар является новым и при его изготовлении не были использованы бывшие в употреблении детали и комплектующие. Поставщик гарантирует применение сертифицированных  комплектующих изделий иностранного производства.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3.3. Поставщик гарантирует, что прилагаемая к  оборудованию техническая документация достаточна для правильной его эксплуатации. По требованию Заказчика Поставщик обяза</w:t>
      </w:r>
      <w:r>
        <w:rPr>
          <w:color w:val="000000"/>
          <w:sz w:val="22"/>
          <w:szCs w:val="22"/>
        </w:rPr>
        <w:t xml:space="preserve">н представлять Заказчику заверенные подписью руководителя и печатью организации копии технических регламентов, в соответствии с которыми производится  товар. Все документы должны быть выполнены на русском языке, либо с надлежащим переводом на русский язык.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3.4. В случае передачи Товара ненадлежащего качества Заказчик вправе по своему выбору потребовать: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3.4.1. Соразмерного уменьшения цены.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3.4.2. Безвозмездного устранения недостатков Поставщиком на основании извещения Заказчика.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3.4.3. Возмещения расходов Заказчика на устранение недостатков Товара.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3.2.4. Замены Товара ненадлежащего качества на Товар, соответствующий Договору.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3.4. В случае существенного нарушения требований к качеству Товара (обнар</w:t>
      </w:r>
      <w:r>
        <w:rPr>
          <w:color w:val="000000"/>
          <w:sz w:val="22"/>
          <w:szCs w:val="22"/>
        </w:rPr>
        <w:t xml:space="preserve">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Заказчик вправе по своему выбору: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3.4.1. В одностороннем порядке отказаться от исполнения Договора и потребовать возврата уплаченных сумм.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3.4.2. Потребовать замены Товара ненадлежащего качества на Товар, соответствующий Договору.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3.5. Поставщик отвечает за недостатки Товара, если не докажет, что недостатки Товара возникли после его передачи Заказчику вследствие нарушения Заказчиком инструкции по эксплуатации и хранению Товара либо действий третьих лиц либо непреодолимой силы.</w:t>
      </w:r>
      <w:r/>
    </w:p>
    <w:p>
      <w:pPr>
        <w:pStyle w:val="755"/>
        <w:jc w:val="both"/>
        <w:widowControl w:val="off"/>
      </w:pPr>
      <w:r>
        <w:rPr>
          <w:b/>
          <w:bCs/>
          <w:color w:val="000000"/>
          <w:sz w:val="22"/>
          <w:szCs w:val="22"/>
        </w:rPr>
        <w:t xml:space="preserve">3.5. Гарантийный срок</w:t>
      </w:r>
      <w:r>
        <w:rPr>
          <w:color w:val="000000"/>
          <w:sz w:val="22"/>
          <w:szCs w:val="22"/>
        </w:rPr>
        <w:t xml:space="preserve"> на товар составляет 12 месяцев с даты подписания уполномоченным представителем Заказчика товарно-транспортной накладной.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3.6. Если Заказчик лишен возможности использовать Товар по обстоятельствам, зависящим от </w:t>
      </w:r>
      <w:r>
        <w:rPr>
          <w:color w:val="000000"/>
          <w:sz w:val="22"/>
          <w:szCs w:val="22"/>
        </w:rPr>
        <w:t xml:space="preserve">Поставщика</w:t>
      </w:r>
      <w:r>
        <w:rPr>
          <w:color w:val="000000"/>
          <w:sz w:val="22"/>
          <w:szCs w:val="22"/>
        </w:rPr>
        <w:t xml:space="preserve">, гарантийный срок прерывается до устранения соответствующих обстоятельств Поставщиком.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3.7. 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 в разумный срок.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rPr>
          <w:b/>
          <w:bCs/>
          <w:color w:val="000000"/>
          <w:sz w:val="22"/>
          <w:szCs w:val="22"/>
        </w:rPr>
        <w:t xml:space="preserve">4. Условия и сроки поставки:</w:t>
      </w:r>
      <w:r/>
    </w:p>
    <w:p>
      <w:pPr>
        <w:pStyle w:val="755"/>
        <w:jc w:val="both"/>
        <w:widowControl w:val="off"/>
        <w:tabs>
          <w:tab w:val="left" w:pos="426" w:leader="none"/>
        </w:tabs>
      </w:pPr>
      <w:r>
        <w:rPr>
          <w:color w:val="000000"/>
          <w:sz w:val="22"/>
          <w:szCs w:val="22"/>
        </w:rPr>
        <w:t xml:space="preserve">4.1. Условия и сроки поставки определяются Заказчиком заявкой, направляемой Поставщику в порядке, установленном настоящим Договором и не должен превышать _____________ календарных  дней, с момента </w:t>
      </w:r>
      <w:r>
        <w:rPr>
          <w:color w:val="000000"/>
          <w:sz w:val="22"/>
          <w:szCs w:val="22"/>
        </w:rPr>
        <w:t xml:space="preserve">подписания договора</w:t>
      </w:r>
      <w:r>
        <w:rPr>
          <w:color w:val="000000"/>
          <w:sz w:val="22"/>
          <w:szCs w:val="22"/>
        </w:rPr>
        <w:t xml:space="preserve">. </w:t>
      </w:r>
      <w:r/>
    </w:p>
    <w:p>
      <w:pPr>
        <w:pStyle w:val="755"/>
        <w:jc w:val="both"/>
        <w:widowControl w:val="off"/>
        <w:tabs>
          <w:tab w:val="left" w:pos="426" w:leader="none"/>
        </w:tabs>
      </w:pPr>
      <w:r>
        <w:rPr>
          <w:b/>
          <w:bCs/>
          <w:color w:val="000000"/>
          <w:sz w:val="22"/>
          <w:szCs w:val="22"/>
        </w:rPr>
        <w:t xml:space="preserve">4.2. Доставка товара осуществляется силами и за счет _______________ по адресу: г.Сочи , ул. Гагарина,59.</w:t>
      </w:r>
      <w:r/>
    </w:p>
    <w:p>
      <w:pPr>
        <w:pStyle w:val="755"/>
        <w:jc w:val="both"/>
        <w:widowControl w:val="off"/>
        <w:tabs>
          <w:tab w:val="left" w:pos="1080" w:leader="none"/>
        </w:tabs>
      </w:pPr>
      <w:r>
        <w:rPr>
          <w:color w:val="000000"/>
          <w:sz w:val="22"/>
          <w:szCs w:val="22"/>
        </w:rPr>
        <w:t xml:space="preserve">4.3. Факт и дата поставки товара подтверждается товарно-транспортной накладной,  универсальным передаточным документом, подписанным уполномоченными представителями сторон.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4.4. Право собственности на</w:t>
      </w:r>
      <w:r>
        <w:rPr>
          <w:color w:val="000000"/>
          <w:sz w:val="22"/>
          <w:szCs w:val="22"/>
        </w:rPr>
        <w:t xml:space="preserve"> товар и риск случайной гибели или повреждения товара переходит от Поставщика к Заказчику с момента получения Заказчиком товара и подписания уполномоченным представителем Заказчика товарно-транспортной накладной или  универсального передаточного документа.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4.5. Факт недостачи и/или несоответствия поставляемого товара по качеству, предварительному заказу и условиям настоящего Договора при его</w:t>
      </w:r>
      <w:r>
        <w:rPr>
          <w:color w:val="000000"/>
          <w:sz w:val="22"/>
          <w:szCs w:val="22"/>
        </w:rPr>
        <w:t xml:space="preserve"> обнаружении непосредственно при приемке Заказчиком товара от Поставщика или перевозчика должен быть зафиксирован в товарно - транспортной накладной,  универсальном передаточном документе и/или акте за подписью сдающей и принимающей Сторон. При обнаружении</w:t>
      </w:r>
      <w:r>
        <w:rPr>
          <w:color w:val="000000"/>
          <w:sz w:val="22"/>
          <w:szCs w:val="22"/>
        </w:rPr>
        <w:t xml:space="preserve"> внутритарной недостачи после приемки Товара этот факт должен быть зафиксирован в акте, составленном материально ответственными лицами организации Заказчика, который будет являться достаточным основанием для удовлетворения Поставщиком требований Заказчика.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4.6 Заказчик вправе по своему усмотрению не принимать Товар ненадлежащего качества, зафиксировав данный факт в товарно - транспортной накладной,   универсальном передаточном документе или акте. 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4.7. В случае обнаружения после приемки Товара </w:t>
      </w:r>
      <w:r>
        <w:rPr>
          <w:color w:val="000000"/>
          <w:sz w:val="22"/>
          <w:szCs w:val="22"/>
        </w:rPr>
        <w:t xml:space="preserve">в ходе хранения или эксплуатации в течение срока годности качественных недостатков, а так же при отсутствии маркировки, содержащей обязательные сведения, предусмотренные законом или государственными стандартами, а также в случае неполноты или недостовернос</w:t>
      </w:r>
      <w:r>
        <w:rPr>
          <w:color w:val="000000"/>
          <w:sz w:val="22"/>
          <w:szCs w:val="22"/>
        </w:rPr>
        <w:t xml:space="preserve">ти информации, содержащейся на товарных единицах, упаковке, ярлыке, этикетке, в технической документации ответственными лицами Заказчика должен быть составлен Акт, который являться достаточным основанием для удовлетворения Поставщиком требований Заказчика.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4.8. Расходы п</w:t>
      </w:r>
      <w:r>
        <w:rPr>
          <w:color w:val="000000"/>
          <w:sz w:val="22"/>
          <w:szCs w:val="22"/>
        </w:rPr>
        <w:t xml:space="preserve">о возврату, замене Товара относятся на счет Поставщика. Недопоставленный и/или некачественный товар подлежит допоставке и/или замене Поставщиком по требованию Заказчика в течении _______ дней с момента предъявления вышеуказанного (вышеуказанных) документов</w:t>
      </w:r>
      <w:r>
        <w:rPr>
          <w:color w:val="000000"/>
          <w:sz w:val="22"/>
          <w:szCs w:val="22"/>
        </w:rPr>
        <w:t xml:space="preserve">, и/или возвращает авансовый платеж в течение _________ дней (если такой платеж был уплачен).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rPr>
          <w:color w:val="000000"/>
          <w:sz w:val="22"/>
          <w:szCs w:val="22"/>
        </w:rPr>
        <w:t xml:space="preserve"> </w:t>
      </w:r>
      <w:r>
        <w:rPr>
          <w:b/>
          <w:bCs/>
          <w:color w:val="000000"/>
          <w:sz w:val="22"/>
          <w:szCs w:val="22"/>
        </w:rPr>
        <w:t xml:space="preserve">5. Порядок расчетов:</w:t>
      </w:r>
      <w:r/>
    </w:p>
    <w:p>
      <w:pPr>
        <w:pStyle w:val="755"/>
        <w:ind w:firstLine="708"/>
        <w:jc w:val="both"/>
        <w:pBdr>
          <w:bottom w:val="single" w:color="000000" w:sz="12" w:space="1"/>
        </w:pBdr>
      </w:pPr>
      <w:r>
        <w:rPr>
          <w:color w:val="000000"/>
          <w:sz w:val="22"/>
          <w:szCs w:val="22"/>
        </w:rPr>
        <w:t xml:space="preserve">5.1. Расчет за поставляемый товар осуществляется Заказчиком путем перечисления денежных средств на расчетный счет Поставщика:</w:t>
      </w:r>
      <w:r/>
    </w:p>
    <w:p>
      <w:pPr>
        <w:pStyle w:val="755"/>
        <w:jc w:val="both"/>
      </w:pPr>
      <w:r/>
      <w:r/>
    </w:p>
    <w:p>
      <w:pPr>
        <w:pStyle w:val="755"/>
        <w:ind w:firstLine="708"/>
        <w:jc w:val="both"/>
      </w:pPr>
      <w:r>
        <w:rPr>
          <w:color w:val="000000"/>
          <w:sz w:val="22"/>
          <w:szCs w:val="22"/>
        </w:rPr>
        <w:t xml:space="preserve">5.2. Днем оплаты по безналичному расчету считается день списания денежных средств с корреспондентского  счета Заказчика. Переплаты при оплате Заказчиком партии товара засчитываются в счет оплаты последующих партий товара.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rPr>
          <w:b/>
          <w:bCs/>
          <w:color w:val="000000"/>
          <w:sz w:val="22"/>
          <w:szCs w:val="22"/>
        </w:rPr>
        <w:t xml:space="preserve">6. Ответственность сторон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неосторожности, небрежности, неосмотрительности).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6.3. За неисполнение или ненадлежащее исполнение условий настоящего договора стороны его несут следующую взаимную материальную ответственность: штраф, пеня, неустойка, причем санкции применяются без взаимных зачетов.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6.4. За просрочку поставки или недопоставку товаров Поставщик уплачивает Заказчику неустойку в размере 0,1 процента стоимости</w:t>
      </w:r>
      <w:r>
        <w:rPr>
          <w:color w:val="000000"/>
          <w:sz w:val="22"/>
          <w:szCs w:val="22"/>
        </w:rPr>
        <w:t xml:space="preserve"> не поставленных в срок товаров за каждый день просрочки по отдельным наименованиям ассортимента. За просрочку поставки или недопоставку товаров неустойка может взыскиваться с Поставщика по каждому пункту назначения или по каждому получателю в отдельности.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6.5. За каждый случай нарушения согласова</w:t>
      </w:r>
      <w:r>
        <w:rPr>
          <w:color w:val="000000"/>
          <w:sz w:val="22"/>
          <w:szCs w:val="22"/>
        </w:rPr>
        <w:t xml:space="preserve">нного графика отгрузки товаров Поставщик, нарушивший график, уплачивает Заказчику штраф в размере 2 (два) процентов стоимости не отгруженного товара. Указанный штраф уплачивается независимо от уплаты неустойки за просрочку поставки или недопоставку товара.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6.6. При несвоевременной оплате поставленных товаров Заказчик уплачивает Поставщику пеню в размере 0,1  процента суммы просроченного платежа за каждый день просрочки.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6.7. Независимо от уплаты неустойки (штрафа, пени) сторона, нарушившая договор, возмещает другой стороне причиненные в результате этого убытки в части, не покрытой неустойкой (штрафом, пеней).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6.8. Уплата штрафных санкций не освобождает ни одну из сторон от надлежащего выполнения условий договора в полном объеме.</w:t>
      </w:r>
      <w:r/>
    </w:p>
    <w:p>
      <w:pPr>
        <w:pStyle w:val="755"/>
        <w:jc w:val="center"/>
        <w:widowControl w:val="off"/>
        <w:tabs>
          <w:tab w:val="left" w:pos="360" w:leader="none"/>
        </w:tabs>
      </w:pPr>
      <w:r>
        <w:t xml:space="preserve"> </w:t>
      </w:r>
      <w:r/>
    </w:p>
    <w:p>
      <w:pPr>
        <w:pStyle w:val="755"/>
        <w:jc w:val="center"/>
        <w:widowControl w:val="off"/>
        <w:tabs>
          <w:tab w:val="left" w:pos="360" w:leader="none"/>
        </w:tabs>
      </w:pPr>
      <w:r>
        <w:rPr>
          <w:b/>
          <w:bCs/>
          <w:color w:val="000000"/>
          <w:sz w:val="22"/>
          <w:szCs w:val="22"/>
        </w:rPr>
        <w:t xml:space="preserve">7. Форс-мажорные обстоятельства</w:t>
      </w:r>
      <w:r/>
    </w:p>
    <w:p>
      <w:pPr>
        <w:pStyle w:val="755"/>
        <w:jc w:val="both"/>
        <w:widowControl w:val="off"/>
        <w:tabs>
          <w:tab w:val="left" w:pos="284" w:leader="none"/>
        </w:tabs>
      </w:pPr>
      <w:r>
        <w:rPr>
          <w:color w:val="000000"/>
          <w:sz w:val="22"/>
          <w:szCs w:val="22"/>
        </w:rPr>
        <w:t xml:space="preserve">7.1.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</w:t>
      </w:r>
      <w:r>
        <w:rPr>
          <w:color w:val="000000"/>
          <w:sz w:val="22"/>
          <w:szCs w:val="22"/>
        </w:rPr>
        <w:t xml:space="preserve">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</w:t>
      </w:r>
      <w:r>
        <w:rPr>
          <w:color w:val="000000"/>
          <w:sz w:val="22"/>
          <w:szCs w:val="22"/>
        </w:rPr>
        <w:t xml:space="preserve">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</w:t>
      </w:r>
      <w:r>
        <w:rPr>
          <w:color w:val="000000"/>
          <w:sz w:val="22"/>
          <w:szCs w:val="22"/>
        </w:rPr>
        <w:t xml:space="preserve">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rPr>
          <w:b/>
          <w:bCs/>
          <w:color w:val="000000"/>
          <w:sz w:val="22"/>
          <w:szCs w:val="22"/>
        </w:rPr>
        <w:t xml:space="preserve">8. Урегулирование споров: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8.1. Все споры и разногласия по настоящему договору разрешаются путем переговоров. Сторона, считающая свои права и интересы нарушенными, обязана направить другой стороне претен</w:t>
      </w:r>
      <w:r>
        <w:rPr>
          <w:color w:val="000000"/>
          <w:sz w:val="22"/>
          <w:szCs w:val="22"/>
        </w:rPr>
        <w:t xml:space="preserve">зию в письменной форме. Сторона, получившая претензию, обязана в десятидневный срок направить письменный ответ другой стороне, а так же выполнить требования в указанный в настоящем договоре срок, если иное не предусмотрено в претензии направившей стороны. </w:t>
      </w:r>
      <w:r>
        <w:rPr>
          <w:color w:val="000000"/>
          <w:sz w:val="22"/>
          <w:szCs w:val="22"/>
          <w:shd w:val="clear" w:color="auto" w:fill="ffffff"/>
        </w:rPr>
        <w:t xml:space="preserve">Все споры и разногласия, возникающие из настоящего договора, передаются на рассмотрение суда Краснодарского края.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rPr>
          <w:b/>
          <w:bCs/>
          <w:color w:val="000000"/>
          <w:sz w:val="22"/>
          <w:szCs w:val="22"/>
        </w:rPr>
        <w:t xml:space="preserve">9. Прочие условия: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9.1. Договор вступает в силу с момента его подписания Сторонами и действует по </w:t>
      </w:r>
      <w:r>
        <w:rPr>
          <w:color w:val="000000"/>
          <w:sz w:val="22"/>
          <w:szCs w:val="22"/>
        </w:rPr>
        <w:t xml:space="preserve">__________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9.2. Заказчик вправе досрочно в одностороннем порядке расторгнуть настоящий договор, предварительно уведомив об этом Поставщика за 10 рабочих дней до даты расторжения Договора.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9.3. Все дополнения и изменения к настоящему договору действительны лишь в случае их письменного оформления и подписания уполномоченными представителями Сторон. 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9.4. Стороны обязуются информировать друг друга о любых изменениях банковских и иных реквизитов.</w:t>
      </w:r>
      <w:r/>
    </w:p>
    <w:p>
      <w:pPr>
        <w:pStyle w:val="755"/>
        <w:jc w:val="both"/>
        <w:widowControl w:val="off"/>
      </w:pPr>
      <w:r>
        <w:rPr>
          <w:color w:val="000000"/>
          <w:sz w:val="22"/>
          <w:szCs w:val="22"/>
        </w:rPr>
        <w:t xml:space="preserve">9.5. Договор составлен в двух экземплярах, имеющих равную юридическую силу, по одному для каждой из сторон.</w:t>
      </w:r>
      <w:r/>
    </w:p>
    <w:p>
      <w:pPr>
        <w:pStyle w:val="755"/>
        <w:ind w:hanging="500"/>
        <w:jc w:val="center"/>
        <w:widowControl w:val="off"/>
      </w:pPr>
      <w:r>
        <w:rPr>
          <w:b/>
          <w:bCs/>
          <w:color w:val="000000"/>
          <w:sz w:val="22"/>
          <w:szCs w:val="22"/>
        </w:rPr>
        <w:t xml:space="preserve">9. Юридические адреса и реквизиты сторон.</w:t>
      </w:r>
      <w:r/>
    </w:p>
    <w:p>
      <w:pPr>
        <w:pStyle w:val="755"/>
        <w:jc w:val="both"/>
        <w:widowControl w:val="off"/>
      </w:pPr>
      <w:r>
        <w:t xml:space="preserve"> </w:t>
      </w:r>
      <w:r/>
    </w:p>
    <w:tbl>
      <w:tblPr>
        <w:tblW w:w="0" w:type="auto"/>
        <w:tblCellSpacing w:w="0" w:type="dxa"/>
        <w:tblInd w:w="-53" w:type="dxa"/>
        <w:tblLayout w:type="autofit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4812"/>
        <w:gridCol w:w="5379"/>
      </w:tblGrid>
      <w:tr>
        <w:tblPrEx/>
        <w:trPr>
          <w:tblCellSpacing w:w="0" w:type="dxa"/>
          <w:trHeight w:val="4058"/>
        </w:trPr>
        <w:tc>
          <w:tcPr>
            <w:tcBorders>
              <w:top w:val="none" w:color="FFFFFF" w:sz="255" w:space="0"/>
              <w:left w:val="none" w:color="FFFFFF" w:sz="255" w:space="0"/>
              <w:bottom w:val="none" w:color="FFFFFF" w:sz="255" w:space="0"/>
              <w:right w:val="none" w:color="FFFFFF" w:sz="255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pStyle w:val="755"/>
              <w:ind w:firstLine="141"/>
              <w:jc w:val="center"/>
              <w:widowControl w:val="off"/>
              <w:tabs>
                <w:tab w:val="left" w:pos="86" w:leader="none"/>
              </w:tabs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ПОСТАВЩИК: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Элект. почта: ОБЯЗАТЕЛЬНО</w:t>
            </w:r>
            <w:r/>
          </w:p>
          <w:p>
            <w:pPr>
              <w:pStyle w:val="755"/>
              <w:ind w:left="228"/>
              <w:widowControl w:val="off"/>
              <w:tabs>
                <w:tab w:val="left" w:pos="86" w:leader="none"/>
              </w:tabs>
            </w:pPr>
            <w:r>
              <w:rPr>
                <w:color w:val="000000"/>
                <w:sz w:val="22"/>
                <w:szCs w:val="22"/>
              </w:rPr>
              <w:t xml:space="preserve">Тел. ОБЯЗАТЕЛЬНО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rPr>
                <w:color w:val="000000"/>
                <w:sz w:val="22"/>
                <w:szCs w:val="22"/>
              </w:rPr>
              <w:t xml:space="preserve">Директор_______________ /_____________/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                             М.П.</w:t>
            </w:r>
            <w:r/>
          </w:p>
        </w:tc>
        <w:tc>
          <w:tcPr>
            <w:tcBorders>
              <w:top w:val="none" w:color="FFFFFF" w:sz="255" w:space="0"/>
              <w:left w:val="none" w:color="FFFFFF" w:sz="255" w:space="0"/>
              <w:bottom w:val="none" w:color="FFFFFF" w:sz="255" w:space="0"/>
              <w:right w:val="none" w:color="FFFFFF" w:sz="255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86" w:type="dxa"/>
            <w:vAlign w:val="center"/>
            <w:textDirection w:val="lrTb"/>
            <w:noWrap w:val="false"/>
          </w:tcPr>
          <w:p>
            <w:pPr>
              <w:pStyle w:val="755"/>
              <w:ind w:left="228"/>
              <w:jc w:val="center"/>
              <w:widowControl w:val="off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ЗАКАЗЧИК: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АО «Сочинский хлебокомбинат»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Юр.адрес: 354071, г.Сочи, ул. Гагарина, д. 59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ИНН/КПП 2320145827/232001001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Элект. почта: ОБЯЗАТЕЛЬНО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Тел. ОБЯЗАТЕЛЬНО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Генеральный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директор         ______________ Глущенко А.В.</w:t>
            </w:r>
            <w:r/>
          </w:p>
          <w:p>
            <w:pPr>
              <w:pStyle w:val="755"/>
              <w:widowControl w:val="off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                                 М.П.</w:t>
            </w:r>
            <w:r/>
          </w:p>
        </w:tc>
      </w:tr>
    </w:tbl>
    <w:p>
      <w:pPr>
        <w:pStyle w:val="755"/>
        <w:jc w:val="center"/>
      </w:pPr>
      <w:r>
        <w:t xml:space="preserve"> </w:t>
      </w:r>
      <w:r/>
    </w:p>
    <w:p>
      <w:pPr>
        <w:pStyle w:val="755"/>
        <w:jc w:val="center"/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/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right="-5" w:firstLine="360"/>
        <w:jc w:val="both"/>
        <w:tabs>
          <w:tab w:val="left" w:pos="0" w:leader="none"/>
          <w:tab w:val="left" w:pos="720" w:leader="none"/>
        </w:tabs>
      </w:pPr>
      <w:r>
        <w:t xml:space="preserve"> </w:t>
      </w:r>
      <w:r/>
    </w:p>
    <w:p>
      <w:pPr>
        <w:pStyle w:val="755"/>
        <w:ind w:left="5664" w:firstLine="708"/>
        <w:widowControl w:val="off"/>
      </w:pPr>
      <w:r>
        <w:rPr>
          <w:color w:val="000000"/>
          <w:sz w:val="22"/>
          <w:szCs w:val="22"/>
        </w:rPr>
        <w:t xml:space="preserve">Приложение № __ к договору_____</w:t>
      </w:r>
      <w:r/>
    </w:p>
    <w:p>
      <w:pPr>
        <w:pStyle w:val="755"/>
        <w:ind w:left="5664" w:firstLine="708"/>
        <w:widowControl w:val="off"/>
      </w:pPr>
      <w:r>
        <w:t xml:space="preserve"> </w:t>
      </w:r>
      <w:r/>
    </w:p>
    <w:p>
      <w:pPr>
        <w:pStyle w:val="755"/>
        <w:ind w:left="5664" w:firstLine="708"/>
        <w:widowControl w:val="off"/>
      </w:pPr>
      <w:r>
        <w:rPr>
          <w:color w:val="000000"/>
          <w:sz w:val="22"/>
          <w:szCs w:val="22"/>
        </w:rPr>
        <w:t xml:space="preserve">от «___» ___________ 20__ г.</w:t>
      </w:r>
      <w:r/>
    </w:p>
    <w:p>
      <w:pPr>
        <w:pStyle w:val="755"/>
        <w:jc w:val="right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rPr>
          <w:color w:val="000000"/>
          <w:sz w:val="22"/>
          <w:szCs w:val="22"/>
        </w:rPr>
        <w:t xml:space="preserve">ЗАЯВКА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tbl>
      <w:tblPr>
        <w:tblW w:w="0" w:type="auto"/>
        <w:tblCellSpacing w:w="0" w:type="dxa"/>
        <w:tblInd w:w="2" w:type="dxa"/>
        <w:tblBorders>
          <w:top w:val="single" w:color="000001" w:sz="2" w:space="0"/>
          <w:left w:val="single" w:color="000001" w:sz="2" w:space="0"/>
          <w:bottom w:val="single" w:color="000001" w:sz="2" w:space="0"/>
          <w:right w:val="none" w:color="000000" w:sz="0" w:space="0"/>
          <w:insideH w:val="single" w:color="000001" w:sz="2" w:space="0"/>
          <w:insideV w:val="none" w:color="000000" w:sz="0" w:space="0"/>
        </w:tblBorders>
        <w:tblLayout w:type="autofit"/>
        <w:tblCellMar>
          <w:left w:w="30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620"/>
        <w:gridCol w:w="3519"/>
        <w:gridCol w:w="1450"/>
        <w:gridCol w:w="2073"/>
        <w:gridCol w:w="229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none" w:color="000000" w:sz="0" w:space="0"/>
            <w:insideH w:val="single" w:color="000000" w:sz="2" w:space="0"/>
            <w:insideV w:val="single" w:color="000000" w:sz="2" w:space="0"/>
          </w:tblBorders>
        </w:tblPrEx>
        <w:trPr>
          <w:tblCellSpacing w:w="0" w:type="dxa"/>
        </w:trPr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FFFFFF" w:sz="255" w:space="0"/>
            </w:tcBorders>
            <w:tcW w:w="620" w:type="dxa"/>
            <w:vAlign w:val="center"/>
            <w:textDirection w:val="lrTb"/>
            <w:noWrap w:val="false"/>
          </w:tcPr>
          <w:p>
            <w:pPr>
              <w:pStyle w:val="755"/>
              <w:spacing w:after="200"/>
            </w:pPr>
            <w:r>
              <w:rPr>
                <w:b/>
                <w:bCs/>
                <w:color w:val="00000a"/>
                <w:sz w:val="22"/>
                <w:szCs w:val="22"/>
              </w:rPr>
              <w:t xml:space="preserve">№ п/п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FFFFFF" w:sz="255" w:space="0"/>
            </w:tcBorders>
            <w:tcW w:w="3519" w:type="dxa"/>
            <w:vAlign w:val="center"/>
            <w:textDirection w:val="lrTb"/>
            <w:noWrap w:val="false"/>
          </w:tcPr>
          <w:p>
            <w:pPr>
              <w:pStyle w:val="755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Наименование товара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FFFFFF" w:sz="255" w:space="0"/>
            </w:tcBorders>
            <w:tcW w:w="1450" w:type="dxa"/>
            <w:vAlign w:val="center"/>
            <w:textDirection w:val="lrTb"/>
            <w:noWrap w:val="false"/>
          </w:tcPr>
          <w:p>
            <w:pPr>
              <w:pStyle w:val="755"/>
              <w:spacing w:after="200"/>
            </w:pPr>
            <w:r>
              <w:rPr>
                <w:b/>
                <w:bCs/>
                <w:color w:val="00000a"/>
                <w:sz w:val="22"/>
                <w:szCs w:val="22"/>
              </w:rPr>
              <w:t xml:space="preserve">Количество (шт)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FFFFFF" w:sz="255" w:space="0"/>
            </w:tcBorders>
            <w:tcW w:w="2073" w:type="dxa"/>
            <w:vAlign w:val="center"/>
            <w:textDirection w:val="lrTb"/>
            <w:noWrap w:val="false"/>
          </w:tcPr>
          <w:p>
            <w:pPr>
              <w:pStyle w:val="755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Срок поставки товара 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W w:w="2293" w:type="dxa"/>
            <w:vAlign w:val="center"/>
            <w:textDirection w:val="lrTb"/>
            <w:noWrap w:val="false"/>
          </w:tcPr>
          <w:p>
            <w:pPr>
              <w:pStyle w:val="755"/>
              <w:spacing w:after="200"/>
            </w:pPr>
            <w:r>
              <w:rPr>
                <w:b/>
                <w:bCs/>
                <w:color w:val="00000a"/>
                <w:sz w:val="22"/>
                <w:szCs w:val="22"/>
              </w:rPr>
              <w:t xml:space="preserve">Цена товара руб. ,с НДС</w:t>
            </w:r>
            <w:r/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none" w:color="000000" w:sz="0" w:space="0"/>
            <w:insideH w:val="single" w:color="000000" w:sz="2" w:space="0"/>
            <w:insideV w:val="single" w:color="000000" w:sz="2" w:space="0"/>
          </w:tblBorders>
        </w:tblPrEx>
        <w:trPr>
          <w:tblCellSpacing w:w="0" w:type="dxa"/>
        </w:trPr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FFFFFF" w:sz="255" w:space="0"/>
            </w:tcBorders>
            <w:tcW w:w="620" w:type="dxa"/>
            <w:vAlign w:val="center"/>
            <w:textDirection w:val="lrTb"/>
            <w:noWrap w:val="false"/>
          </w:tcPr>
          <w:p>
            <w:pPr>
              <w:pStyle w:val="755"/>
              <w:spacing w:after="200"/>
            </w:pPr>
            <w:r>
              <w:t xml:space="preserve"> 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FFFFFF" w:sz="255" w:space="0"/>
            </w:tcBorders>
            <w:tcW w:w="3519" w:type="dxa"/>
            <w:vAlign w:val="center"/>
            <w:textDirection w:val="lrTb"/>
            <w:noWrap w:val="false"/>
          </w:tcPr>
          <w:p>
            <w:pPr>
              <w:pStyle w:val="755"/>
              <w:spacing w:after="200"/>
            </w:pPr>
            <w:r>
              <w:t xml:space="preserve"> 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FFFFFF" w:sz="255" w:space="0"/>
            </w:tcBorders>
            <w:tcW w:w="1450" w:type="dxa"/>
            <w:vAlign w:val="center"/>
            <w:textDirection w:val="lrTb"/>
            <w:noWrap w:val="false"/>
          </w:tcPr>
          <w:p>
            <w:pPr>
              <w:pStyle w:val="755"/>
              <w:spacing w:after="200"/>
            </w:pPr>
            <w:r>
              <w:t xml:space="preserve"> 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none" w:color="FFFFFF" w:sz="255" w:space="0"/>
            </w:tcBorders>
            <w:tcW w:w="2073" w:type="dxa"/>
            <w:vAlign w:val="center"/>
            <w:textDirection w:val="lrTb"/>
            <w:noWrap w:val="false"/>
          </w:tcPr>
          <w:p>
            <w:pPr>
              <w:pStyle w:val="755"/>
              <w:spacing w:after="200"/>
            </w:pPr>
            <w:r>
              <w:t xml:space="preserve"> </w:t>
            </w:r>
            <w:r/>
          </w:p>
        </w:tc>
        <w:tc>
          <w:tcPr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W w:w="2293" w:type="dxa"/>
            <w:vAlign w:val="center"/>
            <w:textDirection w:val="lrTb"/>
            <w:noWrap w:val="false"/>
          </w:tcPr>
          <w:p>
            <w:pPr>
              <w:pStyle w:val="755"/>
              <w:spacing w:after="200"/>
            </w:pPr>
            <w:r>
              <w:t xml:space="preserve"> </w:t>
            </w:r>
            <w:r/>
          </w:p>
        </w:tc>
      </w:tr>
    </w:tbl>
    <w:p>
      <w:pPr>
        <w:pStyle w:val="755"/>
      </w:pPr>
      <w:r/>
      <w:r/>
    </w:p>
    <w:p>
      <w:pPr>
        <w:pStyle w:val="755"/>
      </w:pPr>
      <w:r/>
      <w:r/>
    </w:p>
    <w:p>
      <w:pPr>
        <w:pStyle w:val="755"/>
      </w:pPr>
      <w:r/>
      <w:r/>
    </w:p>
    <w:p>
      <w:pPr>
        <w:pStyle w:val="755"/>
      </w:pPr>
      <w:r/>
      <w:r/>
    </w:p>
    <w:p>
      <w:pPr>
        <w:pStyle w:val="755"/>
      </w:pPr>
      <w:r>
        <w:t xml:space="preserve"> </w:t>
      </w:r>
      <w:r/>
    </w:p>
    <w:p>
      <w:pPr>
        <w:pStyle w:val="755"/>
        <w:ind w:hanging="500"/>
        <w:jc w:val="center"/>
        <w:widowControl w:val="off"/>
      </w:pPr>
      <w:r>
        <w:t xml:space="preserve"> </w:t>
      </w:r>
      <w:r/>
    </w:p>
    <w:p>
      <w:pPr>
        <w:pStyle w:val="755"/>
        <w:ind w:hanging="500"/>
        <w:jc w:val="center"/>
        <w:widowControl w:val="off"/>
      </w:pPr>
      <w:r>
        <w:t xml:space="preserve"> </w:t>
      </w:r>
      <w:r/>
    </w:p>
    <w:tbl>
      <w:tblPr>
        <w:tblW w:w="0" w:type="auto"/>
        <w:tblCellSpacing w:w="0" w:type="dxa"/>
        <w:tblInd w:w="2" w:type="dxa"/>
        <w:tblLayout w:type="autofit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4853"/>
        <w:gridCol w:w="5256"/>
      </w:tblGrid>
      <w:tr>
        <w:tblPrEx/>
        <w:trPr>
          <w:tblCellSpacing w:w="0" w:type="dxa"/>
          <w:trHeight w:val="4058"/>
        </w:trPr>
        <w:tc>
          <w:tcPr>
            <w:shd w:val="clear" w:color="auto" w:fill="ffffff"/>
            <w:tcBorders>
              <w:top w:val="none" w:color="FFFFFF" w:sz="255" w:space="0"/>
              <w:left w:val="none" w:color="FFFFFF" w:sz="255" w:space="0"/>
              <w:bottom w:val="none" w:color="FFFFFF" w:sz="255" w:space="0"/>
              <w:right w:val="none" w:color="FFFFFF" w:sz="255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3" w:type="dxa"/>
            <w:vAlign w:val="center"/>
            <w:textDirection w:val="lrTb"/>
            <w:noWrap w:val="false"/>
          </w:tcPr>
          <w:p>
            <w:pPr>
              <w:pStyle w:val="755"/>
              <w:ind w:firstLine="141"/>
              <w:jc w:val="center"/>
              <w:widowControl w:val="off"/>
              <w:tabs>
                <w:tab w:val="left" w:pos="86" w:leader="none"/>
              </w:tabs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ПОСТАВЩИК: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t xml:space="preserve"> 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rPr>
                <w:color w:val="000000"/>
                <w:sz w:val="22"/>
                <w:szCs w:val="22"/>
              </w:rPr>
              <w:t xml:space="preserve">Директор_______________ /_____________/</w:t>
            </w:r>
            <w:r/>
          </w:p>
          <w:p>
            <w:pPr>
              <w:pStyle w:val="755"/>
              <w:ind w:firstLine="141"/>
              <w:widowControl w:val="off"/>
              <w:tabs>
                <w:tab w:val="left" w:pos="86" w:leader="none"/>
              </w:tabs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                             М.П.</w:t>
            </w:r>
            <w:r/>
          </w:p>
        </w:tc>
        <w:tc>
          <w:tcPr>
            <w:shd w:val="clear" w:color="auto" w:fill="ffffff"/>
            <w:tcBorders>
              <w:top w:val="none" w:color="FFFFFF" w:sz="255" w:space="0"/>
              <w:left w:val="none" w:color="FFFFFF" w:sz="255" w:space="0"/>
              <w:bottom w:val="none" w:color="FFFFFF" w:sz="255" w:space="0"/>
              <w:right w:val="none" w:color="FFFFFF" w:sz="255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6" w:type="dxa"/>
            <w:vAlign w:val="center"/>
            <w:textDirection w:val="lrTb"/>
            <w:noWrap w:val="false"/>
          </w:tcPr>
          <w:p>
            <w:pPr>
              <w:pStyle w:val="755"/>
              <w:ind w:left="228"/>
              <w:jc w:val="center"/>
              <w:widowControl w:val="off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ЗАКАЗЧИК: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            АО «Сочинский хлебокомбинат»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t xml:space="preserve"> 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Генеральный</w:t>
            </w:r>
            <w:r/>
          </w:p>
          <w:p>
            <w:pPr>
              <w:pStyle w:val="755"/>
              <w:ind w:left="228"/>
              <w:widowControl w:val="off"/>
            </w:pPr>
            <w:r>
              <w:rPr>
                <w:color w:val="000000"/>
                <w:sz w:val="22"/>
                <w:szCs w:val="22"/>
              </w:rPr>
              <w:t xml:space="preserve">директор         ______________ Глущенко А.В.</w:t>
            </w:r>
            <w:r/>
          </w:p>
          <w:p>
            <w:pPr>
              <w:pStyle w:val="755"/>
              <w:widowControl w:val="off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                                 М.П.</w:t>
            </w:r>
            <w:r/>
          </w:p>
        </w:tc>
      </w:tr>
    </w:tbl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  <w:jc w:val="center"/>
        <w:widowControl w:val="off"/>
      </w:pPr>
      <w:r>
        <w:t xml:space="preserve"> </w:t>
      </w:r>
      <w:r/>
    </w:p>
    <w:p>
      <w:pPr>
        <w:pStyle w:val="755"/>
      </w:pPr>
      <w:r>
        <w:t xml:space="preserve"> </w:t>
      </w:r>
      <w:r/>
    </w:p>
    <w:p>
      <w:pPr>
        <w:pStyle w:val="755"/>
        <w:spacing w:after="200"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jc w:val="center"/>
        <w:widowControl w:val="off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2 к закупочной документации</w:t>
      </w:r>
      <w:r>
        <w:rPr>
          <w:bCs/>
          <w:sz w:val="22"/>
          <w:szCs w:val="22"/>
        </w:rPr>
      </w:r>
    </w:p>
    <w:p>
      <w:pPr>
        <w:pStyle w:val="75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Извещение № _______________</w:t>
      </w:r>
      <w:r>
        <w:rPr>
          <w:bCs/>
          <w:sz w:val="22"/>
          <w:szCs w:val="22"/>
        </w:rPr>
      </w:r>
    </w:p>
    <w:p>
      <w:pPr>
        <w:pStyle w:val="75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На бланке организации </w:t>
      </w:r>
      <w:r>
        <w:rPr>
          <w:sz w:val="22"/>
          <w:szCs w:val="22"/>
        </w:rPr>
      </w:r>
    </w:p>
    <w:p>
      <w:pPr>
        <w:pStyle w:val="75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Дата, исх. номер</w:t>
      </w:r>
      <w:r>
        <w:rPr>
          <w:sz w:val="22"/>
          <w:szCs w:val="22"/>
        </w:rPr>
      </w:r>
    </w:p>
    <w:p>
      <w:pPr>
        <w:pStyle w:val="755"/>
        <w:ind w:left="4880" w:firstLine="404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АО «</w:t>
      </w:r>
      <w:r>
        <w:rPr>
          <w:b/>
          <w:bCs/>
          <w:sz w:val="22"/>
          <w:szCs w:val="22"/>
        </w:rPr>
        <w:t xml:space="preserve">Сочинский хлебокомбинат</w:t>
      </w:r>
      <w:r>
        <w:rPr>
          <w:b/>
          <w:bCs/>
          <w:sz w:val="22"/>
          <w:szCs w:val="22"/>
        </w:rPr>
        <w:t xml:space="preserve">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left="4880" w:firstLine="404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left="4880" w:firstLine="404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jc w:val="center"/>
        <w:spacing w:line="360" w:lineRule="auto"/>
        <w:rPr>
          <w:b/>
          <w:bCs/>
          <w:i/>
          <w:iCs/>
          <w:sz w:val="22"/>
          <w:szCs w:val="22"/>
        </w:rPr>
        <w:outlineLvl w:val="4"/>
      </w:pPr>
      <w:r>
        <w:rPr>
          <w:b/>
          <w:bCs/>
          <w:i/>
          <w:iCs/>
          <w:sz w:val="22"/>
          <w:szCs w:val="22"/>
        </w:rPr>
        <w:t xml:space="preserve">ЗАЯВКА НА УЧАСТИЕ В </w:t>
      </w:r>
      <w:r>
        <w:rPr>
          <w:b/>
          <w:bCs/>
          <w:i/>
          <w:iCs/>
          <w:sz w:val="22"/>
          <w:szCs w:val="22"/>
        </w:rPr>
        <w:t xml:space="preserve">ЗАПРОСЕ </w:t>
      </w:r>
      <w:r>
        <w:rPr>
          <w:b/>
          <w:bCs/>
          <w:i/>
          <w:iCs/>
          <w:sz w:val="22"/>
          <w:szCs w:val="22"/>
        </w:rPr>
        <w:t xml:space="preserve">КОТИРОВОК</w:t>
      </w:r>
      <w:r>
        <w:rPr>
          <w:b/>
          <w:bCs/>
          <w:i/>
          <w:iCs/>
          <w:sz w:val="22"/>
          <w:szCs w:val="22"/>
        </w:rPr>
      </w:r>
      <w:r>
        <w:rPr>
          <w:b/>
          <w:bCs/>
          <w:i/>
          <w:iCs/>
          <w:sz w:val="22"/>
          <w:szCs w:val="22"/>
        </w:rPr>
      </w:r>
    </w:p>
    <w:p>
      <w:pPr>
        <w:pStyle w:val="755"/>
        <w:jc w:val="center"/>
        <w:spacing w:before="120" w:after="100" w:afterAutospacing="1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На право заключения договора поставки </w:t>
      </w:r>
      <w:r>
        <w:rPr>
          <w:b/>
          <w:i/>
          <w:sz w:val="22"/>
          <w:szCs w:val="22"/>
        </w:rPr>
        <w:t xml:space="preserve">________________________________________________________________________</w:t>
      </w:r>
      <w:r>
        <w:rPr>
          <w:b/>
          <w:i/>
          <w:sz w:val="22"/>
          <w:szCs w:val="22"/>
        </w:rPr>
        <w:t xml:space="preserve"> для нужд АО «Сочинский хлебокомбинат»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numPr>
          <w:ilvl w:val="0"/>
          <w:numId w:val="46"/>
        </w:numPr>
        <w:ind w:left="284"/>
        <w:jc w:val="both"/>
        <w:spacing w:before="120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Изучив закупочную документацию на право заклю</w:t>
      </w:r>
      <w:r>
        <w:rPr>
          <w:sz w:val="22"/>
          <w:szCs w:val="22"/>
        </w:rPr>
        <w:t xml:space="preserve">чения вышеупомянутого договора</w:t>
      </w:r>
      <w:r>
        <w:rPr>
          <w:sz w:val="22"/>
          <w:szCs w:val="22"/>
        </w:rPr>
        <w:t xml:space="preserve">, а также применимые к данной закупке законодательство и нормативно-правовые акты______________________</w:t>
      </w:r>
      <w:r>
        <w:rPr>
          <w:sz w:val="22"/>
          <w:szCs w:val="22"/>
        </w:rPr>
        <w:t xml:space="preserve">_______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  <w:t xml:space="preserve">____  в лице __</w:t>
      </w:r>
      <w:r>
        <w:rPr>
          <w:sz w:val="22"/>
          <w:szCs w:val="22"/>
        </w:rPr>
        <w:t xml:space="preserve">___________</w:t>
      </w:r>
      <w:r>
        <w:rPr>
          <w:sz w:val="22"/>
          <w:szCs w:val="22"/>
        </w:rPr>
        <w:t xml:space="preserve">_____________ , действующего на основании _____________________________ сообщает о согласии участвовать в процедуре закупки  на условиях, установленных в закупочной документацией, и  направляет настоящую заявку, предлагая цену дого</w:t>
      </w:r>
      <w:r>
        <w:rPr>
          <w:sz w:val="22"/>
          <w:szCs w:val="22"/>
        </w:rPr>
        <w:t xml:space="preserve">вора  ___________(__</w:t>
      </w:r>
      <w:r>
        <w:rPr>
          <w:sz w:val="22"/>
          <w:szCs w:val="22"/>
        </w:rPr>
        <w:t xml:space="preserve">____) рублей (в том числе все налоги, сборы и другие расходы)</w:t>
      </w:r>
      <w:r>
        <w:rPr>
          <w:sz w:val="22"/>
          <w:szCs w:val="22"/>
        </w:rPr>
      </w:r>
    </w:p>
    <w:tbl>
      <w:tblPr>
        <w:tblW w:w="98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5"/>
        <w:gridCol w:w="5245"/>
        <w:gridCol w:w="851"/>
        <w:gridCol w:w="1417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755"/>
              <w:jc w:val="both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№ п/п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pStyle w:val="755"/>
              <w:jc w:val="both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Наименование товара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755"/>
              <w:jc w:val="both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Кол-во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Цена за 1 ед. измерения/руб.,  с учетом НДС *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755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Общая стоимость руб., с учетом НДС *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1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pStyle w:val="755"/>
              <w:rPr>
                <w:rFonts w:eastAsia="Calibri"/>
                <w:b/>
                <w:sz w:val="18"/>
                <w:szCs w:val="18"/>
                <w:lang w:eastAsia="zh-CN"/>
              </w:rPr>
            </w:pPr>
            <w:r>
              <w:rPr>
                <w:rFonts w:eastAsia="Calibri"/>
                <w:b/>
                <w:sz w:val="18"/>
                <w:szCs w:val="18"/>
                <w:lang w:eastAsia="zh-CN"/>
              </w:rPr>
            </w:r>
            <w:r>
              <w:rPr>
                <w:rFonts w:eastAsia="Calibri"/>
                <w:b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 350шт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</w:tr>
      <w:tr>
        <w:tblPrEx/>
        <w:trPr>
          <w:trHeight w:val="5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2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center"/>
            <w:vMerge w:val="restart"/>
            <w:textDirection w:val="lrTb"/>
            <w:noWrap w:val="false"/>
          </w:tcPr>
          <w:p>
            <w:pPr>
              <w:pStyle w:val="755"/>
              <w:rPr>
                <w:rFonts w:eastAsia="Calibri"/>
                <w:b/>
                <w:sz w:val="18"/>
                <w:szCs w:val="18"/>
                <w:lang w:eastAsia="zh-CN"/>
              </w:rPr>
            </w:pPr>
            <w:r>
              <w:rPr>
                <w:rFonts w:eastAsia="Calibri"/>
                <w:b/>
                <w:sz w:val="18"/>
                <w:szCs w:val="18"/>
                <w:lang w:eastAsia="zh-CN"/>
              </w:rPr>
            </w:r>
            <w:r>
              <w:rPr>
                <w:rFonts w:eastAsia="Calibri"/>
                <w:b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ind w:firstLine="0"/>
              <w:jc w:val="left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  <w:t xml:space="preserve">12 гшт</w:t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>
              <w:rPr>
                <w:rFonts w:eastAsia="Calibri"/>
                <w:sz w:val="18"/>
                <w:szCs w:val="18"/>
                <w:lang w:eastAsia="zh-CN"/>
              </w:rPr>
            </w:r>
            <w:r>
              <w:rPr>
                <w:rFonts w:eastAsia="Calibri"/>
                <w:sz w:val="18"/>
                <w:szCs w:val="18"/>
                <w:lang w:eastAsia="zh-CN"/>
              </w:rPr>
            </w:r>
          </w:p>
        </w:tc>
      </w:tr>
    </w:tbl>
    <w:p>
      <w:pPr>
        <w:pStyle w:val="755"/>
        <w:jc w:val="both"/>
        <w:tabs>
          <w:tab w:val="left" w:pos="10845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ind w:firstLine="426"/>
        <w:jc w:val="center"/>
        <w:rPr>
          <w:rFonts w:eastAsia="Calibri"/>
          <w:sz w:val="16"/>
          <w:szCs w:val="16"/>
          <w:lang w:eastAsia="zh-CN"/>
        </w:rPr>
      </w:pPr>
      <w:r>
        <w:rPr>
          <w:rFonts w:eastAsia="Calibri"/>
          <w:sz w:val="16"/>
          <w:szCs w:val="16"/>
          <w:lang w:eastAsia="zh-CN"/>
        </w:rPr>
        <w:t xml:space="preserve">* - если Участник не является плательщиком НДС, то указывается «без НДС» и делается ссылка на основании чего, либо предоставляется подтверждающий документ.</w:t>
      </w:r>
      <w:r>
        <w:rPr>
          <w:rFonts w:eastAsia="Calibri"/>
          <w:sz w:val="16"/>
          <w:szCs w:val="16"/>
          <w:lang w:eastAsia="zh-CN"/>
        </w:rPr>
      </w:r>
    </w:p>
    <w:p>
      <w:pPr>
        <w:pStyle w:val="755"/>
        <w:ind w:firstLine="426"/>
        <w:jc w:val="both"/>
        <w:spacing w:before="120"/>
        <w:tabs>
          <w:tab w:val="left" w:pos="1440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2.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Настоящей заявкой подтверждаем, что в</w:t>
      </w:r>
      <w:r>
        <w:rPr>
          <w:sz w:val="22"/>
          <w:szCs w:val="22"/>
        </w:rPr>
        <w:t xml:space="preserve"> отношении</w:t>
      </w:r>
      <w:r>
        <w:rPr>
          <w:sz w:val="22"/>
          <w:szCs w:val="22"/>
        </w:rPr>
        <w:t xml:space="preserve">_</w:t>
      </w:r>
      <w:r>
        <w:rPr>
          <w:sz w:val="22"/>
          <w:szCs w:val="22"/>
        </w:rPr>
        <w:t xml:space="preserve">___________________ </w:t>
      </w:r>
      <w:r>
        <w:rPr>
          <w:i/>
          <w:iCs/>
          <w:sz w:val="22"/>
          <w:szCs w:val="22"/>
        </w:rPr>
        <w:t xml:space="preserve">(наименование организации участника процедуры закупки) </w:t>
      </w:r>
      <w:r>
        <w:rPr>
          <w:sz w:val="22"/>
          <w:szCs w:val="22"/>
        </w:rPr>
        <w:t xml:space="preserve">не проводится процедура ликвидации, банкротства, деятельность не приостановлена, а такж</w:t>
      </w:r>
      <w:r>
        <w:rPr>
          <w:sz w:val="22"/>
          <w:szCs w:val="22"/>
        </w:rPr>
        <w:t xml:space="preserve">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отчетности за последний завершенный отчетный период.</w:t>
      </w: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pStyle w:val="75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Настоящим гарантируем достоверность представленной нами в заявке информации и подтверждаем прав</w:t>
      </w:r>
      <w:r>
        <w:rPr>
          <w:sz w:val="22"/>
          <w:szCs w:val="22"/>
        </w:rPr>
        <w:t xml:space="preserve">о Заказчика запрашивать у нас, в уполномоченных органах власти, судах, ФНС, кредитных организациях, и у упомянутых в нашей заявке юридических и физических лиц информацию, уточняющую представленные нами в ней сведения, в том числе сведения о соисполнителях.</w:t>
      </w:r>
      <w:r>
        <w:rPr>
          <w:sz w:val="22"/>
          <w:szCs w:val="22"/>
        </w:rPr>
      </w:r>
    </w:p>
    <w:p>
      <w:pPr>
        <w:pStyle w:val="75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В случае, если наши предложения будут признаны лучшими, мы берем на себя обязательства подписать с </w:t>
      </w:r>
      <w:r>
        <w:rPr>
          <w:sz w:val="22"/>
          <w:szCs w:val="22"/>
        </w:rPr>
        <w:t xml:space="preserve">АО</w:t>
      </w:r>
      <w:r>
        <w:rPr>
          <w:sz w:val="22"/>
          <w:szCs w:val="22"/>
        </w:rPr>
        <w:t xml:space="preserve"> «</w:t>
      </w:r>
      <w:r>
        <w:rPr>
          <w:sz w:val="22"/>
          <w:szCs w:val="22"/>
        </w:rPr>
        <w:t xml:space="preserve">Сочинский хлебокомбинат</w:t>
      </w:r>
      <w:r>
        <w:rPr>
          <w:sz w:val="22"/>
          <w:szCs w:val="22"/>
        </w:rPr>
        <w:t xml:space="preserve">» договор </w:t>
      </w:r>
      <w:r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_________________________ (указать предмет закупки) в соответствии с требованиями закупочной документации.</w:t>
      </w:r>
      <w:r>
        <w:rPr>
          <w:sz w:val="22"/>
          <w:szCs w:val="22"/>
        </w:rPr>
      </w:r>
    </w:p>
    <w:p>
      <w:pPr>
        <w:pStyle w:val="75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В случае, если наши предложения будут лучшими после предложений победителя, и нашей заявке бу</w:t>
      </w:r>
      <w:r>
        <w:rPr>
          <w:sz w:val="22"/>
          <w:szCs w:val="22"/>
        </w:rPr>
        <w:t xml:space="preserve">дет присвоен второй порядковый номер, а победитель запроса цен будет признан уклонившимся от заключения договора, мы обязуемся подписать данный договор на ____________________(указать предмет договора) в соответствии с требованиями закупочной документации.</w:t>
      </w:r>
      <w:r>
        <w:rPr>
          <w:sz w:val="22"/>
          <w:szCs w:val="22"/>
        </w:rPr>
      </w:r>
    </w:p>
    <w:p>
      <w:pPr>
        <w:pStyle w:val="75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______________________ </w:t>
      </w:r>
      <w:r>
        <w:rPr>
          <w:sz w:val="22"/>
          <w:szCs w:val="22"/>
        </w:rPr>
        <w:t xml:space="preserve">(наименование организации - участника процедуры закупки) </w:t>
      </w:r>
      <w:r>
        <w:rPr>
          <w:sz w:val="22"/>
          <w:szCs w:val="22"/>
        </w:rPr>
        <w:t xml:space="preserve">согласен с тем, что в случае нашего уклонения от заключения договора на ____________________(указать предмет договора), сведения о нас будут включены в реестр недобросовестных поставщиков.</w:t>
      </w:r>
      <w:r>
        <w:rPr>
          <w:sz w:val="22"/>
          <w:szCs w:val="22"/>
        </w:rPr>
      </w:r>
    </w:p>
    <w:p>
      <w:pPr>
        <w:pStyle w:val="755"/>
        <w:ind w:firstLine="40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8.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 </w:t>
      </w:r>
      <w:r>
        <w:rPr>
          <w:i/>
          <w:iCs/>
          <w:sz w:val="22"/>
          <w:szCs w:val="22"/>
        </w:rPr>
        <w:t xml:space="preserve">(Ф.И.О., телефон работника организации - участника). </w:t>
      </w:r>
      <w:r>
        <w:rPr>
          <w:sz w:val="22"/>
          <w:szCs w:val="22"/>
        </w:rPr>
        <w:t xml:space="preserve">Все сведения о проведении закупки просим сообщать уполномоченному лицу.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75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Настоящая заявка действует до завершения процедуры проведения процедуры закупки  и заключения договора.</w:t>
      </w:r>
      <w:r>
        <w:rPr>
          <w:sz w:val="22"/>
          <w:szCs w:val="22"/>
        </w:rPr>
      </w:r>
    </w:p>
    <w:p>
      <w:pPr>
        <w:pStyle w:val="755"/>
        <w:ind w:firstLine="4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Наши юридический и фактический адреса, телефон __________,  факс:</w:t>
      </w:r>
      <w:r>
        <w:rPr>
          <w:sz w:val="22"/>
          <w:szCs w:val="22"/>
        </w:rPr>
      </w:r>
    </w:p>
    <w:p>
      <w:pPr>
        <w:pStyle w:val="75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</w:t>
      </w:r>
      <w:r>
        <w:rPr>
          <w:sz w:val="22"/>
          <w:szCs w:val="22"/>
        </w:rPr>
      </w:r>
    </w:p>
    <w:p>
      <w:pPr>
        <w:pStyle w:val="75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</w:t>
      </w:r>
      <w:r>
        <w:rPr>
          <w:sz w:val="22"/>
          <w:szCs w:val="22"/>
        </w:rPr>
      </w:r>
    </w:p>
    <w:p>
      <w:pPr>
        <w:pStyle w:val="75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11.  Корреспонденцию в наш адрес просим направлять по адресу: ______________________________</w:t>
      </w:r>
      <w:r>
        <w:rPr>
          <w:sz w:val="22"/>
          <w:szCs w:val="22"/>
        </w:rPr>
      </w:r>
    </w:p>
    <w:p>
      <w:pPr>
        <w:pStyle w:val="75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12. Удостоверяем, что заверенные нами копии и переводы на русский язык прилагаемых документов выполнены с оригиналов и в полном объеме.</w:t>
      </w:r>
      <w:r>
        <w:rPr>
          <w:sz w:val="22"/>
          <w:szCs w:val="22"/>
        </w:rPr>
      </w:r>
    </w:p>
    <w:p>
      <w:pPr>
        <w:pStyle w:val="755"/>
        <w:ind w:firstLine="404"/>
        <w:rPr>
          <w:sz w:val="22"/>
          <w:szCs w:val="22"/>
        </w:rPr>
      </w:pPr>
      <w:r>
        <w:rPr>
          <w:sz w:val="22"/>
          <w:szCs w:val="22"/>
        </w:rPr>
        <w:t xml:space="preserve">13. К настоящей заявке прилагаются следующие документы согласно описи: </w:t>
      </w:r>
      <w:r>
        <w:rPr>
          <w:sz w:val="22"/>
          <w:szCs w:val="22"/>
        </w:rPr>
      </w:r>
    </w:p>
    <w:p>
      <w:pPr>
        <w:pStyle w:val="755"/>
        <w:ind w:firstLine="40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firstLine="40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Руководитель организации</w:t>
      </w:r>
      <w:r>
        <w:rPr>
          <w:sz w:val="22"/>
          <w:szCs w:val="22"/>
        </w:rPr>
        <w:t xml:space="preserve"> _____________________ (Фамилия И.О.)</w:t>
      </w:r>
      <w:r>
        <w:rPr>
          <w:sz w:val="22"/>
          <w:szCs w:val="22"/>
        </w:rPr>
      </w:r>
    </w:p>
    <w:p>
      <w:pPr>
        <w:pStyle w:val="755"/>
        <w:ind w:left="3540" w:firstLine="404"/>
        <w:rPr>
          <w:i/>
          <w:iCs/>
          <w:sz w:val="22"/>
          <w:szCs w:val="22"/>
          <w:vertAlign w:val="superscript"/>
        </w:rPr>
      </w:pPr>
      <w:r>
        <w:rPr>
          <w:i/>
          <w:iCs/>
          <w:sz w:val="22"/>
          <w:szCs w:val="22"/>
          <w:vertAlign w:val="superscript"/>
        </w:rPr>
        <w:t xml:space="preserve">(подпись)</w:t>
      </w:r>
      <w:r>
        <w:rPr>
          <w:i/>
          <w:iCs/>
          <w:sz w:val="22"/>
          <w:szCs w:val="22"/>
          <w:vertAlign w:val="superscript"/>
        </w:rPr>
      </w:r>
    </w:p>
    <w:p>
      <w:pPr>
        <w:pStyle w:val="755"/>
        <w:ind w:firstLine="404"/>
        <w:rPr>
          <w:i/>
          <w:iCs/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МП </w:t>
      </w:r>
      <w:r>
        <w:rPr>
          <w:i/>
          <w:iCs/>
          <w:sz w:val="22"/>
          <w:szCs w:val="22"/>
          <w:vertAlign w:val="superscript"/>
        </w:rPr>
        <w:tab/>
        <w:t xml:space="preserve">    </w:t>
        <w:tab/>
        <w:tab/>
        <w:tab/>
        <w:tab/>
      </w:r>
      <w:r>
        <w:rPr>
          <w:i/>
          <w:iCs/>
          <w:sz w:val="22"/>
          <w:szCs w:val="22"/>
          <w:vertAlign w:val="superscript"/>
        </w:rPr>
      </w:r>
    </w:p>
    <w:p>
      <w:pPr>
        <w:pStyle w:val="755"/>
        <w:rPr>
          <w:i/>
          <w:iCs/>
          <w:sz w:val="22"/>
          <w:szCs w:val="22"/>
          <w:vertAlign w:val="superscript"/>
        </w:rPr>
      </w:pPr>
      <w:r>
        <w:rPr>
          <w:sz w:val="22"/>
          <w:szCs w:val="22"/>
        </w:rPr>
        <w:t xml:space="preserve">.</w:t>
      </w:r>
      <w:r>
        <w:rPr>
          <w:i/>
          <w:iCs/>
          <w:sz w:val="22"/>
          <w:szCs w:val="22"/>
          <w:vertAlign w:val="superscript"/>
        </w:rPr>
      </w:r>
      <w:r>
        <w:rPr>
          <w:i/>
          <w:iCs/>
          <w:sz w:val="22"/>
          <w:szCs w:val="22"/>
          <w:vertAlign w:val="superscript"/>
        </w:rPr>
      </w:r>
    </w:p>
    <w:p>
      <w:pPr>
        <w:pStyle w:val="755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jc w:val="right"/>
        <w:rPr>
          <w:b/>
          <w:bCs/>
          <w:sz w:val="22"/>
          <w:szCs w:val="22"/>
        </w:rPr>
        <w:sectPr>
          <w:footerReference w:type="default" r:id="rId9"/>
          <w:footnotePr/>
          <w:endnotePr/>
          <w:type w:val="nextPage"/>
          <w:pgSz w:w="11906" w:h="16838" w:orient="portrait"/>
          <w:pgMar w:top="678" w:right="991" w:bottom="993" w:left="993" w:header="0" w:footer="284" w:gutter="0"/>
          <w:cols w:num="1" w:sep="0" w:space="708" w:equalWidth="1"/>
          <w:docGrid w:linePitch="360"/>
        </w:sect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755"/>
        <w:ind w:left="4956" w:firstLine="708"/>
        <w:jc w:val="right"/>
        <w:rPr>
          <w:i/>
          <w:iCs/>
          <w:sz w:val="22"/>
          <w:szCs w:val="22"/>
          <w:vertAlign w:val="superscript"/>
        </w:rPr>
      </w:pPr>
      <w:r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 xml:space="preserve">3</w:t>
      </w:r>
      <w:r>
        <w:rPr>
          <w:bCs/>
          <w:sz w:val="22"/>
          <w:szCs w:val="22"/>
        </w:rPr>
        <w:t xml:space="preserve"> к закупочной документации</w:t>
      </w:r>
      <w:r>
        <w:rPr>
          <w:i/>
          <w:iCs/>
          <w:sz w:val="22"/>
          <w:szCs w:val="22"/>
          <w:vertAlign w:val="superscript"/>
        </w:rPr>
      </w:r>
      <w:r>
        <w:rPr>
          <w:i/>
          <w:iCs/>
          <w:sz w:val="22"/>
          <w:szCs w:val="22"/>
          <w:vertAlign w:val="superscript"/>
        </w:rPr>
      </w:r>
    </w:p>
    <w:p>
      <w:pPr>
        <w:pStyle w:val="791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Извещение номер ____________</w:t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pStyle w:val="79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91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791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791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АН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КЕТА УЧАСТНИКА РАЗМЕЩЕНИЯ ЗАКУПКИ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791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tbl>
      <w:tblPr>
        <w:tblW w:w="10348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93"/>
        <w:gridCol w:w="5061"/>
        <w:gridCol w:w="42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№ п/п</w:t>
            </w:r>
            <w:r>
              <w:rPr>
                <w:lang w:eastAsia="zh-CN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Наименование</w:t>
            </w:r>
            <w:r>
              <w:rPr>
                <w:lang w:eastAsia="zh-CN"/>
              </w:rPr>
            </w:r>
          </w:p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Сведения об участнике</w:t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iCs/>
                <w:lang w:eastAsia="zh-CN"/>
              </w:rPr>
              <w:t xml:space="preserve">Полное наименование и сокращенное наименование (для юридического лица)/ФИО (для физического лица, индивидуального предпринимателя, лица, приравненного к индивидуальным предпринимателям)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ОГРН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ИНН / КПП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iCs/>
                <w:lang w:eastAsia="zh-CN"/>
              </w:rPr>
              <w:t xml:space="preserve">Юридический/фактический адрес (адрес регистрации, адрес места фактического нахождения -для юридического лица; место жительства -для физического лица, индивидуального предпринимателя, лица, приравненного к индивидуальным предпринимателям)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Должность, Ф.И.О. единоличного исполнительного органа юридического лица.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Должность, Ф.И.О. лица, действующего на основании доверенности от имени участника Процедуры закупки (в случае подписания документов лицом, действующим по доверенности).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Должность, Ф.И.О., контактные телефоны, ответственного лица Участника размещения заказа (с указанием кода города)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Телефон/факс (с указанием кода города)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Адрес электронной почты 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both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Банковские реквизиты 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numPr>
                <w:ilvl w:val="0"/>
                <w:numId w:val="48"/>
              </w:numPr>
              <w:ind w:left="0" w:firstLine="426"/>
              <w:jc w:val="center"/>
              <w:spacing w:line="360" w:lineRule="auto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Сведения о регистрации в ЕГРЮЛ (ЕГРИП)  (дата и номер Свидетельства, кем выдано)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12.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Сведения, при необходимости, о лицензировании видов деятельности (дата, номер срок действия Лицензии, кем выдана)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13.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Код  ОКПО</w:t>
            </w:r>
            <w:r>
              <w:rPr>
                <w:lang w:eastAsia="zh-CN"/>
              </w:rPr>
              <w:t xml:space="preserve">  ОКТМО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15.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1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Дата постановки на учет в налогом органе</w:t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4" w:type="dxa"/>
            <w:vAlign w:val="top"/>
            <w:textDirection w:val="lrTb"/>
            <w:noWrap w:val="false"/>
          </w:tcPr>
          <w:p>
            <w:pPr>
              <w:pStyle w:val="755"/>
              <w:ind w:firstLine="426"/>
              <w:jc w:val="both"/>
              <w:rPr>
                <w:lang w:eastAsia="zh-CN"/>
              </w:rPr>
            </w:pP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</w:tbl>
    <w:p>
      <w:pPr>
        <w:pStyle w:val="755"/>
        <w:spacing w:line="27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69"/>
        <w:jc w:val="left"/>
        <w:keepNext/>
        <w:spacing w:line="297" w:lineRule="atLeast"/>
        <w:rPr>
          <w:sz w:val="22"/>
          <w:szCs w:val="22"/>
        </w:rPr>
        <w:outlineLvl w:val="0"/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69"/>
        <w:jc w:val="left"/>
        <w:keepNext/>
        <w:spacing w:line="297" w:lineRule="atLeast"/>
        <w:rPr>
          <w:sz w:val="22"/>
          <w:szCs w:val="22"/>
        </w:rPr>
        <w:outlineLvl w:val="0"/>
      </w:pPr>
      <w:r>
        <w:rPr>
          <w:sz w:val="22"/>
          <w:szCs w:val="22"/>
        </w:rPr>
        <w:t xml:space="preserve">Руководитель организации</w:t>
        <w:tab/>
        <w:t xml:space="preserve">__________________________</w:t>
        <w:tab/>
        <w:tab/>
        <w:tab/>
      </w:r>
      <w:r>
        <w:rPr>
          <w:sz w:val="22"/>
          <w:szCs w:val="22"/>
        </w:rPr>
        <w:tab/>
        <w:tab/>
      </w:r>
      <w:r>
        <w:rPr>
          <w:sz w:val="22"/>
          <w:szCs w:val="22"/>
        </w:rPr>
        <w:t xml:space="preserve">________________</w:t>
      </w:r>
      <w:r>
        <w:rPr>
          <w:sz w:val="22"/>
          <w:szCs w:val="22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 xml:space="preserve">    Подпись</w:t>
        <w:tab/>
        <w:t xml:space="preserve">           </w:t>
      </w:r>
      <w:r>
        <w:rPr>
          <w:sz w:val="22"/>
          <w:szCs w:val="22"/>
        </w:rPr>
        <w:t xml:space="preserve"> Ф.И.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ab/>
        <w:tab/>
      </w:r>
      <w:r>
        <w:rPr>
          <w:sz w:val="22"/>
          <w:szCs w:val="22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м.п.</w:t>
      </w:r>
      <w:r>
        <w:rPr>
          <w:sz w:val="22"/>
          <w:szCs w:val="22"/>
        </w:rPr>
      </w:r>
    </w:p>
    <w:sectPr>
      <w:footerReference w:type="default" r:id="rId10"/>
      <w:footnotePr/>
      <w:endnotePr/>
      <w:type w:val="nextPage"/>
      <w:pgSz w:w="11906" w:h="16838" w:orient="portrait"/>
      <w:pgMar w:top="567" w:right="567" w:bottom="902" w:left="1134" w:header="0" w:footer="28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Symbol">
    <w:panose1 w:val="05050102010706020507"/>
  </w:font>
  <w:font w:name="Courier New">
    <w:panose1 w:val="02070309020205020404"/>
  </w:font>
  <w:font w:name="Calibri">
    <w:panose1 w:val="020F0502020204030204"/>
  </w:font>
  <w:font w:name="Century Gothic">
    <w:panose1 w:val="020B0502020202020204"/>
  </w:font>
  <w:font w:name="Verdana">
    <w:panose1 w:val="020B0604030504040204"/>
  </w:font>
  <w:font w:name="Tahoma">
    <w:panose1 w:val="020B0604030504040204"/>
  </w:font>
  <w:font w:name="Arial Narrow">
    <w:panose1 w:val="020B0606020202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7"/>
      <w:rPr>
        <w:rStyle w:val="779"/>
      </w:rPr>
      <w:framePr w:vAnchor="text" w:hAnchor="margin" w:xAlign="center" w:y="1"/>
    </w:pPr>
    <w:r>
      <w:rPr>
        <w:rStyle w:val="779"/>
      </w:rPr>
      <w:fldChar w:fldCharType="begin"/>
    </w:r>
    <w:r>
      <w:rPr>
        <w:rStyle w:val="779"/>
      </w:rPr>
      <w:instrText xml:space="preserve">PAGE  </w:instrText>
    </w:r>
    <w:r>
      <w:rPr>
        <w:rStyle w:val="779"/>
      </w:rPr>
      <w:fldChar w:fldCharType="separate"/>
    </w:r>
    <w:r>
      <w:rPr>
        <w:rStyle w:val="779"/>
      </w:rPr>
      <w:t xml:space="preserve">- 2 -</w:t>
    </w:r>
    <w:r>
      <w:rPr>
        <w:rStyle w:val="779"/>
      </w:rPr>
      <w:fldChar w:fldCharType="end"/>
    </w:r>
    <w:r>
      <w:rPr>
        <w:rStyle w:val="779"/>
      </w:rPr>
    </w:r>
    <w:r>
      <w:rPr>
        <w:rStyle w:val="779"/>
      </w:rPr>
    </w:r>
  </w:p>
  <w:p>
    <w:pPr>
      <w:pStyle w:val="77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7"/>
      <w:rPr>
        <w:rStyle w:val="779"/>
      </w:rPr>
      <w:framePr w:vAnchor="text" w:hAnchor="margin" w:xAlign="center" w:y="1"/>
    </w:pPr>
    <w:r>
      <w:rPr>
        <w:rStyle w:val="779"/>
      </w:rPr>
      <w:fldChar w:fldCharType="begin"/>
    </w:r>
    <w:r>
      <w:rPr>
        <w:rStyle w:val="779"/>
      </w:rPr>
      <w:instrText xml:space="preserve">PAGE  </w:instrText>
    </w:r>
    <w:r>
      <w:rPr>
        <w:rStyle w:val="779"/>
      </w:rPr>
      <w:fldChar w:fldCharType="separate"/>
    </w:r>
    <w:r>
      <w:rPr>
        <w:rStyle w:val="779"/>
      </w:rPr>
      <w:t xml:space="preserve">- 22 -</w:t>
    </w:r>
    <w:r>
      <w:rPr>
        <w:rStyle w:val="779"/>
      </w:rPr>
      <w:fldChar w:fldCharType="end"/>
    </w:r>
    <w:r>
      <w:rPr>
        <w:rStyle w:val="779"/>
      </w:rPr>
    </w:r>
    <w:r>
      <w:rPr>
        <w:rStyle w:val="779"/>
      </w:rPr>
    </w:r>
  </w:p>
  <w:p>
    <w:pPr>
      <w:pStyle w:val="77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decimal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0" w:firstLine="397"/>
        <w:tabs>
          <w:tab w:val="num" w:pos="851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24" w:hanging="57"/>
        <w:tabs>
          <w:tab w:val="num" w:pos="697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  <w:tabs>
          <w:tab w:val="num" w:pos="17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  <w:tabs>
          <w:tab w:val="num" w:pos="24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  <w:tabs>
          <w:tab w:val="num" w:pos="31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  <w:tabs>
          <w:tab w:val="num" w:pos="38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  <w:tabs>
          <w:tab w:val="num" w:pos="46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  <w:tabs>
          <w:tab w:val="num" w:pos="53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  <w:tabs>
          <w:tab w:val="num" w:pos="60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  <w:tabs>
          <w:tab w:val="num" w:pos="6763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24" w:hanging="57"/>
        <w:tabs>
          <w:tab w:val="num" w:pos="697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  <w:tabs>
          <w:tab w:val="num" w:pos="17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  <w:tabs>
          <w:tab w:val="num" w:pos="24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  <w:tabs>
          <w:tab w:val="num" w:pos="31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  <w:tabs>
          <w:tab w:val="num" w:pos="38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  <w:tabs>
          <w:tab w:val="num" w:pos="46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  <w:tabs>
          <w:tab w:val="num" w:pos="53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  <w:tabs>
          <w:tab w:val="num" w:pos="60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  <w:tabs>
          <w:tab w:val="num" w:pos="6763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3" w:hanging="660"/>
      </w:pPr>
      <w:rPr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3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284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24" w:hanging="57"/>
        <w:tabs>
          <w:tab w:val="num" w:pos="697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  <w:tabs>
          <w:tab w:val="num" w:pos="17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  <w:tabs>
          <w:tab w:val="num" w:pos="24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  <w:tabs>
          <w:tab w:val="num" w:pos="31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  <w:tabs>
          <w:tab w:val="num" w:pos="38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  <w:tabs>
          <w:tab w:val="num" w:pos="46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  <w:tabs>
          <w:tab w:val="num" w:pos="53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  <w:tabs>
          <w:tab w:val="num" w:pos="60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  <w:tabs>
          <w:tab w:val="num" w:pos="6763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284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7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-227" w:firstLine="794"/>
        <w:tabs>
          <w:tab w:val="num" w:pos="851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24" w:hanging="57"/>
        <w:tabs>
          <w:tab w:val="num" w:pos="697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  <w:tabs>
          <w:tab w:val="num" w:pos="17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  <w:tabs>
          <w:tab w:val="num" w:pos="24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  <w:tabs>
          <w:tab w:val="num" w:pos="31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  <w:tabs>
          <w:tab w:val="num" w:pos="38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  <w:tabs>
          <w:tab w:val="num" w:pos="46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  <w:tabs>
          <w:tab w:val="num" w:pos="53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  <w:tabs>
          <w:tab w:val="num" w:pos="60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  <w:tabs>
          <w:tab w:val="num" w:pos="6763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-227" w:firstLine="794"/>
        <w:tabs>
          <w:tab w:val="num" w:pos="851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284" w:firstLine="4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0" w:firstLine="397"/>
        <w:tabs>
          <w:tab w:val="num" w:pos="851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30" w:hanging="360"/>
        <w:tabs>
          <w:tab w:val="num" w:pos="53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50" w:hanging="360"/>
        <w:tabs>
          <w:tab w:val="num" w:pos="125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970" w:hanging="180"/>
        <w:tabs>
          <w:tab w:val="num" w:pos="197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690" w:hanging="360"/>
        <w:tabs>
          <w:tab w:val="num" w:pos="269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410" w:hanging="360"/>
        <w:tabs>
          <w:tab w:val="num" w:pos="341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130" w:hanging="180"/>
        <w:tabs>
          <w:tab w:val="num" w:pos="413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850" w:hanging="360"/>
        <w:tabs>
          <w:tab w:val="num" w:pos="485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570" w:hanging="360"/>
        <w:tabs>
          <w:tab w:val="num" w:pos="557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290" w:hanging="180"/>
        <w:tabs>
          <w:tab w:val="num" w:pos="6290" w:leader="none"/>
        </w:tabs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0" w:firstLine="397"/>
        <w:tabs>
          <w:tab w:val="num" w:pos="851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0"/>
        <w:tabs>
          <w:tab w:val="num" w:pos="454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  <w:tabs>
          <w:tab w:val="num" w:pos="927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284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)"/>
      <w:lvlJc w:val="left"/>
      <w:pPr>
        <w:ind w:left="1080"/>
        <w:tabs>
          <w:tab w:val="num" w:pos="1364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8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0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2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4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6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8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0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2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41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0" w:firstLine="397"/>
        <w:tabs>
          <w:tab w:val="num" w:pos="851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284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firstLine="17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)"/>
      <w:lvlJc w:val="left"/>
      <w:pPr>
        <w:ind w:firstLine="170"/>
        <w:tabs>
          <w:tab w:val="num" w:pos="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70" w:firstLine="397"/>
        <w:tabs>
          <w:tab w:val="num" w:pos="851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284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)"/>
      <w:lvlJc w:val="left"/>
      <w:pPr>
        <w:ind w:left="1080"/>
        <w:tabs>
          <w:tab w:val="num" w:pos="1364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6" w:hanging="516"/>
      </w:pPr>
    </w:lvl>
    <w:lvl w:ilvl="1">
      <w:start w:val="1"/>
      <w:numFmt w:val="decimal"/>
      <w:isLgl w:val="false"/>
      <w:suff w:val="tab"/>
      <w:lvlText w:val="%1.%2."/>
      <w:lvlJc w:val="left"/>
      <w:pPr>
        <w:ind w:left="516" w:hanging="51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0"/>
        <w:tabs>
          <w:tab w:val="num" w:pos="454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3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4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4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0"/>
        <w:tabs>
          <w:tab w:val="num" w:pos="454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43"/>
  </w:num>
  <w:num w:numId="4">
    <w:abstractNumId w:val="13"/>
  </w:num>
  <w:num w:numId="5">
    <w:abstractNumId w:val="30"/>
  </w:num>
  <w:num w:numId="6">
    <w:abstractNumId w:val="45"/>
  </w:num>
  <w:num w:numId="7">
    <w:abstractNumId w:val="34"/>
  </w:num>
  <w:num w:numId="8">
    <w:abstractNumId w:val="38"/>
  </w:num>
  <w:num w:numId="9">
    <w:abstractNumId w:val="44"/>
  </w:num>
  <w:num w:numId="10">
    <w:abstractNumId w:val="29"/>
  </w:num>
  <w:num w:numId="11">
    <w:abstractNumId w:val="14"/>
  </w:num>
  <w:num w:numId="12">
    <w:abstractNumId w:val="40"/>
  </w:num>
  <w:num w:numId="13">
    <w:abstractNumId w:val="37"/>
  </w:num>
  <w:num w:numId="14">
    <w:abstractNumId w:val="11"/>
  </w:num>
  <w:num w:numId="15">
    <w:abstractNumId w:val="21"/>
  </w:num>
  <w:num w:numId="16">
    <w:abstractNumId w:val="23"/>
  </w:num>
  <w:num w:numId="17">
    <w:abstractNumId w:val="19"/>
  </w:num>
  <w:num w:numId="18">
    <w:abstractNumId w:val="17"/>
  </w:num>
  <w:num w:numId="19">
    <w:abstractNumId w:val="48"/>
  </w:num>
  <w:num w:numId="20">
    <w:abstractNumId w:val="4"/>
  </w:num>
  <w:num w:numId="21">
    <w:abstractNumId w:val="22"/>
  </w:num>
  <w:num w:numId="22">
    <w:abstractNumId w:val="25"/>
  </w:num>
  <w:num w:numId="23">
    <w:abstractNumId w:val="36"/>
  </w:num>
  <w:num w:numId="24">
    <w:abstractNumId w:val="42"/>
  </w:num>
  <w:num w:numId="25">
    <w:abstractNumId w:val="39"/>
  </w:num>
  <w:num w:numId="26">
    <w:abstractNumId w:val="0"/>
    <w:lvlOverride w:ilvl="0">
      <w:lvl w:ilvl="0">
        <w:start w:val="11"/>
        <w:numFmt w:val="bullet"/>
        <w:isLgl w:val="false"/>
        <w:suff w:val="tab"/>
        <w:lvlText w:val="-"/>
        <w:legacy w:legacy="1" w:legacyIndent="0" w:legacySpace="0"/>
        <w:lvlJc w:val="left"/>
        <w:pPr>
          <w:ind w:left="1440" w:hanging="900"/>
        </w:pPr>
      </w:lvl>
    </w:lvlOverride>
  </w:num>
  <w:num w:numId="27">
    <w:abstractNumId w:val="27"/>
  </w:num>
  <w:num w:numId="28">
    <w:abstractNumId w:val="24"/>
  </w:num>
  <w:num w:numId="29">
    <w:abstractNumId w:val="46"/>
  </w:num>
  <w:num w:numId="30">
    <w:abstractNumId w:val="8"/>
  </w:num>
  <w:num w:numId="31">
    <w:abstractNumId w:val="5"/>
  </w:num>
  <w:num w:numId="32">
    <w:abstractNumId w:val="18"/>
  </w:num>
  <w:num w:numId="33">
    <w:abstractNumId w:val="7"/>
  </w:num>
  <w:num w:numId="34">
    <w:abstractNumId w:val="12"/>
  </w:num>
  <w:num w:numId="35">
    <w:abstractNumId w:val="31"/>
  </w:num>
  <w:num w:numId="36">
    <w:abstractNumId w:val="47"/>
  </w:num>
  <w:num w:numId="37">
    <w:abstractNumId w:val="32"/>
  </w:num>
  <w:num w:numId="38">
    <w:abstractNumId w:val="1"/>
  </w:num>
  <w:num w:numId="39">
    <w:abstractNumId w:val="26"/>
  </w:num>
  <w:num w:numId="40">
    <w:abstractNumId w:val="35"/>
  </w:num>
  <w:num w:numId="41">
    <w:abstractNumId w:val="10"/>
  </w:num>
  <w:num w:numId="42">
    <w:abstractNumId w:val="28"/>
  </w:num>
  <w:num w:numId="43">
    <w:abstractNumId w:val="2"/>
  </w:num>
  <w:num w:numId="44">
    <w:abstractNumId w:val="33"/>
  </w:num>
  <w:num w:numId="45">
    <w:abstractNumId w:val="9"/>
  </w:num>
  <w:num w:numId="46">
    <w:abstractNumId w:val="15"/>
  </w:num>
  <w:num w:numId="47">
    <w:abstractNumId w:val="41"/>
  </w:num>
  <w:num w:numId="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"/>
  </w:num>
  <w:num w:numId="50">
    <w:abstractNumId w:val="49"/>
  </w:num>
  <w:num w:numId="51">
    <w:abstractNumId w:val="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55"/>
    <w:next w:val="75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55"/>
    <w:next w:val="75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55"/>
    <w:next w:val="75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55"/>
    <w:next w:val="75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55"/>
    <w:next w:val="75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55"/>
    <w:next w:val="75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55"/>
    <w:next w:val="75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55"/>
    <w:next w:val="75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55"/>
    <w:next w:val="75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5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55"/>
    <w:next w:val="75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755"/>
    <w:next w:val="75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755"/>
    <w:next w:val="75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55"/>
    <w:next w:val="75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755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755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755"/>
    <w:next w:val="75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755"/>
    <w:link w:val="806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75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755"/>
    <w:next w:val="75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55"/>
    <w:next w:val="75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55"/>
    <w:next w:val="75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55"/>
    <w:next w:val="75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55"/>
    <w:next w:val="75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55"/>
    <w:next w:val="75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55"/>
    <w:next w:val="75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55"/>
    <w:next w:val="75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55"/>
    <w:next w:val="75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55"/>
    <w:next w:val="755"/>
    <w:uiPriority w:val="99"/>
    <w:unhideWhenUsed/>
    <w:pPr>
      <w:spacing w:after="0" w:afterAutospacing="0"/>
    </w:pPr>
  </w:style>
  <w:style w:type="paragraph" w:styleId="755" w:default="1">
    <w:name w:val="Normal"/>
    <w:next w:val="755"/>
    <w:link w:val="755"/>
    <w:qFormat/>
    <w:rPr>
      <w:sz w:val="24"/>
      <w:szCs w:val="24"/>
      <w:lang w:val="ru-RU" w:eastAsia="ru-RU" w:bidi="ar-SA"/>
    </w:rPr>
  </w:style>
  <w:style w:type="paragraph" w:styleId="756">
    <w:name w:val="Заголовок 1"/>
    <w:basedOn w:val="755"/>
    <w:next w:val="755"/>
    <w:link w:val="765"/>
    <w:qFormat/>
    <w:pPr>
      <w:keepNext/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styleId="757">
    <w:name w:val="Заголовок 2"/>
    <w:basedOn w:val="755"/>
    <w:next w:val="755"/>
    <w:link w:val="766"/>
    <w:qFormat/>
    <w:pPr>
      <w:keepNext/>
      <w:outlineLvl w:val="1"/>
    </w:pPr>
    <w:rPr>
      <w:sz w:val="28"/>
      <w:szCs w:val="28"/>
    </w:rPr>
  </w:style>
  <w:style w:type="paragraph" w:styleId="758">
    <w:name w:val="Заголовок 3"/>
    <w:basedOn w:val="755"/>
    <w:next w:val="755"/>
    <w:link w:val="767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59">
    <w:name w:val="Заголовок 4"/>
    <w:basedOn w:val="755"/>
    <w:next w:val="755"/>
    <w:link w:val="755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60">
    <w:name w:val="Заголовок 5"/>
    <w:basedOn w:val="755"/>
    <w:next w:val="755"/>
    <w:link w:val="815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61">
    <w:name w:val="Заголовок 9"/>
    <w:basedOn w:val="755"/>
    <w:next w:val="755"/>
    <w:link w:val="808"/>
    <w:qFormat/>
    <w:pPr>
      <w:jc w:val="both"/>
      <w:spacing w:before="240" w:after="60"/>
      <w:widowControl w:val="off"/>
      <w:outlineLvl w:val="8"/>
    </w:pPr>
    <w:rPr>
      <w:rFonts w:ascii="Arial" w:hAnsi="Arial" w:cs="Arial"/>
      <w:sz w:val="22"/>
      <w:szCs w:val="22"/>
    </w:rPr>
  </w:style>
  <w:style w:type="character" w:styleId="762">
    <w:name w:val="Основной шрифт абзаца"/>
    <w:next w:val="762"/>
    <w:link w:val="793"/>
    <w:semiHidden/>
  </w:style>
  <w:style w:type="table" w:styleId="763">
    <w:name w:val="Обычная таблица"/>
    <w:next w:val="763"/>
    <w:link w:val="755"/>
    <w:semiHidden/>
    <w:tblPr/>
  </w:style>
  <w:style w:type="numbering" w:styleId="764">
    <w:name w:val="Нет списка"/>
    <w:next w:val="764"/>
    <w:link w:val="755"/>
    <w:semiHidden/>
  </w:style>
  <w:style w:type="character" w:styleId="765">
    <w:name w:val="Заголовок 1 Знак"/>
    <w:next w:val="765"/>
    <w:link w:val="756"/>
    <w:rPr>
      <w:rFonts w:ascii="Cambria" w:hAnsi="Cambria" w:cs="Cambria"/>
      <w:b/>
      <w:bCs/>
      <w:sz w:val="32"/>
      <w:szCs w:val="32"/>
    </w:rPr>
  </w:style>
  <w:style w:type="character" w:styleId="766">
    <w:name w:val="Заголовок 2 Знак"/>
    <w:next w:val="766"/>
    <w:link w:val="757"/>
    <w:semiHidden/>
    <w:rPr>
      <w:rFonts w:ascii="Cambria" w:hAnsi="Cambria" w:cs="Cambria"/>
      <w:b/>
      <w:bCs/>
      <w:i/>
      <w:iCs/>
      <w:sz w:val="28"/>
      <w:szCs w:val="28"/>
    </w:rPr>
  </w:style>
  <w:style w:type="character" w:styleId="767">
    <w:name w:val="Заголовок 3 Знак"/>
    <w:next w:val="767"/>
    <w:link w:val="758"/>
    <w:semiHidden/>
    <w:rPr>
      <w:rFonts w:ascii="Cambria" w:hAnsi="Cambria" w:cs="Cambria"/>
      <w:b/>
      <w:bCs/>
      <w:sz w:val="26"/>
      <w:szCs w:val="26"/>
    </w:rPr>
  </w:style>
  <w:style w:type="table" w:styleId="768">
    <w:name w:val="Сетка таблицы"/>
    <w:basedOn w:val="763"/>
    <w:next w:val="768"/>
    <w:link w:val="755"/>
    <w:rPr>
      <w:lang w:val="ru-RU" w:eastAsia="ru-RU" w:bidi="ar-SA"/>
    </w:rPr>
    <w:tblPr/>
  </w:style>
  <w:style w:type="paragraph" w:styleId="769">
    <w:name w:val="Основной текст"/>
    <w:basedOn w:val="755"/>
    <w:next w:val="769"/>
    <w:link w:val="770"/>
    <w:pPr>
      <w:jc w:val="both"/>
    </w:pPr>
    <w:rPr>
      <w:sz w:val="28"/>
      <w:szCs w:val="28"/>
    </w:rPr>
  </w:style>
  <w:style w:type="character" w:styleId="770">
    <w:name w:val="Основной текст Знак"/>
    <w:next w:val="770"/>
    <w:link w:val="769"/>
    <w:semiHidden/>
    <w:rPr>
      <w:rFonts w:cs="Times New Roman"/>
      <w:sz w:val="24"/>
      <w:szCs w:val="24"/>
    </w:rPr>
  </w:style>
  <w:style w:type="paragraph" w:styleId="771">
    <w:name w:val="Основной текст с отступом"/>
    <w:basedOn w:val="755"/>
    <w:next w:val="771"/>
    <w:link w:val="772"/>
    <w:pPr>
      <w:ind w:firstLine="708"/>
      <w:jc w:val="both"/>
      <w:spacing w:before="240"/>
    </w:pPr>
    <w:rPr>
      <w:sz w:val="28"/>
      <w:szCs w:val="28"/>
    </w:rPr>
  </w:style>
  <w:style w:type="character" w:styleId="772">
    <w:name w:val="Основной текст с отступом Знак"/>
    <w:next w:val="772"/>
    <w:link w:val="771"/>
    <w:semiHidden/>
    <w:rPr>
      <w:rFonts w:cs="Times New Roman"/>
      <w:sz w:val="24"/>
      <w:szCs w:val="24"/>
    </w:rPr>
  </w:style>
  <w:style w:type="character" w:styleId="773">
    <w:name w:val="Гиперссылка"/>
    <w:next w:val="773"/>
    <w:link w:val="755"/>
    <w:rPr>
      <w:rFonts w:cs="Times New Roman"/>
      <w:color w:val="0000ff"/>
      <w:u w:val="single"/>
    </w:rPr>
  </w:style>
  <w:style w:type="paragraph" w:styleId="774">
    <w:name w:val="Текст сноски"/>
    <w:basedOn w:val="755"/>
    <w:next w:val="774"/>
    <w:link w:val="775"/>
    <w:semiHidden/>
    <w:rPr>
      <w:sz w:val="20"/>
      <w:szCs w:val="20"/>
    </w:rPr>
  </w:style>
  <w:style w:type="character" w:styleId="775">
    <w:name w:val="Текст сноски Знак"/>
    <w:next w:val="775"/>
    <w:link w:val="774"/>
    <w:semiHidden/>
    <w:rPr>
      <w:rFonts w:cs="Times New Roman"/>
    </w:rPr>
  </w:style>
  <w:style w:type="character" w:styleId="776">
    <w:name w:val="Знак сноски"/>
    <w:next w:val="776"/>
    <w:link w:val="755"/>
    <w:semiHidden/>
    <w:rPr>
      <w:rFonts w:cs="Times New Roman"/>
      <w:vertAlign w:val="superscript"/>
    </w:rPr>
  </w:style>
  <w:style w:type="paragraph" w:styleId="777">
    <w:name w:val="Нижний колонтитул"/>
    <w:basedOn w:val="755"/>
    <w:next w:val="777"/>
    <w:link w:val="778"/>
    <w:pPr>
      <w:tabs>
        <w:tab w:val="center" w:pos="4677" w:leader="none"/>
        <w:tab w:val="right" w:pos="9355" w:leader="none"/>
      </w:tabs>
    </w:pPr>
  </w:style>
  <w:style w:type="character" w:styleId="778">
    <w:name w:val="Нижний колонтитул Знак"/>
    <w:next w:val="778"/>
    <w:link w:val="777"/>
    <w:rPr>
      <w:rFonts w:cs="Times New Roman"/>
      <w:sz w:val="24"/>
      <w:szCs w:val="24"/>
    </w:rPr>
  </w:style>
  <w:style w:type="character" w:styleId="779">
    <w:name w:val="Номер страницы"/>
    <w:next w:val="779"/>
    <w:link w:val="755"/>
    <w:rPr>
      <w:rFonts w:cs="Times New Roman"/>
    </w:rPr>
  </w:style>
  <w:style w:type="paragraph" w:styleId="780">
    <w:name w:val="Верхний колонтитул"/>
    <w:basedOn w:val="755"/>
    <w:next w:val="780"/>
    <w:link w:val="781"/>
    <w:pPr>
      <w:tabs>
        <w:tab w:val="center" w:pos="4677" w:leader="none"/>
        <w:tab w:val="right" w:pos="9355" w:leader="none"/>
      </w:tabs>
    </w:pPr>
  </w:style>
  <w:style w:type="character" w:styleId="781">
    <w:name w:val="Верхний колонтитул Знак"/>
    <w:next w:val="781"/>
    <w:link w:val="780"/>
    <w:rPr>
      <w:rFonts w:cs="Times New Roman"/>
      <w:sz w:val="24"/>
      <w:szCs w:val="24"/>
    </w:rPr>
  </w:style>
  <w:style w:type="paragraph" w:styleId="782">
    <w:name w:val="Текст выноски"/>
    <w:basedOn w:val="755"/>
    <w:next w:val="782"/>
    <w:link w:val="783"/>
    <w:semiHidden/>
    <w:rPr>
      <w:rFonts w:ascii="Tahoma" w:hAnsi="Tahoma" w:cs="Tahoma"/>
      <w:sz w:val="16"/>
      <w:szCs w:val="16"/>
    </w:rPr>
  </w:style>
  <w:style w:type="character" w:styleId="783">
    <w:name w:val="Текст выноски Знак"/>
    <w:next w:val="783"/>
    <w:link w:val="782"/>
    <w:semiHidden/>
    <w:rPr>
      <w:rFonts w:ascii="Tahoma" w:hAnsi="Tahoma" w:cs="Tahoma"/>
      <w:sz w:val="16"/>
      <w:szCs w:val="16"/>
    </w:rPr>
  </w:style>
  <w:style w:type="paragraph" w:styleId="784">
    <w:name w:val="ConsNormal"/>
    <w:next w:val="784"/>
    <w:link w:val="817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785">
    <w:name w:val="Просмотренная гиперссылка"/>
    <w:next w:val="785"/>
    <w:link w:val="755"/>
    <w:rPr>
      <w:rFonts w:cs="Times New Roman"/>
      <w:color w:val="800080"/>
      <w:u w:val="single"/>
    </w:rPr>
  </w:style>
  <w:style w:type="paragraph" w:styleId="786">
    <w:name w:val="Стиль3"/>
    <w:basedOn w:val="755"/>
    <w:next w:val="786"/>
    <w:link w:val="787"/>
    <w:pPr>
      <w:jc w:val="both"/>
    </w:pPr>
    <w:rPr>
      <w:sz w:val="20"/>
      <w:szCs w:val="20"/>
    </w:rPr>
  </w:style>
  <w:style w:type="character" w:styleId="787">
    <w:name w:val="Стиль3 Знак"/>
    <w:next w:val="787"/>
    <w:link w:val="786"/>
    <w:rPr>
      <w:rFonts w:cs="Times New Roman"/>
    </w:rPr>
  </w:style>
  <w:style w:type="paragraph" w:styleId="788">
    <w:name w:val="ConsPlusNormal"/>
    <w:next w:val="788"/>
    <w:link w:val="755"/>
    <w:pPr>
      <w:ind w:firstLine="720"/>
      <w:widowControl w:val="off"/>
    </w:pPr>
    <w:rPr>
      <w:rFonts w:ascii="Arial Narrow" w:hAnsi="Arial Narrow" w:cs="Arial Narrow"/>
      <w:lang w:val="ru-RU" w:eastAsia="ru-RU" w:bidi="ar-SA"/>
    </w:rPr>
  </w:style>
  <w:style w:type="paragraph" w:styleId="789">
    <w:name w:val="Основной текст 3"/>
    <w:basedOn w:val="755"/>
    <w:next w:val="789"/>
    <w:link w:val="755"/>
    <w:pPr>
      <w:spacing w:after="120"/>
    </w:pPr>
    <w:rPr>
      <w:sz w:val="16"/>
      <w:szCs w:val="16"/>
    </w:rPr>
  </w:style>
  <w:style w:type="paragraph" w:styleId="790">
    <w:name w:val="Основной текст 2"/>
    <w:basedOn w:val="755"/>
    <w:next w:val="790"/>
    <w:link w:val="816"/>
    <w:uiPriority w:val="99"/>
    <w:pPr>
      <w:spacing w:after="120" w:line="480" w:lineRule="auto"/>
    </w:pPr>
  </w:style>
  <w:style w:type="paragraph" w:styleId="791">
    <w:name w:val="Название"/>
    <w:basedOn w:val="755"/>
    <w:next w:val="791"/>
    <w:link w:val="792"/>
    <w:qFormat/>
    <w:pPr>
      <w:jc w:val="center"/>
    </w:pPr>
    <w:rPr>
      <w:rFonts w:ascii="Arial" w:hAnsi="Arial" w:cs="Arial"/>
      <w:sz w:val="32"/>
      <w:szCs w:val="32"/>
    </w:rPr>
  </w:style>
  <w:style w:type="character" w:styleId="792">
    <w:name w:val="Название Знак"/>
    <w:next w:val="792"/>
    <w:link w:val="791"/>
    <w:rPr>
      <w:rFonts w:ascii="Arial" w:hAnsi="Arial" w:cs="Arial"/>
      <w:sz w:val="32"/>
      <w:szCs w:val="32"/>
      <w:lang w:val="ru-RU" w:eastAsia="ru-RU"/>
    </w:rPr>
  </w:style>
  <w:style w:type="paragraph" w:styleId="793">
    <w:name w:val="Знак Знак Знак Знак Знак Знак Знак Знак Знак Знак1 Знак Знак Знак Знак Знак Знак Знак Знак1 Знак"/>
    <w:basedOn w:val="755"/>
    <w:next w:val="793"/>
    <w:link w:val="76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794">
    <w:name w:val="Знак Знак Знак Знак Знак Знак Знак Знак Знак Знак1 Знак Знак Знак Знак Знак Знак Знак Знак1 Знак1"/>
    <w:basedOn w:val="755"/>
    <w:next w:val="794"/>
    <w:link w:val="75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795">
    <w:name w:val="Знак Знак Знак Знак Знак Знак Знак Знак Знак Знак1 Знак Знак Знак Знак Знак Знак Знак Знак1 Знак2"/>
    <w:basedOn w:val="755"/>
    <w:next w:val="795"/>
    <w:link w:val="75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796">
    <w:name w:val="Оглавление 1"/>
    <w:basedOn w:val="755"/>
    <w:next w:val="755"/>
    <w:link w:val="755"/>
    <w:semiHidden/>
    <w:pPr>
      <w:ind w:left="6373"/>
      <w:spacing w:after="120"/>
      <w:tabs>
        <w:tab w:val="left" w:pos="480" w:leader="none"/>
        <w:tab w:val="right" w:pos="9347" w:leader="dot"/>
      </w:tabs>
    </w:pPr>
    <w:rPr>
      <w:bCs/>
      <w:szCs w:val="28"/>
    </w:rPr>
  </w:style>
  <w:style w:type="paragraph" w:styleId="797">
    <w:name w:val="Body Text 2"/>
    <w:basedOn w:val="755"/>
    <w:next w:val="797"/>
    <w:link w:val="755"/>
    <w:pPr>
      <w:ind w:firstLine="720"/>
      <w:jc w:val="both"/>
      <w:widowControl w:val="off"/>
    </w:pPr>
    <w:rPr>
      <w:rFonts w:ascii="Arial" w:hAnsi="Arial"/>
      <w:szCs w:val="20"/>
    </w:rPr>
  </w:style>
  <w:style w:type="paragraph" w:styleId="798">
    <w:name w:val="Normal1"/>
    <w:next w:val="798"/>
    <w:link w:val="755"/>
    <w:pPr>
      <w:widowControl w:val="off"/>
    </w:pPr>
    <w:rPr>
      <w:rFonts w:eastAsia="Calibri"/>
      <w:b/>
      <w:lang w:val="ru-RU" w:eastAsia="ru-RU" w:bidi="ar-SA"/>
    </w:rPr>
  </w:style>
  <w:style w:type="paragraph" w:styleId="799">
    <w:name w:val="Стиль Основной текст с отступом 3 + 12 пт Слева:  002 см Первая ..."/>
    <w:basedOn w:val="800"/>
    <w:next w:val="799"/>
    <w:link w:val="755"/>
    <w:pPr>
      <w:ind w:left="11" w:firstLine="704"/>
      <w:jc w:val="both"/>
      <w:spacing w:after="0" w:line="360" w:lineRule="auto"/>
      <w:tabs>
        <w:tab w:val="left" w:pos="1440" w:leader="none"/>
      </w:tabs>
    </w:pPr>
    <w:rPr>
      <w:rFonts w:eastAsia="Calibri"/>
      <w:sz w:val="24"/>
      <w:szCs w:val="20"/>
    </w:rPr>
  </w:style>
  <w:style w:type="paragraph" w:styleId="800">
    <w:name w:val="Основной текст с отступом 3"/>
    <w:basedOn w:val="755"/>
    <w:next w:val="800"/>
    <w:link w:val="755"/>
    <w:pPr>
      <w:ind w:left="283"/>
      <w:spacing w:after="120"/>
    </w:pPr>
    <w:rPr>
      <w:sz w:val="16"/>
      <w:szCs w:val="16"/>
    </w:rPr>
  </w:style>
  <w:style w:type="character" w:styleId="801">
    <w:name w:val="ca-01"/>
    <w:next w:val="801"/>
    <w:link w:val="755"/>
    <w:rPr>
      <w:rFonts w:ascii="Times New Roman" w:hAnsi="Times New Roman"/>
      <w:sz w:val="22"/>
    </w:rPr>
  </w:style>
  <w:style w:type="paragraph" w:styleId="802">
    <w:name w:val="pa-5"/>
    <w:basedOn w:val="755"/>
    <w:next w:val="802"/>
    <w:link w:val="755"/>
    <w:pPr>
      <w:ind w:firstLine="540"/>
      <w:jc w:val="both"/>
      <w:spacing w:line="240" w:lineRule="atLeast"/>
    </w:pPr>
    <w:rPr>
      <w:rFonts w:ascii="Arial Unicode MS" w:hAnsi="Arial Unicode MS" w:cs="Arial Unicode MS"/>
    </w:rPr>
  </w:style>
  <w:style w:type="paragraph" w:styleId="803">
    <w:name w:val="pa-7"/>
    <w:basedOn w:val="755"/>
    <w:next w:val="803"/>
    <w:link w:val="755"/>
    <w:pPr>
      <w:ind w:firstLine="560"/>
      <w:jc w:val="both"/>
      <w:spacing w:line="240" w:lineRule="atLeast"/>
    </w:pPr>
    <w:rPr>
      <w:rFonts w:ascii="Arial Unicode MS" w:hAnsi="Arial Unicode MS" w:cs="Arial Unicode MS"/>
    </w:rPr>
  </w:style>
  <w:style w:type="character" w:styleId="804">
    <w:name w:val=" Знак Знак7"/>
    <w:next w:val="804"/>
    <w:link w:val="755"/>
    <w:semiHidden/>
    <w:rPr>
      <w:rFonts w:cs="Times New Roman"/>
      <w:sz w:val="24"/>
      <w:szCs w:val="24"/>
    </w:rPr>
  </w:style>
  <w:style w:type="character" w:styleId="805">
    <w:name w:val=" Знак Знак"/>
    <w:next w:val="805"/>
    <w:link w:val="755"/>
    <w:rPr>
      <w:rFonts w:ascii="Arial" w:hAnsi="Arial" w:cs="Arial"/>
      <w:sz w:val="32"/>
      <w:szCs w:val="32"/>
      <w:lang w:val="ru-RU" w:eastAsia="ru-RU"/>
    </w:rPr>
  </w:style>
  <w:style w:type="character" w:styleId="806">
    <w:name w:val="Footnote Text Char"/>
    <w:next w:val="806"/>
    <w:link w:val="755"/>
    <w:semiHidden/>
    <w:rPr>
      <w:lang w:val="ru-RU" w:eastAsia="ru-RU" w:bidi="ar-SA"/>
    </w:rPr>
  </w:style>
  <w:style w:type="paragraph" w:styleId="807">
    <w:name w:val="Default"/>
    <w:next w:val="807"/>
    <w:link w:val="755"/>
    <w:rPr>
      <w:color w:val="000000"/>
      <w:sz w:val="24"/>
      <w:szCs w:val="24"/>
      <w:lang w:val="ru-RU" w:eastAsia="ru-RU" w:bidi="ar-SA"/>
    </w:rPr>
  </w:style>
  <w:style w:type="character" w:styleId="808">
    <w:name w:val="Заголовок 9 Знак"/>
    <w:next w:val="808"/>
    <w:link w:val="761"/>
    <w:rPr>
      <w:rFonts w:ascii="Arial" w:hAnsi="Arial" w:cs="Arial"/>
      <w:sz w:val="22"/>
      <w:szCs w:val="22"/>
    </w:rPr>
  </w:style>
  <w:style w:type="paragraph" w:styleId="809">
    <w:name w:val="Текст концевой сноски"/>
    <w:basedOn w:val="755"/>
    <w:next w:val="809"/>
    <w:link w:val="810"/>
    <w:rPr>
      <w:sz w:val="20"/>
      <w:szCs w:val="20"/>
    </w:rPr>
  </w:style>
  <w:style w:type="character" w:styleId="810">
    <w:name w:val="Текст концевой сноски Знак"/>
    <w:basedOn w:val="762"/>
    <w:next w:val="810"/>
    <w:link w:val="809"/>
  </w:style>
  <w:style w:type="character" w:styleId="811">
    <w:name w:val="Знак концевой сноски"/>
    <w:next w:val="811"/>
    <w:link w:val="755"/>
    <w:rPr>
      <w:rFonts w:cs="Times New Roman"/>
      <w:vertAlign w:val="superscript"/>
    </w:rPr>
  </w:style>
  <w:style w:type="paragraph" w:styleId="812">
    <w:name w:val="Абзац списка,Маркер,List Paragraph1,List Paragraph,Абзац списка1,название,Bullet List,FooterText,numbered,SL_Абзац списка,Абзац списка2,Bullet Number,Нумерованый список,lp1,Абзац списка4,f_Абзац 1,Абзац списка11,ПАРАГРАФ,Абзац списка3,Текстовая"/>
    <w:basedOn w:val="755"/>
    <w:next w:val="812"/>
    <w:link w:val="814"/>
    <w:uiPriority w:val="34"/>
    <w:qFormat/>
    <w:pPr>
      <w:ind w:left="720"/>
    </w:pPr>
    <w:rPr>
      <w:rFonts w:eastAsia="Calibri"/>
    </w:rPr>
  </w:style>
  <w:style w:type="paragraph" w:styleId="813">
    <w:name w:val="Обычный2"/>
    <w:next w:val="813"/>
    <w:link w:val="755"/>
    <w:uiPriority w:val="99"/>
    <w:rPr>
      <w:rFonts w:ascii="Arial" w:hAnsi="Arial" w:cs="Arial"/>
      <w:color w:val="000000"/>
      <w:sz w:val="24"/>
      <w:szCs w:val="24"/>
      <w:lang w:val="ru-RU" w:eastAsia="zh-CN" w:bidi="ar-SA"/>
    </w:rPr>
  </w:style>
  <w:style w:type="character" w:styleId="814">
    <w:name w:val="Абзац списка Знак,Маркер Знак,List Paragraph1 Знак,List Paragraph Знак,Абзац списка1 Знак,название Знак,Bullet List Знак,FooterText Знак,numbered Знак,SL_Абзац списка Знак,Абзац списка2 Знак,Bullet Number Знак,Нумерованый список Знак,lp1 Знак"/>
    <w:next w:val="814"/>
    <w:link w:val="812"/>
    <w:uiPriority w:val="34"/>
    <w:qFormat/>
    <w:rPr>
      <w:rFonts w:eastAsia="Calibri"/>
      <w:sz w:val="24"/>
      <w:szCs w:val="24"/>
    </w:rPr>
  </w:style>
  <w:style w:type="character" w:styleId="815">
    <w:name w:val="Заголовок 5 Знак"/>
    <w:next w:val="815"/>
    <w:link w:val="760"/>
    <w:rPr>
      <w:b/>
      <w:bCs/>
      <w:i/>
      <w:iCs/>
      <w:sz w:val="26"/>
      <w:szCs w:val="26"/>
    </w:rPr>
  </w:style>
  <w:style w:type="character" w:styleId="816">
    <w:name w:val="Основной текст 2 Знак"/>
    <w:next w:val="816"/>
    <w:link w:val="790"/>
    <w:uiPriority w:val="99"/>
    <w:rPr>
      <w:sz w:val="24"/>
      <w:szCs w:val="24"/>
    </w:rPr>
  </w:style>
  <w:style w:type="character" w:styleId="817">
    <w:name w:val="ConsNormal Знак"/>
    <w:next w:val="817"/>
    <w:link w:val="784"/>
    <w:rPr>
      <w:rFonts w:ascii="Arial" w:hAnsi="Arial" w:cs="Arial"/>
    </w:rPr>
  </w:style>
  <w:style w:type="table" w:styleId="818">
    <w:name w:val="Сетка таблицы2"/>
    <w:basedOn w:val="763"/>
    <w:next w:val="768"/>
    <w:link w:val="755"/>
    <w:tblPr/>
  </w:style>
  <w:style w:type="paragraph" w:styleId="819">
    <w:name w:val="Без интервала"/>
    <w:next w:val="819"/>
    <w:link w:val="755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820">
    <w:name w:val="Font Style20"/>
    <w:next w:val="820"/>
    <w:link w:val="755"/>
    <w:rPr>
      <w:rFonts w:ascii="Times New Roman" w:hAnsi="Times New Roman" w:cs="Times New Roman"/>
      <w:sz w:val="20"/>
      <w:szCs w:val="20"/>
    </w:rPr>
  </w:style>
  <w:style w:type="character" w:styleId="5992" w:default="1">
    <w:name w:val="Default Paragraph Font"/>
    <w:uiPriority w:val="1"/>
    <w:semiHidden/>
    <w:unhideWhenUsed/>
  </w:style>
  <w:style w:type="numbering" w:styleId="5993" w:default="1">
    <w:name w:val="No List"/>
    <w:uiPriority w:val="99"/>
    <w:semiHidden/>
    <w:unhideWhenUsed/>
  </w:style>
  <w:style w:type="table" w:styleId="59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hyperlink" Target="https://portal.torgi82.ru/fx/gpms/ru.naumen.gpms.ui.published_jsp?uuid=corebob5m4i5o0000q17l8gfiipbjm6g&amp;activeComponent=Item" TargetMode="External"/><Relationship Id="rId12" Type="http://schemas.openxmlformats.org/officeDocument/2006/relationships/hyperlink" Target="https://portal.torgi82.ru/fx/gpms/ru.naumen.gpms.ui.published_jsp?uuid=corebob5m4i5o0000q17l8gfiipbjm6g&amp;activeComponent=Item" TargetMode="External"/><Relationship Id="rId13" Type="http://schemas.openxmlformats.org/officeDocument/2006/relationships/hyperlink" Target="https://portal.torgi82.ru/fx/gpms/ru.naumen.gpms.ui.published_jsp?uuid=corebob5m4i5o0000q17l8gfiipbjm6g&amp;activeComponent=Ite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VZ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Колпаков Е.В.</dc:creator>
  <cp:lastModifiedBy>yryazanova</cp:lastModifiedBy>
  <cp:revision>3</cp:revision>
  <dcterms:created xsi:type="dcterms:W3CDTF">2026-07-23T14:28:00Z</dcterms:created>
  <dcterms:modified xsi:type="dcterms:W3CDTF">2026-09-14T07:33:16Z</dcterms:modified>
  <cp:version>917504</cp:version>
</cp:coreProperties>
</file>