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CAD" w:rsidRPr="00C14CAD" w:rsidRDefault="00C14CAD" w:rsidP="00C14CAD">
      <w:pPr>
        <w:widowControl w:val="0"/>
        <w:ind w:firstLine="284"/>
        <w:jc w:val="center"/>
        <w:rPr>
          <w:b/>
          <w:bCs/>
          <w:sz w:val="28"/>
          <w:szCs w:val="28"/>
        </w:rPr>
      </w:pPr>
      <w:r w:rsidRPr="00C14CAD">
        <w:rPr>
          <w:b/>
          <w:bCs/>
          <w:sz w:val="28"/>
          <w:szCs w:val="28"/>
        </w:rPr>
        <w:t>РАЗДЕЛ 2. ОПИСАНИЕ ПРЕДМЕТА ЗАКУПКИ</w:t>
      </w:r>
    </w:p>
    <w:p w:rsidR="00C14CAD" w:rsidRPr="00C14CAD" w:rsidRDefault="00C14CAD" w:rsidP="00C14CAD">
      <w:pPr>
        <w:tabs>
          <w:tab w:val="left" w:pos="6630"/>
        </w:tabs>
        <w:suppressAutoHyphens/>
        <w:jc w:val="center"/>
        <w:rPr>
          <w:b/>
          <w:sz w:val="28"/>
          <w:szCs w:val="28"/>
        </w:rPr>
      </w:pPr>
      <w:r w:rsidRPr="00C14CAD">
        <w:rPr>
          <w:b/>
          <w:sz w:val="28"/>
          <w:szCs w:val="28"/>
        </w:rPr>
        <w:t>Описание объекта закупки</w:t>
      </w:r>
    </w:p>
    <w:p w:rsidR="00262C8F" w:rsidRDefault="009F4F86" w:rsidP="009F4F86">
      <w:pPr>
        <w:jc w:val="center"/>
        <w:rPr>
          <w:b/>
          <w:sz w:val="24"/>
          <w:szCs w:val="24"/>
        </w:rPr>
      </w:pPr>
      <w:r w:rsidRPr="002E5484">
        <w:rPr>
          <w:b/>
          <w:sz w:val="24"/>
          <w:szCs w:val="24"/>
        </w:rPr>
        <w:t>Права использования обновления программы для ЭВМ системы мониторинга «Пульт», имеющейся у Заказчика, на условиях простой (неисключительной) лицензии</w:t>
      </w:r>
    </w:p>
    <w:p w:rsidR="00262C8F" w:rsidRDefault="00262C8F">
      <w:pPr>
        <w:ind w:firstLine="709"/>
        <w:jc w:val="both"/>
        <w:rPr>
          <w:b/>
          <w:sz w:val="24"/>
          <w:szCs w:val="24"/>
          <w:u w:val="single"/>
        </w:rPr>
      </w:pPr>
    </w:p>
    <w:p w:rsidR="00262C8F" w:rsidRDefault="00CE41C3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1. Общие сведения</w:t>
      </w:r>
    </w:p>
    <w:p w:rsidR="00262C8F" w:rsidRDefault="00CE41C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Наименование услуги: оказание услуг по предоставлению права использования на получение обновлений программы для ЭВМ системы мониторинга «Пульт», имеющейся у Заказчика, на условиях простой (неисключительной) лицензии. </w:t>
      </w:r>
    </w:p>
    <w:p w:rsidR="00262C8F" w:rsidRDefault="00CE41C3">
      <w:pPr>
        <w:tabs>
          <w:tab w:val="left" w:pos="851"/>
        </w:tabs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1.2. Состав программного обеспечения, имеющегося у Заказчика, для которого Исполнитель должен предоставить право использования обновления на условиях простой (неисключительной) лицензии:</w:t>
      </w:r>
    </w:p>
    <w:p w:rsidR="00262C8F" w:rsidRDefault="00CE41C3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для ЭВМ «Система мониторинга «Пульт» пакет «Лайт» (1 сервер, до 1500 объектов мониторинга </w:t>
      </w:r>
      <w:r>
        <w:rPr>
          <w:sz w:val="24"/>
          <w:szCs w:val="24"/>
          <w:lang w:val="en-US"/>
        </w:rPr>
        <w:t>PLT</w:t>
      </w:r>
      <w:r w:rsidRPr="00C14CAD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LITE</w:t>
      </w:r>
      <w:r w:rsidRPr="00C14CAD">
        <w:rPr>
          <w:sz w:val="24"/>
          <w:szCs w:val="24"/>
        </w:rPr>
        <w:t>1500-</w:t>
      </w:r>
      <w:r>
        <w:rPr>
          <w:sz w:val="24"/>
          <w:szCs w:val="24"/>
          <w:lang w:val="en-US"/>
        </w:rPr>
        <w:t>UNL</w:t>
      </w:r>
      <w:r w:rsidRPr="00C14CAD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WRT</w:t>
      </w:r>
      <w:r w:rsidRPr="00C14CAD">
        <w:rPr>
          <w:sz w:val="24"/>
          <w:szCs w:val="24"/>
        </w:rPr>
        <w:t>-1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</w:rPr>
        <w:t>».</w:t>
      </w:r>
    </w:p>
    <w:p w:rsidR="00262C8F" w:rsidRDefault="00CE41C3">
      <w:pPr>
        <w:tabs>
          <w:tab w:val="left" w:pos="851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(Для обеспечения совместимости с используемым Заказчиком программным обеспечением)</w:t>
      </w:r>
    </w:p>
    <w:p w:rsidR="00262C8F" w:rsidRDefault="00CE41C3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 Право использования обновления программы для ЭВМ системы мониторинга «Пульт» на условиях простой (неисключительной) лицензии передается путем передачи учетных данных с указанием наименования программного обеспечения, кодов активации и сроков действия на адрес электронной почты </w:t>
      </w:r>
      <w:r>
        <w:rPr>
          <w:sz w:val="24"/>
          <w:szCs w:val="24"/>
          <w:lang w:val="en-US"/>
        </w:rPr>
        <w:t>cit</w:t>
      </w:r>
      <w:r w:rsidRPr="00C14CAD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krasnodar</w:t>
      </w:r>
      <w:r w:rsidRPr="00C14CAD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.</w:t>
      </w:r>
    </w:p>
    <w:p w:rsidR="00262C8F" w:rsidRDefault="00262C8F">
      <w:pPr>
        <w:tabs>
          <w:tab w:val="left" w:pos="851"/>
        </w:tabs>
        <w:ind w:firstLine="709"/>
        <w:jc w:val="both"/>
        <w:rPr>
          <w:b/>
          <w:sz w:val="24"/>
          <w:szCs w:val="24"/>
        </w:rPr>
      </w:pPr>
    </w:p>
    <w:p w:rsidR="00262C8F" w:rsidRDefault="00CE41C3">
      <w:pPr>
        <w:tabs>
          <w:tab w:val="left" w:pos="851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Место оказания услуг: </w:t>
      </w:r>
      <w:r>
        <w:rPr>
          <w:sz w:val="24"/>
          <w:szCs w:val="24"/>
        </w:rPr>
        <w:t>Российская Федерация,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Краснодарский край, ул. Северная, д.490, 11 этаж офис ООО «ЦИТ», а также удаленно с использованием информационно-коммуникационных технологий.</w:t>
      </w:r>
    </w:p>
    <w:p w:rsidR="00262C8F" w:rsidRDefault="00262C8F">
      <w:pPr>
        <w:tabs>
          <w:tab w:val="left" w:pos="851"/>
        </w:tabs>
        <w:ind w:firstLine="709"/>
        <w:jc w:val="both"/>
        <w:rPr>
          <w:sz w:val="24"/>
          <w:szCs w:val="24"/>
        </w:rPr>
      </w:pPr>
    </w:p>
    <w:p w:rsidR="00262C8F" w:rsidRDefault="00CE41C3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3. Срок оказания услуг (предоставления простой (неисключительной) лицензии): в</w:t>
      </w:r>
      <w:r>
        <w:rPr>
          <w:sz w:val="24"/>
          <w:szCs w:val="24"/>
        </w:rPr>
        <w:t xml:space="preserve"> течение 10 (десяти) рабочих дней с даты заключения Контракта.</w:t>
      </w:r>
    </w:p>
    <w:p w:rsidR="00262C8F" w:rsidRDefault="00262C8F">
      <w:pPr>
        <w:ind w:firstLine="709"/>
        <w:jc w:val="both"/>
        <w:rPr>
          <w:sz w:val="24"/>
          <w:szCs w:val="24"/>
        </w:rPr>
      </w:pPr>
    </w:p>
    <w:p w:rsidR="00262C8F" w:rsidRDefault="00CE41C3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Характеристики программного обеспечения</w:t>
      </w:r>
    </w:p>
    <w:p w:rsidR="00262C8F" w:rsidRDefault="00CE41C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услуги: программное обеспечение</w:t>
      </w:r>
    </w:p>
    <w:p w:rsidR="00262C8F" w:rsidRDefault="00262C8F">
      <w:pPr>
        <w:ind w:firstLine="709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59"/>
        <w:gridCol w:w="1153"/>
        <w:gridCol w:w="1986"/>
        <w:gridCol w:w="1898"/>
        <w:gridCol w:w="2843"/>
      </w:tblGrid>
      <w:tr w:rsidR="00262C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>
            <w:pPr>
              <w:jc w:val="center"/>
            </w:pPr>
            <w:r>
              <w:t>Код КТРУ/ОКПД2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>
            <w:pPr>
              <w:jc w:val="center"/>
            </w:pPr>
            <w: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>
            <w:pPr>
              <w:jc w:val="center"/>
            </w:pPr>
            <w:r>
              <w:t>Вид лицензии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>
            <w:pPr>
              <w:jc w:val="center"/>
            </w:pPr>
            <w:r>
              <w:t>Класс программ для электронных вычислительных машин и баз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>
            <w:pPr>
              <w:jc w:val="center"/>
            </w:pPr>
            <w:r>
              <w:t>Способ предоставления</w:t>
            </w:r>
          </w:p>
        </w:tc>
      </w:tr>
      <w:tr w:rsidR="00262C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 w:rsidP="00CE41C3">
            <w:pPr>
              <w:jc w:val="center"/>
            </w:pPr>
            <w:bookmarkStart w:id="0" w:name="_GoBack"/>
            <w:bookmarkEnd w:id="0"/>
            <w:r>
              <w:rPr>
                <w:rStyle w:val="1"/>
              </w:rPr>
              <w:t>58.29.50.000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>
            <w:pPr>
              <w:jc w:val="center"/>
            </w:pPr>
            <w:r>
              <w:t>условная единица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>
            <w:pPr>
              <w:jc w:val="center"/>
            </w:pPr>
            <w:r>
              <w:t>простая (неисключительная)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>
            <w:pPr>
              <w:jc w:val="center"/>
            </w:pPr>
            <w:r>
              <w:t>02.08 Средства мониторинга и управления</w:t>
            </w:r>
          </w:p>
          <w:p w:rsidR="00262C8F" w:rsidRDefault="00262C8F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C8F" w:rsidRDefault="00CE41C3">
            <w:pPr>
              <w:jc w:val="center"/>
            </w:pPr>
            <w:r>
              <w:t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</w:p>
        </w:tc>
      </w:tr>
    </w:tbl>
    <w:p w:rsidR="00262C8F" w:rsidRDefault="00262C8F">
      <w:pPr>
        <w:ind w:firstLine="709"/>
        <w:jc w:val="both"/>
        <w:rPr>
          <w:sz w:val="24"/>
          <w:szCs w:val="24"/>
        </w:rPr>
      </w:pPr>
    </w:p>
    <w:p w:rsidR="00262C8F" w:rsidRDefault="00CE41C3">
      <w:pPr>
        <w:tabs>
          <w:tab w:val="left" w:pos="288"/>
        </w:tabs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  Условия передачи прав на использование обновления программного обеспечения  </w:t>
      </w:r>
    </w:p>
    <w:p w:rsidR="00262C8F" w:rsidRDefault="00CE41C3">
      <w:pPr>
        <w:tabs>
          <w:tab w:val="left" w:pos="28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6.1. Предоставление права использования обновления программы для ЭВМ системы мониторинга «Пульт» должно быть произведено путем заключения лицензионного (сублицензионного) договора. Право на использование обновления программы для ЭВМ считается переданным Заказчику в день заключения вышеуказанного лицензионного (сублицензионного) договора. Размер вознаграждения по лицензионному (сублицензионному) договору входит в цену </w:t>
      </w:r>
      <w:r w:rsidR="008B6DED">
        <w:rPr>
          <w:sz w:val="24"/>
          <w:szCs w:val="24"/>
        </w:rPr>
        <w:t>Договора</w:t>
      </w:r>
      <w:r>
        <w:rPr>
          <w:sz w:val="24"/>
          <w:szCs w:val="24"/>
        </w:rPr>
        <w:t xml:space="preserve"> и выплачивается Исполнителю в соответствии с условиями </w:t>
      </w:r>
      <w:r w:rsidR="008B6DED">
        <w:rPr>
          <w:sz w:val="24"/>
          <w:szCs w:val="24"/>
        </w:rPr>
        <w:t>Договора</w:t>
      </w:r>
      <w:r>
        <w:rPr>
          <w:sz w:val="24"/>
          <w:szCs w:val="24"/>
        </w:rPr>
        <w:t xml:space="preserve">. Право на использование обновления имеющейся у </w:t>
      </w:r>
      <w:r>
        <w:rPr>
          <w:sz w:val="24"/>
          <w:szCs w:val="24"/>
        </w:rPr>
        <w:lastRenderedPageBreak/>
        <w:t>Заказчика программы для ЭВМ должно быть предоставлено Заказчику со сроком не менее 1 года с момента передачи такого права на основании лицензионного (сублицензионного) договора.</w:t>
      </w:r>
    </w:p>
    <w:p w:rsidR="00262C8F" w:rsidRDefault="00CE41C3">
      <w:pPr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Исполнитель по требованию Заказчика в ходе исполнения </w:t>
      </w:r>
      <w:r w:rsidR="008B6DED">
        <w:rPr>
          <w:sz w:val="24"/>
          <w:szCs w:val="24"/>
        </w:rPr>
        <w:t>Договора</w:t>
      </w:r>
      <w:r>
        <w:rPr>
          <w:sz w:val="24"/>
          <w:szCs w:val="24"/>
        </w:rPr>
        <w:t xml:space="preserve"> должен подтвердить, что обладает исключительным правом на обновление программы для ЭВМ системы мониторинга «Пульт» или лицензионным (сублицензионным) соглашением с правом передачи прав на обновление указанной программы для ЭВМ (иных охраняемых объектов авторского права третьих лиц), предоставить Заказчику подтверждающие документы.</w:t>
      </w:r>
    </w:p>
    <w:p w:rsidR="00262C8F" w:rsidRDefault="00CE41C3">
      <w:pPr>
        <w:ind w:firstLine="709"/>
        <w:jc w:val="both"/>
        <w:outlineLvl w:val="1"/>
        <w:rPr>
          <w:i/>
          <w:sz w:val="24"/>
          <w:szCs w:val="24"/>
        </w:rPr>
      </w:pPr>
      <w:r>
        <w:rPr>
          <w:i/>
          <w:sz w:val="24"/>
          <w:szCs w:val="24"/>
        </w:rPr>
        <w:t>(Для правовой определенности и защиты интересов сторон, бесперебойности эксплуатации программного обеспечения)</w:t>
      </w:r>
    </w:p>
    <w:p w:rsidR="00262C8F" w:rsidRDefault="00262C8F">
      <w:pPr>
        <w:ind w:firstLine="709"/>
        <w:rPr>
          <w:sz w:val="24"/>
          <w:szCs w:val="24"/>
        </w:rPr>
      </w:pPr>
    </w:p>
    <w:p w:rsidR="00262C8F" w:rsidRDefault="00262C8F">
      <w:pPr>
        <w:ind w:firstLine="709"/>
        <w:rPr>
          <w:sz w:val="24"/>
          <w:szCs w:val="24"/>
        </w:rPr>
      </w:pPr>
    </w:p>
    <w:p w:rsidR="00262C8F" w:rsidRDefault="00262C8F">
      <w:pPr>
        <w:ind w:firstLine="709"/>
        <w:rPr>
          <w:i/>
          <w:sz w:val="24"/>
          <w:szCs w:val="24"/>
        </w:rPr>
      </w:pPr>
    </w:p>
    <w:sectPr w:rsidR="00262C8F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C8F" w:rsidRDefault="00CE41C3">
      <w:r>
        <w:separator/>
      </w:r>
    </w:p>
  </w:endnote>
  <w:endnote w:type="continuationSeparator" w:id="0">
    <w:p w:rsidR="00262C8F" w:rsidRDefault="00CE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scadia Code ExtraLigh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C8F" w:rsidRDefault="00CE41C3">
      <w:r>
        <w:separator/>
      </w:r>
    </w:p>
  </w:footnote>
  <w:footnote w:type="continuationSeparator" w:id="0">
    <w:p w:rsidR="00262C8F" w:rsidRDefault="00CE4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E7D94"/>
    <w:multiLevelType w:val="hybridMultilevel"/>
    <w:tmpl w:val="E54E7792"/>
    <w:lvl w:ilvl="0" w:tplc="9F481064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 w:tplc="211CA254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 w:tplc="F3C456F6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 w:tplc="A9ACDE74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 w:tplc="A3406E68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 w:tplc="EEACE342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 w:tplc="1CDC669E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 w:tplc="56E2A10A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 w:tplc="9090790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C8F"/>
    <w:rsid w:val="00262C8F"/>
    <w:rsid w:val="008B6DED"/>
    <w:rsid w:val="009F4F86"/>
    <w:rsid w:val="00C14CAD"/>
    <w:rsid w:val="00CE41C3"/>
    <w:rsid w:val="00F8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25C9B"/>
  <w15:docId w15:val="{642B9832-23B0-4E37-A21C-30C52A31F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paragraph" w:styleId="a6">
    <w:name w:val="header"/>
    <w:basedOn w:val="a"/>
    <w:link w:val="a7"/>
    <w:uiPriority w:val="99"/>
    <w:unhideWhenUsed/>
    <w:pPr>
      <w:tabs>
        <w:tab w:val="center" w:pos="7143"/>
        <w:tab w:val="right" w:pos="14287"/>
      </w:tabs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13">
    <w:name w:val="Основной шрифт абзаца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26">
    <w:name w:val="Основной шрифт абзаца2"/>
    <w:link w:val="27"/>
  </w:style>
  <w:style w:type="character" w:customStyle="1" w:styleId="27">
    <w:name w:val="Основной шрифт абзаца2"/>
    <w:link w:val="26"/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28">
    <w:name w:val="Основной шрифт абзаца2"/>
    <w:link w:val="29"/>
  </w:style>
  <w:style w:type="character" w:customStyle="1" w:styleId="29">
    <w:name w:val="Основной шрифт абзаца2"/>
    <w:link w:val="28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annotation text"/>
    <w:basedOn w:val="a"/>
    <w:link w:val="af6"/>
  </w:style>
  <w:style w:type="character" w:customStyle="1" w:styleId="af6">
    <w:name w:val="Текст примечания Знак"/>
    <w:basedOn w:val="1"/>
    <w:link w:val="af5"/>
    <w:rPr>
      <w:rFonts w:ascii="Times New Roman" w:hAnsi="Times New Roman"/>
      <w:sz w:val="20"/>
    </w:rPr>
  </w:style>
  <w:style w:type="paragraph" w:styleId="af7">
    <w:name w:val="Balloon Text"/>
    <w:basedOn w:val="a"/>
    <w:link w:val="af8"/>
    <w:rPr>
      <w:rFonts w:ascii="Tahoma" w:hAnsi="Tahoma"/>
      <w:sz w:val="16"/>
    </w:rPr>
  </w:style>
  <w:style w:type="character" w:customStyle="1" w:styleId="af8">
    <w:name w:val="Текст выноски Знак"/>
    <w:basedOn w:val="1"/>
    <w:link w:val="af7"/>
    <w:rPr>
      <w:rFonts w:ascii="Tahoma" w:hAnsi="Tahoma"/>
      <w:sz w:val="16"/>
    </w:rPr>
  </w:style>
  <w:style w:type="paragraph" w:styleId="af9">
    <w:name w:val="annotation subject"/>
    <w:basedOn w:val="af5"/>
    <w:next w:val="af5"/>
    <w:link w:val="afa"/>
    <w:rPr>
      <w:b/>
    </w:rPr>
  </w:style>
  <w:style w:type="character" w:customStyle="1" w:styleId="afa">
    <w:name w:val="Тема примечания Знак"/>
    <w:basedOn w:val="af6"/>
    <w:link w:val="af9"/>
    <w:rPr>
      <w:rFonts w:ascii="Times New Roman" w:hAnsi="Times New Roman"/>
      <w:b/>
      <w:sz w:val="20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2a">
    <w:name w:val="Гиперссылка2"/>
    <w:link w:val="2b"/>
    <w:rPr>
      <w:color w:val="0000FF"/>
      <w:u w:val="single"/>
    </w:rPr>
  </w:style>
  <w:style w:type="character" w:customStyle="1" w:styleId="2b">
    <w:name w:val="Гиперссылка2"/>
    <w:link w:val="2a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c">
    <w:name w:val="Гиперссылка2"/>
    <w:link w:val="2d"/>
    <w:rPr>
      <w:color w:val="0000FF"/>
      <w:u w:val="single"/>
    </w:rPr>
  </w:style>
  <w:style w:type="character" w:customStyle="1" w:styleId="2d">
    <w:name w:val="Гиперссылка2"/>
    <w:link w:val="2c"/>
    <w:rPr>
      <w:color w:val="0000FF"/>
      <w:u w:val="single"/>
    </w:rPr>
  </w:style>
  <w:style w:type="paragraph" w:customStyle="1" w:styleId="34">
    <w:name w:val="Гиперссылка3"/>
    <w:link w:val="afb"/>
    <w:rPr>
      <w:color w:val="0000FF"/>
      <w:u w:val="single"/>
    </w:rPr>
  </w:style>
  <w:style w:type="character" w:styleId="afb">
    <w:name w:val="Hyperlink"/>
    <w:link w:val="3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fc">
    <w:name w:val="List Paragraph"/>
    <w:basedOn w:val="a"/>
    <w:link w:val="afd"/>
    <w:pPr>
      <w:ind w:left="720"/>
      <w:contextualSpacing/>
    </w:pPr>
  </w:style>
  <w:style w:type="character" w:customStyle="1" w:styleId="afd">
    <w:name w:val="Абзац списка Знак"/>
    <w:basedOn w:val="1"/>
    <w:link w:val="afc"/>
    <w:rPr>
      <w:rFonts w:ascii="Times New Roman" w:hAnsi="Times New Roman"/>
      <w:sz w:val="20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a">
    <w:name w:val="Обычный1"/>
    <w:link w:val="1b"/>
    <w:rPr>
      <w:rFonts w:ascii="Times New Roman" w:hAnsi="Times New Roman"/>
      <w:sz w:val="20"/>
    </w:rPr>
  </w:style>
  <w:style w:type="character" w:customStyle="1" w:styleId="1b">
    <w:name w:val="Обычный1"/>
    <w:link w:val="1a"/>
    <w:rPr>
      <w:rFonts w:ascii="Times New Roman" w:hAnsi="Times New Roman"/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c">
    <w:name w:val="Знак примечания1"/>
    <w:basedOn w:val="13"/>
    <w:link w:val="afe"/>
    <w:rPr>
      <w:sz w:val="16"/>
    </w:rPr>
  </w:style>
  <w:style w:type="character" w:styleId="afe">
    <w:name w:val="annotation reference"/>
    <w:basedOn w:val="a0"/>
    <w:link w:val="1c"/>
    <w:rPr>
      <w:sz w:val="16"/>
    </w:rPr>
  </w:style>
  <w:style w:type="paragraph" w:customStyle="1" w:styleId="ConsNonformat">
    <w:name w:val="ConsNonformat"/>
    <w:link w:val="ConsNonformat0"/>
    <w:pPr>
      <w:spacing w:after="0" w:line="240" w:lineRule="auto"/>
      <w:ind w:right="19772"/>
    </w:pPr>
    <w:rPr>
      <w:rFonts w:ascii="Courier New" w:hAnsi="Courier New"/>
      <w:sz w:val="20"/>
    </w:rPr>
  </w:style>
  <w:style w:type="character" w:customStyle="1" w:styleId="ConsNonformat0">
    <w:name w:val="ConsNonformat"/>
    <w:link w:val="ConsNonformat"/>
    <w:rPr>
      <w:rFonts w:ascii="Courier New" w:hAnsi="Courier New"/>
      <w:sz w:val="20"/>
    </w:rPr>
  </w:style>
  <w:style w:type="paragraph" w:customStyle="1" w:styleId="1d">
    <w:name w:val="Гиперссылка1"/>
    <w:link w:val="1e"/>
    <w:pPr>
      <w:spacing w:after="0" w:line="240" w:lineRule="auto"/>
    </w:pPr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2e">
    <w:name w:val="Body Text Indent 2"/>
    <w:basedOn w:val="a"/>
    <w:link w:val="2f"/>
    <w:pPr>
      <w:spacing w:after="120" w:line="480" w:lineRule="auto"/>
      <w:ind w:left="283"/>
    </w:pPr>
    <w:rPr>
      <w:rFonts w:asciiTheme="minorHAnsi" w:hAnsiTheme="minorHAnsi"/>
      <w:sz w:val="22"/>
    </w:rPr>
  </w:style>
  <w:style w:type="character" w:customStyle="1" w:styleId="2f">
    <w:name w:val="Основной текст с отступом 2 Знак"/>
    <w:basedOn w:val="1"/>
    <w:link w:val="2e"/>
    <w:rPr>
      <w:rFonts w:asciiTheme="minorHAnsi" w:hAnsiTheme="minorHAnsi"/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1f">
    <w:name w:val="Обычный1"/>
    <w:link w:val="1f0"/>
    <w:rPr>
      <w:rFonts w:ascii="Times New Roman" w:hAnsi="Times New Roman"/>
      <w:sz w:val="20"/>
    </w:rPr>
  </w:style>
  <w:style w:type="character" w:customStyle="1" w:styleId="1f0">
    <w:name w:val="Обычный1"/>
    <w:link w:val="1f"/>
    <w:rPr>
      <w:rFonts w:ascii="Times New Roman" w:hAnsi="Times New Roman"/>
      <w:sz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ConsNormal">
    <w:name w:val="ConsNormal"/>
    <w:link w:val="ConsNormal0"/>
    <w:pPr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styleId="aff">
    <w:name w:val="Subtitle"/>
    <w:next w:val="a"/>
    <w:link w:val="af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0">
    <w:name w:val="Подзаголовок Знак"/>
    <w:link w:val="aff"/>
    <w:rPr>
      <w:rFonts w:ascii="XO Thames" w:hAnsi="XO Thames"/>
      <w:i/>
      <w:sz w:val="24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aff1">
    <w:name w:val="Title"/>
    <w:next w:val="a"/>
    <w:link w:val="af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2">
    <w:name w:val="Заголовок Знак"/>
    <w:link w:val="aff1"/>
    <w:rPr>
      <w:rFonts w:ascii="XO Thames" w:hAnsi="XO Thames"/>
      <w:b/>
      <w:caps/>
      <w:sz w:val="40"/>
    </w:rPr>
  </w:style>
  <w:style w:type="paragraph" w:styleId="aff3">
    <w:name w:val="Body Text Indent"/>
    <w:basedOn w:val="a"/>
    <w:link w:val="aff4"/>
    <w:pPr>
      <w:widowControl w:val="0"/>
      <w:ind w:firstLine="485"/>
      <w:jc w:val="both"/>
    </w:pPr>
  </w:style>
  <w:style w:type="character" w:customStyle="1" w:styleId="aff4">
    <w:name w:val="Основной текст с отступом Знак"/>
    <w:basedOn w:val="1"/>
    <w:link w:val="aff3"/>
    <w:rPr>
      <w:rFonts w:ascii="Times New Roman" w:hAnsi="Times New Roman"/>
      <w:sz w:val="2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1f1">
    <w:name w:val="Обычный1"/>
    <w:link w:val="1f2"/>
    <w:rPr>
      <w:rFonts w:ascii="Times New Roman" w:hAnsi="Times New Roman"/>
      <w:sz w:val="20"/>
    </w:rPr>
  </w:style>
  <w:style w:type="character" w:customStyle="1" w:styleId="1f2">
    <w:name w:val="Обычный1"/>
    <w:link w:val="1f1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Киросов Дмитрий Валерьевич</dc:creator>
  <cp:lastModifiedBy>Денис Баширов</cp:lastModifiedBy>
  <cp:revision>9</cp:revision>
  <dcterms:created xsi:type="dcterms:W3CDTF">2026-09-10T11:00:00Z</dcterms:created>
  <dcterms:modified xsi:type="dcterms:W3CDTF">2026-09-15T08:40:00Z</dcterms:modified>
</cp:coreProperties>
</file>