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EDC" w:rsidRDefault="003B3615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агентство железнодорожного транспорта</w:t>
      </w:r>
    </w:p>
    <w:p w:rsidR="00B77EDC" w:rsidRDefault="003B3615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EDC" w:rsidRDefault="003B3615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B77EDC" w:rsidRDefault="003B3615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B77EDC" w:rsidRDefault="003B3615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«Петербургский государственный университет путей сообщения Императора Александра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7EDC" w:rsidRDefault="003B3615">
      <w:pPr>
        <w:spacing w:before="120" w:after="0" w:line="240" w:lineRule="auto"/>
        <w:ind w:firstLine="11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УТВЕРЖДАЮ:</w:t>
      </w:r>
    </w:p>
    <w:p w:rsidR="00B77EDC" w:rsidRDefault="003B3615">
      <w:pPr>
        <w:spacing w:before="120" w:after="0" w:line="240" w:lineRule="auto"/>
        <w:ind w:firstLine="11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Проректор по экономике и информатизации</w:t>
      </w:r>
    </w:p>
    <w:p w:rsidR="00B77EDC" w:rsidRDefault="003B3615">
      <w:pPr>
        <w:spacing w:before="120" w:after="0" w:line="240" w:lineRule="auto"/>
        <w:ind w:firstLine="11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 А.Ф. Колос</w:t>
      </w:r>
    </w:p>
    <w:p w:rsidR="00B77EDC" w:rsidRDefault="003B3615">
      <w:pPr>
        <w:shd w:val="clear" w:color="auto" w:fill="FFFFFF"/>
        <w:autoSpaceDE w:val="0"/>
        <w:autoSpaceDN w:val="0"/>
        <w:adjustRightInd w:val="0"/>
        <w:spacing w:before="120" w:after="0" w:line="240" w:lineRule="auto"/>
        <w:ind w:firstLine="1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Дата: 16.09.2026</w:t>
      </w: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3B3615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aps/>
          <w:spacing w:val="4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40"/>
          <w:sz w:val="27"/>
          <w:szCs w:val="27"/>
          <w:lang w:eastAsia="ru-RU"/>
        </w:rPr>
        <w:t xml:space="preserve">Документация </w:t>
      </w:r>
    </w:p>
    <w:p w:rsidR="00B77EDC" w:rsidRDefault="003B3615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aps/>
          <w:spacing w:val="4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40"/>
          <w:sz w:val="27"/>
          <w:szCs w:val="27"/>
          <w:lang w:eastAsia="ru-RU"/>
        </w:rPr>
        <w:t>об аукционе в электронной форме</w:t>
      </w: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3B3615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Наименование аукциона в электронной форме: </w:t>
      </w:r>
    </w:p>
    <w:p w:rsidR="00B77EDC" w:rsidRDefault="003B3615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hd w:val="clear" w:color="auto" w:fill="FFFFFF"/>
          <w:lang w:eastAsia="ru-RU"/>
        </w:rPr>
        <w:t>Выполнение работ по модернизации фрагмента локальной вычислительной сети</w:t>
      </w:r>
      <w:r>
        <w:rPr>
          <w:rFonts w:ascii="Times New Roman" w:eastAsia="Times New Roman" w:hAnsi="Times New Roman" w:cs="Times New Roman"/>
          <w:color w:val="1A1A1A"/>
          <w:shd w:val="clear" w:color="auto" w:fill="FFFFFF"/>
          <w:lang w:eastAsia="ru-RU"/>
        </w:rPr>
        <w:t xml:space="preserve"> (СКС в корпусах: 1,2,3,4,5,6,7,8,9,10 и 14) по адресу: г. Санкт-Петербург, Московский пр., д.9, лит А, набережная реки Фонтанки, д. 113, лит А</w:t>
      </w: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77EDC" w:rsidRDefault="003B3615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г. Санкт-Петербург,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instrText xml:space="preserve"> DATE  \@ "yyyy"  \* MERGEFORMAT </w:instrTex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3"/>
          <w:szCs w:val="23"/>
          <w:lang w:eastAsia="ru-RU"/>
        </w:rPr>
        <w:t>2026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fldChar w:fldCharType="end"/>
      </w:r>
    </w:p>
    <w:p w:rsidR="00B77EDC" w:rsidRDefault="003B3615">
      <w:pPr>
        <w:tabs>
          <w:tab w:val="right" w:leader="dot" w:pos="9911"/>
        </w:tabs>
        <w:spacing w:before="360" w:after="360" w:line="240" w:lineRule="auto"/>
        <w:ind w:firstLine="11"/>
        <w:jc w:val="both"/>
        <w:rPr>
          <w:rFonts w:ascii="Times New Roman" w:eastAsia="Times New Roman" w:hAnsi="Times New Roman" w:cs="Times New Roman"/>
          <w:b/>
          <w:bCs/>
          <w:caps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3"/>
          <w:szCs w:val="23"/>
          <w:u w:val="single"/>
          <w:lang w:eastAsia="ru-RU"/>
        </w:rPr>
        <w:br w:type="page"/>
      </w:r>
      <w:bookmarkStart w:id="0" w:name="_Toc241210712"/>
      <w:bookmarkStart w:id="1" w:name="_Toc475014595"/>
      <w:r>
        <w:rPr>
          <w:rFonts w:ascii="Times New Roman" w:eastAsia="Times New Roman" w:hAnsi="Times New Roman" w:cs="Times New Roman"/>
          <w:b/>
          <w:bCs/>
          <w:caps/>
          <w:sz w:val="23"/>
          <w:szCs w:val="23"/>
          <w:u w:val="single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caps/>
          <w:sz w:val="23"/>
          <w:szCs w:val="23"/>
          <w:u w:val="single"/>
          <w:lang w:eastAsia="ru-RU"/>
        </w:rPr>
        <w:instrText xml:space="preserve"> TOC \o "1-2" \h \z \u </w:instrText>
      </w:r>
      <w:r>
        <w:rPr>
          <w:rFonts w:ascii="Times New Roman" w:eastAsia="Times New Roman" w:hAnsi="Times New Roman" w:cs="Times New Roman"/>
          <w:b/>
          <w:bCs/>
          <w:caps/>
          <w:sz w:val="23"/>
          <w:szCs w:val="23"/>
          <w:u w:val="single"/>
          <w:lang w:eastAsia="ru-RU"/>
        </w:rPr>
        <w:fldChar w:fldCharType="separate"/>
      </w:r>
    </w:p>
    <w:p w:rsidR="00B77EDC" w:rsidRDefault="003B3615">
      <w:pPr>
        <w:tabs>
          <w:tab w:val="right" w:leader="dot" w:pos="9911"/>
        </w:tabs>
        <w:spacing w:before="360" w:after="360" w:line="240" w:lineRule="auto"/>
        <w:ind w:firstLine="11"/>
        <w:jc w:val="both"/>
        <w:rPr>
          <w:rFonts w:ascii="Calibri" w:eastAsia="Times New Roman" w:hAnsi="Calibri" w:cs="Times New Roman"/>
          <w:lang w:eastAsia="ru-RU"/>
        </w:rPr>
      </w:pPr>
      <w:hyperlink w:anchor="_Toc1576655" w:history="1">
        <w:r>
          <w:rPr>
            <w:rFonts w:ascii="Times New Roman" w:eastAsia="Times New Roman" w:hAnsi="Times New Roman" w:cs="Times New Roman"/>
            <w:b/>
            <w:bCs/>
            <w:caps/>
            <w:color w:val="0000FF"/>
            <w:spacing w:val="20"/>
            <w:u w:val="single"/>
            <w:lang w:eastAsia="ru-RU"/>
          </w:rPr>
          <w:t>Часть I. Положения об аукционе в электронной форме</w:t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fldChar w:fldCharType="begin"/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instrText xml:space="preserve"> PAGEREF _Toc1576655 \h </w:instrText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t>3</w:t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fldChar w:fldCharType="end"/>
        </w:r>
      </w:hyperlink>
    </w:p>
    <w:p w:rsidR="00B77EDC" w:rsidRDefault="003B3615">
      <w:pPr>
        <w:tabs>
          <w:tab w:val="left" w:pos="581"/>
          <w:tab w:val="right" w:leader="dot" w:pos="9911"/>
        </w:tabs>
        <w:spacing w:before="120" w:after="0" w:line="240" w:lineRule="auto"/>
        <w:ind w:firstLine="11"/>
        <w:jc w:val="both"/>
        <w:rPr>
          <w:rFonts w:ascii="Calibri" w:eastAsia="Times New Roman" w:hAnsi="Calibri" w:cs="Times New Roman"/>
          <w:lang w:eastAsia="ru-RU"/>
        </w:rPr>
      </w:pPr>
      <w:hyperlink w:anchor="_Toc1576656" w:history="1"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1.</w:t>
        </w:r>
        <w:r>
          <w:rPr>
            <w:rFonts w:ascii="Calibri" w:eastAsia="Times New Roman" w:hAnsi="Calibri" w:cs="Times New Roman"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Раздел I. Общие положения.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begin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instrText xml:space="preserve"> PAGEREF _Toc1576656 \h </w:instrTex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>3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end"/>
        </w:r>
      </w:hyperlink>
    </w:p>
    <w:p w:rsidR="00B77EDC" w:rsidRDefault="003B3615">
      <w:pPr>
        <w:tabs>
          <w:tab w:val="left" w:pos="581"/>
          <w:tab w:val="right" w:leader="dot" w:pos="9911"/>
        </w:tabs>
        <w:spacing w:before="120" w:after="0" w:line="240" w:lineRule="auto"/>
        <w:ind w:firstLine="11"/>
        <w:jc w:val="both"/>
        <w:rPr>
          <w:rFonts w:ascii="Calibri" w:eastAsia="Times New Roman" w:hAnsi="Calibri" w:cs="Times New Roman"/>
          <w:lang w:eastAsia="ru-RU"/>
        </w:rPr>
      </w:pPr>
      <w:hyperlink w:anchor="_Toc1576657" w:history="1"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2.</w:t>
        </w:r>
        <w:r>
          <w:rPr>
            <w:rFonts w:ascii="Calibri" w:eastAsia="Times New Roman" w:hAnsi="Calibri" w:cs="Times New Roman"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Раздел II. Требования к участнику аукциона.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begin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instrText xml:space="preserve"> PAGEREF _Toc1576657 \h </w:instrTex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>3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end"/>
        </w:r>
      </w:hyperlink>
    </w:p>
    <w:p w:rsidR="00B77EDC" w:rsidRDefault="003B3615">
      <w:pPr>
        <w:tabs>
          <w:tab w:val="left" w:pos="581"/>
          <w:tab w:val="right" w:leader="dot" w:pos="9911"/>
        </w:tabs>
        <w:spacing w:before="120" w:after="0" w:line="240" w:lineRule="auto"/>
        <w:ind w:firstLine="11"/>
        <w:jc w:val="both"/>
        <w:rPr>
          <w:rFonts w:ascii="Calibri" w:eastAsia="Times New Roman" w:hAnsi="Calibri" w:cs="Times New Roman"/>
          <w:lang w:eastAsia="ru-RU"/>
        </w:rPr>
      </w:pPr>
      <w:hyperlink w:anchor="_Toc1576658" w:history="1"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3.</w:t>
        </w:r>
        <w:r>
          <w:rPr>
            <w:rFonts w:ascii="Calibri" w:eastAsia="Times New Roman" w:hAnsi="Calibri" w:cs="Times New Roman"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Раздел III. РазъяснениЕ, внесение изменений, отказ от проведения аукциона.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begin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instrText xml:space="preserve"> PAGEREF _Toc1576658 \h </w:instrTex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>5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end"/>
        </w:r>
      </w:hyperlink>
    </w:p>
    <w:p w:rsidR="00B77EDC" w:rsidRDefault="003B3615">
      <w:pPr>
        <w:tabs>
          <w:tab w:val="left" w:pos="581"/>
          <w:tab w:val="right" w:leader="dot" w:pos="9911"/>
        </w:tabs>
        <w:spacing w:before="120" w:after="0" w:line="240" w:lineRule="auto"/>
        <w:ind w:firstLine="11"/>
        <w:jc w:val="both"/>
        <w:rPr>
          <w:rFonts w:ascii="Calibri" w:eastAsia="Times New Roman" w:hAnsi="Calibri" w:cs="Times New Roman"/>
          <w:lang w:eastAsia="ru-RU"/>
        </w:rPr>
      </w:pPr>
      <w:hyperlink w:anchor="_Toc1576662" w:history="1"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4.</w:t>
        </w:r>
        <w:r>
          <w:rPr>
            <w:rFonts w:ascii="Calibri" w:eastAsia="Times New Roman" w:hAnsi="Calibri" w:cs="Times New Roman"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раздел IV. требования к содержанию и составу, подача заявки на участие в аукционе.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begin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instrText xml:space="preserve"> PAGEREF _Toc1576662 \h </w:instrTex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>5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end"/>
        </w:r>
      </w:hyperlink>
    </w:p>
    <w:p w:rsidR="00B77EDC" w:rsidRDefault="003B3615">
      <w:pPr>
        <w:tabs>
          <w:tab w:val="left" w:pos="581"/>
          <w:tab w:val="right" w:leader="dot" w:pos="9911"/>
        </w:tabs>
        <w:spacing w:before="120" w:after="0" w:line="240" w:lineRule="auto"/>
        <w:ind w:firstLine="11"/>
        <w:jc w:val="both"/>
        <w:rPr>
          <w:rFonts w:ascii="Calibri" w:eastAsia="Times New Roman" w:hAnsi="Calibri" w:cs="Times New Roman"/>
          <w:lang w:eastAsia="ru-RU"/>
        </w:rPr>
      </w:pPr>
      <w:hyperlink w:anchor="_Toc1576663" w:history="1"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5.</w:t>
        </w:r>
        <w:r>
          <w:rPr>
            <w:rFonts w:ascii="Calibri" w:eastAsia="Times New Roman" w:hAnsi="Calibri" w:cs="Times New Roman"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Раздел V. Рассмотрение заявок и проведение аукциона.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begin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instrText xml:space="preserve"> PAGEREF _Toc1576663 \h </w:instrTex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>8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end"/>
        </w:r>
      </w:hyperlink>
    </w:p>
    <w:p w:rsidR="00B77EDC" w:rsidRDefault="003B3615">
      <w:pPr>
        <w:tabs>
          <w:tab w:val="left" w:pos="581"/>
          <w:tab w:val="right" w:leader="dot" w:pos="9911"/>
        </w:tabs>
        <w:spacing w:before="120" w:after="0" w:line="240" w:lineRule="auto"/>
        <w:ind w:firstLine="11"/>
        <w:jc w:val="both"/>
        <w:rPr>
          <w:rFonts w:ascii="Calibri" w:eastAsia="Times New Roman" w:hAnsi="Calibri" w:cs="Times New Roman"/>
          <w:lang w:eastAsia="ru-RU"/>
        </w:rPr>
      </w:pPr>
      <w:hyperlink w:anchor="_Toc1576666" w:history="1"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6.</w:t>
        </w:r>
        <w:r>
          <w:rPr>
            <w:rFonts w:ascii="Calibri" w:eastAsia="Times New Roman" w:hAnsi="Calibri" w:cs="Times New Roman"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 xml:space="preserve">Раздел VI. заключение </w:t>
        </w:r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договора.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begin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instrText xml:space="preserve"> PAGEREF _Toc1576666 \h </w:instrTex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>10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end"/>
        </w:r>
      </w:hyperlink>
    </w:p>
    <w:p w:rsidR="00B77EDC" w:rsidRDefault="003B3615">
      <w:pPr>
        <w:tabs>
          <w:tab w:val="left" w:pos="581"/>
          <w:tab w:val="right" w:leader="dot" w:pos="9911"/>
        </w:tabs>
        <w:spacing w:before="120" w:after="0" w:line="240" w:lineRule="auto"/>
        <w:ind w:firstLine="11"/>
        <w:jc w:val="both"/>
        <w:rPr>
          <w:rFonts w:ascii="Calibri" w:eastAsia="Times New Roman" w:hAnsi="Calibri" w:cs="Times New Roman"/>
          <w:lang w:eastAsia="ru-RU"/>
        </w:rPr>
      </w:pPr>
      <w:hyperlink w:anchor="_Toc1576667" w:history="1"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7.</w:t>
        </w:r>
        <w:r>
          <w:rPr>
            <w:rFonts w:ascii="Calibri" w:eastAsia="Times New Roman" w:hAnsi="Calibri" w:cs="Times New Roman"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Раздел VII. Обеспечение исполнения договора.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begin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instrText xml:space="preserve"> PAGEREF _Toc1576667 \h </w:instrTex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>11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end"/>
        </w:r>
      </w:hyperlink>
    </w:p>
    <w:p w:rsidR="00B77EDC" w:rsidRDefault="003B3615">
      <w:pPr>
        <w:tabs>
          <w:tab w:val="left" w:pos="581"/>
          <w:tab w:val="right" w:leader="dot" w:pos="9911"/>
        </w:tabs>
        <w:spacing w:before="120" w:after="0" w:line="240" w:lineRule="auto"/>
        <w:ind w:firstLine="11"/>
        <w:jc w:val="both"/>
        <w:rPr>
          <w:rFonts w:ascii="Calibri" w:eastAsia="Times New Roman" w:hAnsi="Calibri" w:cs="Times New Roman"/>
          <w:lang w:eastAsia="ru-RU"/>
        </w:rPr>
      </w:pPr>
      <w:hyperlink w:anchor="_Toc1576668" w:history="1"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8.</w:t>
        </w:r>
        <w:r>
          <w:rPr>
            <w:rFonts w:ascii="Calibri" w:eastAsia="Times New Roman" w:hAnsi="Calibri" w:cs="Times New Roman"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Раздел VI</w:t>
        </w:r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val="en-US" w:eastAsia="ru-RU"/>
          </w:rPr>
          <w:t>i</w:t>
        </w:r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u w:val="single"/>
            <w:lang w:eastAsia="ru-RU"/>
          </w:rPr>
          <w:t>I. Изменение, расторжение договора.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begin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instrText xml:space="preserve"> PAGEREF _Toc1576668 \h </w:instrTex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>14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end"/>
        </w:r>
      </w:hyperlink>
    </w:p>
    <w:p w:rsidR="00B77EDC" w:rsidRDefault="003B3615">
      <w:pPr>
        <w:tabs>
          <w:tab w:val="left" w:pos="581"/>
          <w:tab w:val="right" w:leader="dot" w:pos="9911"/>
        </w:tabs>
        <w:spacing w:before="120" w:after="0" w:line="240" w:lineRule="auto"/>
        <w:ind w:firstLine="11"/>
        <w:jc w:val="both"/>
        <w:rPr>
          <w:rFonts w:ascii="Calibri" w:eastAsia="Times New Roman" w:hAnsi="Calibri" w:cs="Times New Roman"/>
          <w:lang w:eastAsia="ru-RU"/>
        </w:rPr>
      </w:pPr>
      <w:hyperlink w:anchor="_Toc1576670" w:history="1">
        <w:r>
          <w:rPr>
            <w:rFonts w:ascii="Times New Roman" w:eastAsia="Times New Roman" w:hAnsi="Times New Roman" w:cs="Times New Roman"/>
            <w:b/>
            <w:bCs/>
            <w:caps/>
            <w:smallCaps/>
            <w:color w:val="0000FF"/>
            <w:spacing w:val="20"/>
            <w:u w:val="single"/>
            <w:lang w:eastAsia="ru-RU"/>
          </w:rPr>
          <w:t>Часть II. Техническое задание (Технические требования)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begin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instrText xml:space="preserve"> PAGEREF _Toc1576670 \h </w:instrTex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t>23</w:t>
        </w:r>
        <w:r>
          <w:rPr>
            <w:rFonts w:ascii="Times New Roman" w:eastAsia="Times New Roman" w:hAnsi="Times New Roman" w:cs="Times New Roman"/>
            <w:b/>
            <w:bCs/>
            <w:smallCaps/>
            <w:lang w:eastAsia="ru-RU"/>
          </w:rPr>
          <w:fldChar w:fldCharType="end"/>
        </w:r>
      </w:hyperlink>
    </w:p>
    <w:p w:rsidR="00B77EDC" w:rsidRDefault="003B3615">
      <w:pPr>
        <w:tabs>
          <w:tab w:val="right" w:leader="dot" w:pos="9911"/>
        </w:tabs>
        <w:spacing w:before="360" w:after="360" w:line="240" w:lineRule="auto"/>
        <w:ind w:firstLine="11"/>
        <w:jc w:val="both"/>
        <w:rPr>
          <w:rFonts w:ascii="Calibri" w:eastAsia="Times New Roman" w:hAnsi="Calibri" w:cs="Times New Roman"/>
          <w:lang w:eastAsia="ru-RU"/>
        </w:rPr>
      </w:pPr>
      <w:hyperlink w:anchor="_Toc1576671" w:history="1">
        <w:r>
          <w:rPr>
            <w:rFonts w:ascii="Times New Roman" w:eastAsia="Times New Roman" w:hAnsi="Times New Roman" w:cs="Times New Roman"/>
            <w:b/>
            <w:bCs/>
            <w:caps/>
            <w:color w:val="0000FF"/>
            <w:spacing w:val="20"/>
            <w:u w:val="single"/>
            <w:lang w:eastAsia="ru-RU"/>
          </w:rPr>
          <w:t xml:space="preserve">Часть </w:t>
        </w:r>
        <w:r>
          <w:rPr>
            <w:rFonts w:ascii="Times New Roman" w:eastAsia="Times New Roman" w:hAnsi="Times New Roman" w:cs="Times New Roman"/>
            <w:b/>
            <w:bCs/>
            <w:caps/>
            <w:color w:val="0000FF"/>
            <w:spacing w:val="20"/>
            <w:u w:val="single"/>
            <w:lang w:val="en-US" w:eastAsia="ru-RU"/>
          </w:rPr>
          <w:t>III</w:t>
        </w:r>
        <w:r>
          <w:rPr>
            <w:rFonts w:ascii="Times New Roman" w:eastAsia="Times New Roman" w:hAnsi="Times New Roman" w:cs="Times New Roman"/>
            <w:b/>
            <w:bCs/>
            <w:caps/>
            <w:color w:val="0000FF"/>
            <w:spacing w:val="20"/>
            <w:u w:val="single"/>
            <w:lang w:eastAsia="ru-RU"/>
          </w:rPr>
          <w:t>. Проект договора</w:t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tab/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fldChar w:fldCharType="begin"/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instrText xml:space="preserve"> PAGEREF _Toc1576671 \h </w:instrText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fldChar w:fldCharType="separate"/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t>23</w:t>
        </w:r>
        <w:r>
          <w:rPr>
            <w:rFonts w:ascii="Times New Roman" w:eastAsia="Times New Roman" w:hAnsi="Times New Roman" w:cs="Times New Roman"/>
            <w:b/>
            <w:bCs/>
            <w:caps/>
            <w:u w:val="single"/>
            <w:lang w:eastAsia="ru-RU"/>
          </w:rPr>
          <w:fldChar w:fldCharType="end"/>
        </w:r>
      </w:hyperlink>
    </w:p>
    <w:p w:rsidR="00B77EDC" w:rsidRDefault="003B3615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spacing w:val="20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br w:type="page"/>
      </w:r>
      <w:bookmarkStart w:id="2" w:name="_Toc1576655"/>
      <w:bookmarkStart w:id="3" w:name="_Toc432073110"/>
      <w:bookmarkStart w:id="4" w:name="_Toc241210678"/>
      <w:bookmarkStart w:id="5" w:name="_Toc432073112"/>
      <w:bookmarkStart w:id="6" w:name="_Toc1576657"/>
      <w:bookmarkStart w:id="7" w:name="_Toc241210671"/>
      <w:r>
        <w:rPr>
          <w:rFonts w:ascii="Times New Roman" w:eastAsia="Times New Roman" w:hAnsi="Times New Roman" w:cs="Times New Roman"/>
          <w:b/>
          <w:bCs/>
          <w:caps/>
          <w:spacing w:val="20"/>
          <w:lang w:eastAsia="ru-RU"/>
        </w:rPr>
        <w:lastRenderedPageBreak/>
        <w:t>Часть I. Положения Аукционе</w:t>
      </w:r>
      <w:bookmarkEnd w:id="2"/>
      <w:bookmarkEnd w:id="3"/>
      <w:r>
        <w:rPr>
          <w:rFonts w:ascii="Times New Roman" w:eastAsia="Times New Roman" w:hAnsi="Times New Roman" w:cs="Times New Roman"/>
          <w:b/>
          <w:bCs/>
          <w:caps/>
          <w:spacing w:val="20"/>
          <w:lang w:eastAsia="ru-RU"/>
        </w:rPr>
        <w:t xml:space="preserve"> в Электронной форме</w:t>
      </w:r>
    </w:p>
    <w:p w:rsidR="00B77EDC" w:rsidRDefault="003B3615">
      <w:pPr>
        <w:numPr>
          <w:ilvl w:val="0"/>
          <w:numId w:val="13"/>
        </w:numPr>
        <w:spacing w:after="0" w:line="240" w:lineRule="auto"/>
        <w:ind w:left="357" w:hanging="357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bookmarkStart w:id="8" w:name="_Toc432073111"/>
      <w:bookmarkStart w:id="9" w:name="_Toc1576656"/>
      <w:r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Раздел I. Общие положения.</w:t>
      </w:r>
      <w:bookmarkEnd w:id="8"/>
      <w:bookmarkEnd w:id="9"/>
    </w:p>
    <w:p w:rsidR="00B77EDC" w:rsidRDefault="003B3615">
      <w:pPr>
        <w:numPr>
          <w:ilvl w:val="1"/>
          <w:numId w:val="13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bookmarkStart w:id="10" w:name="_Toc241210673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Законодательное регулирование</w:t>
      </w:r>
      <w:bookmarkEnd w:id="10"/>
    </w:p>
    <w:p w:rsidR="00B77EDC" w:rsidRDefault="003B3615">
      <w:pPr>
        <w:numPr>
          <w:ilvl w:val="2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Настоящая документация об аукционе в электронной форме подготовлена в соответствии с </w:t>
      </w:r>
      <w:r>
        <w:rPr>
          <w:rFonts w:ascii="Times New Roman" w:eastAsia="Times New Roman" w:hAnsi="Times New Roman" w:cs="Times New Roman"/>
          <w:lang w:eastAsia="ru-RU"/>
        </w:rPr>
        <w:t xml:space="preserve">Федеральным законом от 18.07.2011 № 223-ФЗ «О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закупках товаров, работ, услуг отдельными видами юридических лиц», Федеральным законом от 26.07.2006 г. № 135-ФЗ «О защите 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нкуренции», Гражданским кодексом РФ, Бюджетным кодексом РФ, </w:t>
      </w:r>
      <w:r>
        <w:rPr>
          <w:rFonts w:ascii="Times New Roman" w:eastAsia="Times New Roman" w:hAnsi="Times New Roman" w:cs="Times New Roman"/>
          <w:lang w:eastAsia="ru-RU"/>
        </w:rPr>
        <w:t>Положением о закупке товаров, работ, услуг для нужд федерального государственного бюджетного образовательного учреждения высшего образования «Петербургский государственный университет путей сообще</w:t>
      </w:r>
      <w:r>
        <w:rPr>
          <w:rFonts w:ascii="Times New Roman" w:eastAsia="Times New Roman" w:hAnsi="Times New Roman" w:cs="Times New Roman"/>
          <w:lang w:eastAsia="ru-RU"/>
        </w:rPr>
        <w:t>ния Императора Александра I» (СМК ДП 06.05-2024) от 07.04.2025 №</w:t>
      </w:r>
      <w:r>
        <w:rPr>
          <w:rFonts w:ascii="Times New Roman" w:eastAsia="Times New Roman" w:hAnsi="Times New Roman" w:cs="Times New Roman"/>
          <w:shd w:val="clear" w:color="auto" w:fill="FFFFFF"/>
          <w:lang w:eastAsia="ru-RU"/>
        </w:rPr>
        <w:t>1130022351</w:t>
      </w:r>
      <w:r>
        <w:rPr>
          <w:rFonts w:ascii="Times New Roman" w:eastAsia="Times New Roman" w:hAnsi="Times New Roman" w:cs="Times New Roman"/>
          <w:lang w:eastAsia="ru-RU"/>
        </w:rPr>
        <w:t>, утвержденного Приказом Федерального агентства железнодорожного транспорта от 07.04.2025 № 333,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и иными нормативно-правовыми актами Российской Федерации.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Заказчик проводит аукцион 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электронной форме (далее - аукцион), предмет и условия которого указаны в Информационной карте документации об аукционе в соответствии с процедурами, условиями и положениями настоящей документации об аукционе.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1.1.2. В настоящей документации применяются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следующие сокращения: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ЕИС – Единая информационная система в сфере закупок.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Закон № 135-ФЗ – Федеральный закон от 26 июля 2006 года № 135-ФЗ «О защите конкуренции».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Закон № 209-ФЗ – Федеральный </w:t>
      </w:r>
      <w:hyperlink r:id="rId7" w:history="1">
        <w:r>
          <w:rPr>
            <w:rFonts w:ascii="Times New Roman" w:eastAsia="Times New Roman" w:hAnsi="Times New Roman" w:cs="Times New Roman"/>
            <w:color w:val="000000"/>
            <w:lang w:eastAsia="ru-RU"/>
          </w:rPr>
          <w:t>закон</w:t>
        </w:r>
      </w:hyperlink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от 24 июля 2007 года № 209-ФЗ «О развитии малого и среднего предпринимательства в Российской Федерации».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Закон № 223-ФЗ – Федеральный </w:t>
      </w:r>
      <w:hyperlink r:id="rId8" w:history="1">
        <w:r>
          <w:rPr>
            <w:rFonts w:ascii="Times New Roman" w:eastAsia="Times New Roman" w:hAnsi="Times New Roman" w:cs="Times New Roman"/>
            <w:color w:val="000000"/>
            <w:lang w:eastAsia="ru-RU"/>
          </w:rPr>
          <w:t>закон</w:t>
        </w:r>
      </w:hyperlink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от 18 июля 2011 года № 223-ФЗ «О закупках товаров, работ, услуг отдельными видами юридических лиц».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Закон № 44-ФЗ – Федеральный </w:t>
      </w:r>
      <w:hyperlink r:id="rId9" w:history="1">
        <w:r>
          <w:rPr>
            <w:rFonts w:ascii="Times New Roman" w:eastAsia="Times New Roman" w:hAnsi="Times New Roman" w:cs="Times New Roman"/>
            <w:color w:val="000000"/>
            <w:lang w:eastAsia="ru-RU"/>
          </w:rPr>
          <w:t>закон</w:t>
        </w:r>
      </w:hyperlink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ниципальных нужд».</w:t>
      </w:r>
    </w:p>
    <w:p w:rsidR="00B77EDC" w:rsidRDefault="003B36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ИНН – </w:t>
      </w:r>
      <w:r>
        <w:rPr>
          <w:rFonts w:ascii="Times New Roman" w:eastAsia="Times New Roman" w:hAnsi="Times New Roman" w:cs="Times New Roman"/>
          <w:bCs/>
          <w:color w:val="222222"/>
          <w:shd w:val="clear" w:color="auto" w:fill="FFFFFF"/>
          <w:lang w:eastAsia="ru-RU"/>
        </w:rPr>
        <w:t>идентификационный номер налогоплательщика.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Постановление Правительства РФ № 1352 – </w:t>
      </w:r>
      <w:hyperlink r:id="rId10" w:history="1">
        <w:r>
          <w:rPr>
            <w:rFonts w:ascii="Times New Roman" w:eastAsia="Times New Roman" w:hAnsi="Times New Roman" w:cs="Times New Roman"/>
            <w:color w:val="000000"/>
            <w:lang w:eastAsia="ru-RU"/>
          </w:rPr>
          <w:t>Постановле</w:t>
        </w:r>
        <w:r>
          <w:rPr>
            <w:rFonts w:ascii="Times New Roman" w:eastAsia="Times New Roman" w:hAnsi="Times New Roman" w:cs="Times New Roman"/>
            <w:color w:val="000000"/>
            <w:lang w:eastAsia="ru-RU"/>
          </w:rPr>
          <w:t>ние</w:t>
        </w:r>
      </w:hyperlink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Правительства РФ от 11 декабря 2014 года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Постановление Правительства РФ № 616 – Постановление Правит</w:t>
      </w:r>
      <w:r>
        <w:rPr>
          <w:rFonts w:ascii="Times New Roman" w:eastAsia="Times New Roman" w:hAnsi="Times New Roman" w:cs="Times New Roman"/>
          <w:lang w:eastAsia="ru-RU"/>
        </w:rPr>
        <w:t>ельства РФ от 21 июня 2012 года № 616 «Об утверждении перечня товаров, работ и услуг, закупка которых осуществляется в электронной форме».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Приоритет – приоритет товаров российского происхождения, работ, услуг, выполняемых, оказываемых российскими лицами, 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 отношению к товарам, происходящим из иностранного государства, работам, услугам, выполняемым, оказываемым иностранными лицами.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Университет,</w:t>
      </w:r>
      <w:r>
        <w:rPr>
          <w:rFonts w:ascii="Times New Roman" w:eastAsia="Times New Roman" w:hAnsi="Times New Roman" w:cs="Times New Roman"/>
          <w:lang w:eastAsia="ru-RU"/>
        </w:rPr>
        <w:t xml:space="preserve"> ФГБОУ ВО ПГУПС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– федеральное государственное бюджетное образовательное учреждение высшего образования «Петербургск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ий государственный университет путей сообщения Императора Александра I».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Электронная подпись – усиленная квалифицированная электронная подпись.</w:t>
      </w:r>
    </w:p>
    <w:p w:rsidR="00B77EDC" w:rsidRDefault="003B3615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 xml:space="preserve">Раздел II. Требования к участнику </w:t>
      </w:r>
      <w:bookmarkEnd w:id="4"/>
      <w:r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аукциона.</w:t>
      </w:r>
      <w:bookmarkEnd w:id="5"/>
      <w:bookmarkEnd w:id="6"/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2.1.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Участником аукциона могут быть любые юридические лица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независимо от организационно-правовой формы, формы собственности, места нахождения и места происхождения капитала или любые физические лица, в том числе зарегистрированные в качестве индивидуального предпринимателя.</w:t>
      </w:r>
    </w:p>
    <w:p w:rsidR="00B77EDC" w:rsidRDefault="003B3615">
      <w:pPr>
        <w:widowControl w:val="0"/>
        <w:tabs>
          <w:tab w:val="left" w:pos="74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2.2. Для получения доступа к участию в 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укционе участник должен пройти аккредитацию. Аккредитацию осуществляет оператор электронной площадки. Порядок аккредитации, а также перечень документов и сведений, необходимых для получения аккредитации, размещены на электронной площадке.</w:t>
      </w:r>
    </w:p>
    <w:p w:rsidR="00B77EDC" w:rsidRDefault="003B3615">
      <w:pPr>
        <w:numPr>
          <w:ilvl w:val="1"/>
          <w:numId w:val="14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bookmarkStart w:id="11" w:name="_Ref378771780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Единые требовани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я, предъявляемые к участнику аукциона:</w:t>
      </w:r>
      <w:bookmarkEnd w:id="11"/>
    </w:p>
    <w:p w:rsidR="00B77EDC" w:rsidRDefault="003B3615">
      <w:pPr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2" w:name="_Ref378771707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закупки (перечень документов, которые должны быть представлены участником аукциона устанавливается в Информационной карте аукциона)</w:t>
      </w:r>
      <w:bookmarkStart w:id="13" w:name="Par1"/>
      <w:bookmarkEnd w:id="13"/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  <w:bookmarkEnd w:id="12"/>
    </w:p>
    <w:p w:rsidR="00B77EDC" w:rsidRDefault="003B3615">
      <w:pPr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4" w:name="_Ref378771774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Непроведение ликвидации участника закупки - юридического лица и отсутствие решения арбитражного суда о признании участника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закупки - юридического лица или индивидуального предпринимателя несостоятельным (банкротом) и об открытии конкурсного производства;</w:t>
      </w:r>
      <w:bookmarkEnd w:id="14"/>
    </w:p>
    <w:p w:rsidR="00B77EDC" w:rsidRDefault="003B3615">
      <w:pPr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5" w:name="_Ref378772268"/>
      <w:r>
        <w:rPr>
          <w:rFonts w:ascii="Times New Roman" w:eastAsia="Times New Roman" w:hAnsi="Times New Roman" w:cs="Times New Roman"/>
          <w:color w:val="000000"/>
          <w:lang w:eastAsia="ru-RU"/>
        </w:rPr>
        <w:t>Неприостановление деятельности участника закупки в порядке, предусмотренном Кодексом Российской Федерации об административны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х правонарушениях на дату подачи заявки на участие в закупке;</w:t>
      </w:r>
      <w:bookmarkEnd w:id="15"/>
    </w:p>
    <w:p w:rsidR="00B77EDC" w:rsidRDefault="003B3615">
      <w:pPr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B77EDC" w:rsidRDefault="003B3615">
      <w:pPr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Отсутствие у участника закупки - физического лица либо у р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смотренные </w:t>
      </w:r>
      <w:hyperlink r:id="rId11" w:anchor="dst101897" w:history="1">
        <w:r>
          <w:rPr>
            <w:rFonts w:ascii="Times New Roman" w:eastAsia="Times New Roman" w:hAnsi="Times New Roman" w:cs="Times New Roman"/>
            <w:color w:val="000000"/>
            <w:lang w:eastAsia="ru-RU"/>
          </w:rPr>
          <w:t>статьями 289</w:t>
        </w:r>
      </w:hyperlink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hyperlink r:id="rId12" w:anchor="dst2054" w:history="1">
        <w:r>
          <w:rPr>
            <w:rFonts w:ascii="Times New Roman" w:eastAsia="Times New Roman" w:hAnsi="Times New Roman" w:cs="Times New Roman"/>
            <w:color w:val="000000"/>
            <w:lang w:eastAsia="ru-RU"/>
          </w:rPr>
          <w:t>290</w:t>
        </w:r>
      </w:hyperlink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hyperlink r:id="rId13" w:anchor="dst2072" w:history="1">
        <w:r>
          <w:rPr>
            <w:rFonts w:ascii="Times New Roman" w:eastAsia="Times New Roman" w:hAnsi="Times New Roman" w:cs="Times New Roman"/>
            <w:color w:val="000000"/>
            <w:lang w:eastAsia="ru-RU"/>
          </w:rPr>
          <w:t>291</w:t>
        </w:r>
      </w:hyperlink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hyperlink r:id="rId14" w:anchor="dst2086" w:history="1">
        <w:r>
          <w:rPr>
            <w:rFonts w:ascii="Times New Roman" w:eastAsia="Times New Roman" w:hAnsi="Times New Roman" w:cs="Times New Roman"/>
            <w:color w:val="000000"/>
            <w:lang w:eastAsia="ru-RU"/>
          </w:rPr>
          <w:t>291.1</w:t>
        </w:r>
      </w:hyperlink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Уголовного кодекса Российской Федерации (за исключением лиц, у которых такая судимость погашена или снята), а также непри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мой закупки, и административного наказания в виде дисквалификации;</w:t>
      </w:r>
    </w:p>
    <w:p w:rsidR="00B77EDC" w:rsidRDefault="003B3615">
      <w:pPr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ивного правонарушения, предусмотренного </w:t>
      </w:r>
      <w:hyperlink r:id="rId15" w:anchor="dst2620" w:history="1">
        <w:r>
          <w:rPr>
            <w:rFonts w:ascii="Times New Roman" w:eastAsia="Times New Roman" w:hAnsi="Times New Roman" w:cs="Times New Roman"/>
            <w:color w:val="000000"/>
            <w:lang w:eastAsia="ru-RU"/>
          </w:rPr>
          <w:t>статьей 19.28</w:t>
        </w:r>
      </w:hyperlink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Кодекса Российской Федерации об административных правонарушениях;</w:t>
      </w:r>
    </w:p>
    <w:p w:rsidR="00B77EDC" w:rsidRDefault="003B3615">
      <w:pPr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Обладание у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скусства, исполнения, на финансирование проката или показа национального фильма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B77EDC" w:rsidRDefault="003B3615">
      <w:pPr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ьями и сестрами), усыновителями или усыновленными указанных физических лиц. Под выгодоприобретателями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сующих акций хозяйственного общества либо долей, превышающей десять процентов в уставном капитале хозяйственного общества;</w:t>
      </w:r>
      <w:bookmarkStart w:id="16" w:name="Par5"/>
      <w:bookmarkEnd w:id="16"/>
    </w:p>
    <w:p w:rsidR="00B77EDC" w:rsidRDefault="003B3615">
      <w:pPr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При закупке Заказчик вправе установить требование об отсутствии сведений об участниках закупки в реестре недобросовестных поставщиков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предусмотренном статьей 3 Закона № 223-ФЗ, и (или) в реестре недобросовестных поставщиков, предусмотренном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- Закон № 44-ФЗ)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B77EDC" w:rsidRDefault="003B3615">
      <w:pPr>
        <w:numPr>
          <w:ilvl w:val="1"/>
          <w:numId w:val="14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bookmarkStart w:id="17" w:name="_Ref378771894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Дополнительные требования, предъявляемые к участнику аукциона:</w:t>
      </w:r>
      <w:bookmarkEnd w:id="17"/>
    </w:p>
    <w:p w:rsidR="00B77EDC" w:rsidRDefault="003B3615">
      <w:pPr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8" w:name="Par13"/>
      <w:bookmarkEnd w:id="18"/>
      <w:r>
        <w:rPr>
          <w:rFonts w:ascii="Times New Roman" w:eastAsia="Times New Roman" w:hAnsi="Times New Roman" w:cs="Times New Roman"/>
          <w:color w:val="000000"/>
          <w:lang w:eastAsia="ru-RU"/>
        </w:rPr>
        <w:t>Заказчик вправе предъявить иные дополнительные квалификационные тр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ебования к участникам закупки в зависимости от предмета закупки, в том числе: </w:t>
      </w:r>
    </w:p>
    <w:p w:rsidR="00B77EDC" w:rsidRDefault="003B361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наличие финансовых, материальных средств, а также иных возможностей (ресурсов), необходимых для выполнения условий договора;</w:t>
      </w:r>
    </w:p>
    <w:p w:rsidR="00B77EDC" w:rsidRDefault="003B3615">
      <w:pPr>
        <w:widowControl w:val="0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положительная деловая репутация, наличие опыта осуще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ствления поставок, выполнения работ или оказания услуг.</w:t>
      </w:r>
    </w:p>
    <w:p w:rsidR="00B77EDC" w:rsidRDefault="003B36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При установлении указанных требований Заказчик обязан определить конкретные единицы их изменения.</w:t>
      </w:r>
    </w:p>
    <w:p w:rsidR="00B77EDC" w:rsidRDefault="003B3615">
      <w:pPr>
        <w:numPr>
          <w:ilvl w:val="2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В случае установления таких требований </w:t>
      </w:r>
      <w:hyperlink r:id="rId16" w:history="1">
        <w:r>
          <w:rPr>
            <w:rFonts w:ascii="Times New Roman" w:eastAsia="Times New Roman" w:hAnsi="Times New Roman" w:cs="Times New Roman"/>
            <w:color w:val="000000"/>
            <w:lang w:eastAsia="ru-RU"/>
          </w:rPr>
          <w:t>п</w:t>
        </w:r>
      </w:hyperlink>
      <w:r>
        <w:rPr>
          <w:rFonts w:ascii="Times New Roman" w:eastAsia="Times New Roman" w:hAnsi="Times New Roman" w:cs="Times New Roman"/>
          <w:color w:val="000000"/>
          <w:lang w:eastAsia="ru-RU"/>
        </w:rPr>
        <w:t>еречень документов, которые подтверждают соответствие участников закупок дополнительным требованиям, устанавливается в Инфор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мационной карте аукциона.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2.4.3. Не допускается предъявлять к участникам закупки, к закупаемым товарам, работам, услугам, а также к условиям исполнения договора требования и осуществлять оценку и сопоставление заявок на участие в закупке по критериям и в 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орядке, которые не указаны в документации о закупке.</w:t>
      </w:r>
      <w:bookmarkStart w:id="19" w:name="Par26"/>
      <w:bookmarkStart w:id="20" w:name="Par25"/>
      <w:bookmarkEnd w:id="19"/>
      <w:bookmarkEnd w:id="20"/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2.4.4. Требования, предъявляемые к участникам закупки, к закупаемым товарам, работам, услугам, а также к условиям исполнения договора, критерии и порядок оценки и сопоставления заявок на участие в закупк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е, установленные Заказчиком, применяются в равной степени ко всем участникам закупки, к предлагаемым ими товарам, работам, услугам, к условиям исполнения договора.</w:t>
      </w:r>
    </w:p>
    <w:p w:rsidR="00B77EDC" w:rsidRDefault="003B3615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21" w:name="_Ref378772608"/>
      <w:bookmarkStart w:id="22" w:name="_Toc432073113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Требования, устанавливаемые Заказчиком к участникам закупки в случае проведения аукциона для </w:t>
      </w:r>
      <w:r>
        <w:rPr>
          <w:rFonts w:ascii="Times New Roman" w:eastAsia="Times New Roman" w:hAnsi="Times New Roman" w:cs="Times New Roman"/>
          <w:b/>
        </w:rPr>
        <w:t>субъектов малого и среднего предпринимательства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:</w:t>
      </w:r>
      <w:bookmarkEnd w:id="21"/>
    </w:p>
    <w:p w:rsidR="00B77EDC" w:rsidRDefault="003B3615">
      <w:pPr>
        <w:widowControl w:val="0"/>
        <w:numPr>
          <w:ilvl w:val="2"/>
          <w:numId w:val="1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Заказчик обязан осуществлять закупки </w:t>
      </w:r>
      <w:r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частью 8 статьи 3</w:t>
      </w:r>
      <w:r>
        <w:rPr>
          <w:rFonts w:ascii="Times New Roman" w:eastAsia="Times New Roman" w:hAnsi="Times New Roman" w:cs="Times New Roman"/>
          <w:lang w:eastAsia="ru-RU"/>
        </w:rPr>
        <w:t xml:space="preserve"> Закона № 223-ФЗ, если правительством Росси</w:t>
      </w:r>
      <w:r>
        <w:rPr>
          <w:rFonts w:ascii="Times New Roman" w:eastAsia="Times New Roman" w:hAnsi="Times New Roman" w:cs="Times New Roman"/>
          <w:lang w:eastAsia="ru-RU"/>
        </w:rPr>
        <w:t>йской Федерации установлен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</w:t>
      </w:r>
      <w:r>
        <w:rPr>
          <w:rFonts w:ascii="Times New Roman" w:eastAsia="Times New Roman" w:hAnsi="Times New Roman" w:cs="Times New Roman"/>
          <w:lang w:eastAsia="ru-RU"/>
        </w:rPr>
        <w:t>ами, а также особенности участия в закупке субъектов малого и среднего предпринимательства.</w:t>
      </w:r>
    </w:p>
    <w:p w:rsidR="00B77EDC" w:rsidRDefault="003B3615">
      <w:pPr>
        <w:widowControl w:val="0"/>
        <w:numPr>
          <w:ilvl w:val="2"/>
          <w:numId w:val="1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в соответствии с положениями Информационной картой документации об аукционе проводится аукцион среди </w:t>
      </w:r>
      <w:r>
        <w:rPr>
          <w:rFonts w:ascii="Times New Roman" w:eastAsia="Times New Roman" w:hAnsi="Times New Roman" w:cs="Times New Roman"/>
        </w:rPr>
        <w:t>субъектов малого и среднего предпринимательства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то участниками такого аукциона могут быть только субъекты </w:t>
      </w:r>
      <w:r>
        <w:rPr>
          <w:rFonts w:ascii="Times New Roman" w:eastAsia="Times New Roman" w:hAnsi="Times New Roman" w:cs="Times New Roman"/>
        </w:rPr>
        <w:t>малого и среднего предпринимательства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 Статус субъекта малого и среднего предпринимательства определяется в соответствии с законодательством Российской Федерации.</w:t>
      </w:r>
    </w:p>
    <w:p w:rsidR="00B77EDC" w:rsidRDefault="003B3615">
      <w:pPr>
        <w:numPr>
          <w:ilvl w:val="0"/>
          <w:numId w:val="14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bookmarkStart w:id="23" w:name="_Toc1576658"/>
      <w:r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Раздел III. РазъяснениЕ, внесение и</w:t>
      </w:r>
      <w:r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зменений, отказ от проведения аукциона.</w:t>
      </w:r>
      <w:bookmarkEnd w:id="22"/>
      <w:bookmarkEnd w:id="23"/>
    </w:p>
    <w:p w:rsidR="00B77EDC" w:rsidRDefault="003B3615">
      <w:pPr>
        <w:numPr>
          <w:ilvl w:val="1"/>
          <w:numId w:val="16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bookmarkStart w:id="24" w:name="_Toc381286701"/>
      <w:bookmarkStart w:id="25" w:name="_Toc432073114"/>
      <w:bookmarkStart w:id="26" w:name="_Toc483491565"/>
      <w:bookmarkStart w:id="27" w:name="_Toc1576659"/>
      <w:bookmarkStart w:id="28" w:name="_Toc379911112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Разъяснение положений документации об аукционе</w:t>
      </w:r>
      <w:bookmarkEnd w:id="24"/>
      <w:bookmarkEnd w:id="25"/>
      <w:bookmarkEnd w:id="26"/>
      <w:bookmarkEnd w:id="27"/>
      <w:bookmarkEnd w:id="28"/>
    </w:p>
    <w:p w:rsidR="00B77EDC" w:rsidRDefault="003B3615">
      <w:pPr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29" w:name="_Toc1576660"/>
      <w:bookmarkStart w:id="30" w:name="_Toc381286702"/>
      <w:bookmarkStart w:id="31" w:name="_Toc432073115"/>
      <w:bookmarkStart w:id="32" w:name="_Toc483491566"/>
      <w:r>
        <w:rPr>
          <w:rFonts w:ascii="Times New Roman" w:eastAsia="Times New Roman" w:hAnsi="Times New Roman" w:cs="Times New Roman"/>
          <w:color w:val="000000"/>
          <w:lang w:eastAsia="ru-RU"/>
        </w:rPr>
        <w:t>Любой участник закупки вправе направить Заказчику запрос о даче разъяснений положений документации об аукционе в виде электронного документа.</w:t>
      </w:r>
      <w:bookmarkEnd w:id="29"/>
      <w:bookmarkEnd w:id="30"/>
      <w:bookmarkEnd w:id="31"/>
      <w:bookmarkEnd w:id="32"/>
      <w:r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B77EDC" w:rsidRDefault="003B3615">
      <w:pPr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33" w:name="_Toc483491567"/>
      <w:bookmarkStart w:id="34" w:name="_Toc1576661"/>
      <w:bookmarkStart w:id="35" w:name="_Toc381286703"/>
      <w:bookmarkStart w:id="36" w:name="_Toc432073116"/>
      <w:bookmarkStart w:id="37" w:name="_Toc379911114"/>
      <w:r>
        <w:rPr>
          <w:rFonts w:ascii="Times New Roman" w:eastAsia="Times New Roman" w:hAnsi="Times New Roman" w:cs="Times New Roman"/>
          <w:color w:val="000000"/>
          <w:lang w:eastAsia="ru-RU"/>
        </w:rPr>
        <w:t>В течение трех дней со дня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поступления такого запроса Заказчик размещает в ЕИС разъяснения с указанием предмета запроса, но без указания участника закупки, от которого поступил запрос. В рамках разъяснений положений документации об аукционе Заказчик не может изменять предмет закупк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 и существенные условия проекта договора, при условии, что указанный запрос поступил заказчику не позднее чем за три дня до даты окончания срока подачи заявок на участие в аукционе.</w:t>
      </w:r>
      <w:bookmarkEnd w:id="33"/>
      <w:bookmarkEnd w:id="34"/>
      <w:bookmarkEnd w:id="35"/>
      <w:bookmarkEnd w:id="36"/>
      <w:bookmarkEnd w:id="37"/>
    </w:p>
    <w:p w:rsidR="00B77EDC" w:rsidRDefault="003B3615">
      <w:pPr>
        <w:numPr>
          <w:ilvl w:val="1"/>
          <w:numId w:val="16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Внесение изменений в документацию об аукционе.</w:t>
      </w:r>
    </w:p>
    <w:p w:rsidR="00B77EDC" w:rsidRDefault="003B36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3.2.1. Заказчик по </w:t>
      </w:r>
      <w:r>
        <w:rPr>
          <w:rFonts w:ascii="Times New Roman" w:eastAsia="Times New Roman" w:hAnsi="Times New Roman" w:cs="Times New Roman"/>
          <w:lang w:eastAsia="ru-RU"/>
        </w:rPr>
        <w:t>собственной инициативе или в соответствии с запросом участника закупки вправе принять решение о внесении изменений в извещение и (или) документацию об аукционе. Изменять предмет закупки не допускается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7EDC" w:rsidRDefault="003B36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3.2.2. </w:t>
      </w:r>
      <w:r>
        <w:rPr>
          <w:rFonts w:ascii="Times New Roman" w:eastAsia="Times New Roman" w:hAnsi="Times New Roman" w:cs="Times New Roman"/>
          <w:lang w:eastAsia="ru-RU"/>
        </w:rPr>
        <w:t xml:space="preserve">Изменения, внесенные в извещение об аукционе, документацию об аукционе, размещаются в единой информационной системе не позднее трех дней со дня принятия решения об их внесении. </w:t>
      </w:r>
    </w:p>
    <w:p w:rsidR="00B77EDC" w:rsidRDefault="003B36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3.2.3. В результате внесения указанных изменений срок подачи заявок на участие</w:t>
      </w:r>
      <w:r>
        <w:rPr>
          <w:rFonts w:ascii="Times New Roman" w:eastAsia="Times New Roman" w:hAnsi="Times New Roman" w:cs="Times New Roman"/>
          <w:lang w:eastAsia="ru-RU"/>
        </w:rPr>
        <w:t xml:space="preserve"> в аукционе должен быть продлен следующим образом. С даты размещения в единой информационной системе изменений в извещение об аукционе, документацию об аукционе до даты окончания срока подачи заявок на участие в аукционе должно оставаться не менее половины</w:t>
      </w:r>
      <w:r>
        <w:rPr>
          <w:rFonts w:ascii="Times New Roman" w:eastAsia="Times New Roman" w:hAnsi="Times New Roman" w:cs="Times New Roman"/>
          <w:lang w:eastAsia="ru-RU"/>
        </w:rPr>
        <w:t xml:space="preserve"> срока подачи заявок на участие в аукционе, установленного Положением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7EDC" w:rsidRDefault="003B36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3.2.4. Заказчик не несет ответственности в случае, если участник аукциона не ознакомился с изменениями, внесенными в извещение о проведении аукциона и аукционную документацию размещенны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ми и опубликованными надлежащим образом.</w:t>
      </w:r>
    </w:p>
    <w:p w:rsidR="00B77EDC" w:rsidRDefault="003B3615">
      <w:pPr>
        <w:numPr>
          <w:ilvl w:val="1"/>
          <w:numId w:val="16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Отказ от проведения аукциона</w:t>
      </w:r>
    </w:p>
    <w:p w:rsidR="00B77EDC" w:rsidRDefault="003B3615">
      <w:pPr>
        <w:numPr>
          <w:ilvl w:val="2"/>
          <w:numId w:val="1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38" w:name="Par0"/>
      <w:bookmarkEnd w:id="38"/>
      <w:r>
        <w:rPr>
          <w:rFonts w:ascii="Times New Roman" w:eastAsia="Times New Roman" w:hAnsi="Times New Roman" w:cs="Times New Roman"/>
          <w:lang w:eastAsia="ru-RU"/>
        </w:rPr>
        <w:t>Заказчик вправе отменить проведение аукциона до наступления даты и времени окончания срока подачи заявок на участие в аукционе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7EDC" w:rsidRDefault="003B3615">
      <w:pPr>
        <w:numPr>
          <w:ilvl w:val="2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Решение об отмене от проведения закупки размещается в един</w:t>
      </w:r>
      <w:r>
        <w:rPr>
          <w:rFonts w:ascii="Times New Roman" w:eastAsia="Times New Roman" w:hAnsi="Times New Roman" w:cs="Times New Roman"/>
          <w:lang w:eastAsia="ru-RU"/>
        </w:rPr>
        <w:t>ой информационной системе в день его принятия.</w:t>
      </w:r>
    </w:p>
    <w:p w:rsidR="00B77EDC" w:rsidRDefault="003B3615">
      <w:pPr>
        <w:numPr>
          <w:ilvl w:val="2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 истечении срока отмены аукциона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 в соответств</w:t>
      </w:r>
      <w:r>
        <w:rPr>
          <w:rFonts w:ascii="Times New Roman" w:eastAsia="Times New Roman" w:hAnsi="Times New Roman" w:cs="Times New Roman"/>
          <w:lang w:eastAsia="ru-RU"/>
        </w:rPr>
        <w:t>ии с гражданским законодательством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7EDC" w:rsidRDefault="003B3615">
      <w:pPr>
        <w:numPr>
          <w:ilvl w:val="0"/>
          <w:numId w:val="16"/>
        </w:numPr>
        <w:spacing w:after="0" w:line="240" w:lineRule="auto"/>
        <w:ind w:left="357" w:hanging="357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bookmarkStart w:id="39" w:name="_Toc432073118"/>
      <w:bookmarkStart w:id="40" w:name="_Toc1576662"/>
      <w:r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раздел IV. требования к содержанию и составу, подача заявки на участие в аукционе.</w:t>
      </w:r>
      <w:bookmarkEnd w:id="39"/>
      <w:bookmarkEnd w:id="40"/>
    </w:p>
    <w:p w:rsidR="00B77EDC" w:rsidRDefault="003B3615">
      <w:pPr>
        <w:numPr>
          <w:ilvl w:val="1"/>
          <w:numId w:val="17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Требования к содержанию и составу заявки на участие в аукционе.</w:t>
      </w:r>
    </w:p>
    <w:p w:rsidR="00B77EDC" w:rsidRDefault="003B3615">
      <w:pPr>
        <w:numPr>
          <w:ilvl w:val="2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Все документы, входящие в состав заявки на участие в аукционе, должны быт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ь составлены на русском языке. Подача документов,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язык.</w:t>
      </w:r>
    </w:p>
    <w:p w:rsidR="00B77EDC" w:rsidRDefault="003B3615">
      <w:pPr>
        <w:numPr>
          <w:ilvl w:val="2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Документы, происходящие из иностранног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 государства, должны быть надлежащим образом легализованы в соответствии с законодательством и международными Договорами Российской Федерации.</w:t>
      </w:r>
    </w:p>
    <w:p w:rsidR="00B77EDC" w:rsidRDefault="003B3615">
      <w:pPr>
        <w:numPr>
          <w:ilvl w:val="2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Подача заявок на участие в аукционе осуществляется только лицами, получившими аккредитацию на электронной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площадке. Заявка подается с использованием программно-аппаратных средств электронной площадки.</w:t>
      </w:r>
    </w:p>
    <w:p w:rsidR="00B77EDC" w:rsidRDefault="003B3615">
      <w:pPr>
        <w:numPr>
          <w:ilvl w:val="2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Заявка на участие в аукционе состоит из двух частей и ценового предложения.</w:t>
      </w:r>
    </w:p>
    <w:p w:rsidR="00B77EDC" w:rsidRDefault="003B3615">
      <w:pPr>
        <w:numPr>
          <w:ilvl w:val="2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41" w:name="_Ref378770879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Первая часть </w:t>
      </w:r>
      <w:bookmarkEnd w:id="41"/>
      <w:r>
        <w:rPr>
          <w:rFonts w:ascii="Times New Roman" w:eastAsia="Times New Roman" w:hAnsi="Times New Roman" w:cs="Times New Roman"/>
          <w:color w:val="000000"/>
          <w:lang w:eastAsia="ru-RU"/>
        </w:rPr>
        <w:t>заявки на участие в аукционе должна содержать следующие сведения: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4.1.5.</w:t>
      </w:r>
      <w:r>
        <w:rPr>
          <w:rFonts w:ascii="Times New Roman" w:eastAsia="Times New Roman" w:hAnsi="Times New Roman" w:cs="Times New Roman"/>
          <w:color w:val="000000"/>
          <w:lang w:eastAsia="ru-RU"/>
        </w:rPr>
        <w:t>1. согласие участника аукциона на поставку товара, выполнение работы или оказание услуги на условиях, предусмотренных аукционной документацией и не подлежащих изменению по результатам проведения аукциона (такое согласие дается с применением программно-аппа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ратных средств электронной площадки);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4.1.5.2. описание поставляемого товара, выполняемой работы, оказываемой услуги, которые являются предметом закупки в соответствии с требованиями аукционной документации;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4.1.5.3. при осуществлении закупки товара или за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купки работы, услуги, для выполнения, оказания которых используется товар:</w:t>
      </w:r>
    </w:p>
    <w:p w:rsidR="00B77EDC" w:rsidRDefault="003B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1) наименование страны происхождения товара (в случае если Заказчик при проведении аукциона установил приоритет);</w:t>
      </w:r>
    </w:p>
    <w:p w:rsidR="00B77EDC" w:rsidRDefault="003B3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2) конкретные показатели товара, соответствующие значениям, установ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ленным в аукционной документации, и указание на товарный знак (при наличии). Информация, предусмотренная настоящим подпунктом, включается в заявку на участие в аукционе в случае отсутствия в аукционной документации указания на товарный знак или в случае, 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сли участник закупки предлагает эквивалентный товар, который обозначен товарным знаком, отличным от товарного знака, указанного в аукционной документации.</w:t>
      </w:r>
    </w:p>
    <w:p w:rsidR="00B77EDC" w:rsidRDefault="003B3615">
      <w:pPr>
        <w:numPr>
          <w:ilvl w:val="3"/>
          <w:numId w:val="18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Первая часть заявки на участие в аукционе, предусмотренная п.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_Ref378770879 \r \h  \* MERGEFORMA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color w:val="000000"/>
          <w:lang w:eastAsia="ru-RU"/>
        </w:rPr>
        <w:t>4.1.5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настоящей документации, может содержать эскиз, рисунок, чертеж, фотографию, иное изображение товара, на поставку которого заключается договор.</w:t>
      </w:r>
    </w:p>
    <w:p w:rsidR="00B77EDC" w:rsidRDefault="003B3615">
      <w:pPr>
        <w:numPr>
          <w:ilvl w:val="2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 первой части заявки на участие в аукционе не д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опускается указание сведений об участнике аукциона, подавшем заявку на участие в таком аукционе, и о его соответствии единым квалификационным требованиям, установленным в аукционной документации (если такие требования установлены в аукционной документации)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7EDC" w:rsidRDefault="003B3615">
      <w:pPr>
        <w:numPr>
          <w:ilvl w:val="2"/>
          <w:numId w:val="1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42" w:name="_Ref378775048"/>
      <w:r>
        <w:rPr>
          <w:rFonts w:ascii="Times New Roman" w:eastAsia="Times New Roman" w:hAnsi="Times New Roman" w:cs="Times New Roman"/>
          <w:color w:val="000000"/>
          <w:lang w:eastAsia="ru-RU"/>
        </w:rPr>
        <w:t>Вторая часть заявки на участие в аукционе должна содержать следующие документы и сведения:</w:t>
      </w:r>
      <w:bookmarkEnd w:id="42"/>
    </w:p>
    <w:p w:rsidR="00B77EDC" w:rsidRDefault="003B3615">
      <w:pPr>
        <w:widowControl w:val="0"/>
        <w:numPr>
          <w:ilvl w:val="3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сведения об участнике аукциона, подавшем заявку: </w:t>
      </w:r>
    </w:p>
    <w:p w:rsidR="00B77EDC" w:rsidRDefault="003B361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ИНН, фирменное наименование (полное наименование), организационно-правовую форму, место нахождения, почтовый адре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 (для юридического лица);</w:t>
      </w:r>
    </w:p>
    <w:p w:rsidR="00B77EDC" w:rsidRDefault="003B361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фамилию, имя, отчество, паспортные данные, ИНН (при наличии), сведения о месте жительства (для физического лица), номер контактного телефона;</w:t>
      </w:r>
    </w:p>
    <w:p w:rsidR="00B77EDC" w:rsidRDefault="003B3615">
      <w:pPr>
        <w:widowControl w:val="0"/>
        <w:numPr>
          <w:ilvl w:val="3"/>
          <w:numId w:val="19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копии учредительных документов участника аукциона (для юридических лиц);</w:t>
      </w:r>
    </w:p>
    <w:p w:rsidR="00B77EDC" w:rsidRDefault="003B3615">
      <w:pPr>
        <w:widowControl w:val="0"/>
        <w:numPr>
          <w:ilvl w:val="3"/>
          <w:numId w:val="19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копии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документов, удостоверяющих личность (для физических лиц);</w:t>
      </w:r>
    </w:p>
    <w:p w:rsidR="00B77EDC" w:rsidRDefault="003B3615">
      <w:pPr>
        <w:widowControl w:val="0"/>
        <w:numPr>
          <w:ilvl w:val="3"/>
          <w:numId w:val="19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копию выписки из Единого государственного реестра юридических лиц (для юридических лиц) или Единого государственного реестра индивидуальных предпринимателей (для индивидуальных предпринимателей);</w:t>
      </w:r>
    </w:p>
    <w:p w:rsidR="00B77EDC" w:rsidRDefault="003B3615">
      <w:pPr>
        <w:widowControl w:val="0"/>
        <w:numPr>
          <w:ilvl w:val="3"/>
          <w:numId w:val="19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пию надлежащим образом заверенного перевода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(для иностранных лиц). </w:t>
      </w:r>
    </w:p>
    <w:p w:rsidR="00B77EDC" w:rsidRDefault="003B3615">
      <w:pPr>
        <w:widowControl w:val="0"/>
        <w:numPr>
          <w:ilvl w:val="3"/>
          <w:numId w:val="19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копию документа, подтв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ерждающего полномочия лица осуществлять действия от имени участника закупок - юридического лица (копию решения о назначении или об избрании физического лица на должность, в соответствии с которым это физическое лицо обладает правом действовать от имени уча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стника без доверенности). Если от имени участника выступает иное лицо, заявка должна включать и копию доверенности на осуществление действий от имени участника закупок, заверенную печатью (при наличии) участника закупок и подписанную от его имени лицом (ли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цами), которому в соответствии с законодательством РФ, учредительными документами предоставлено право подписи доверенностей (для юридических лиц);</w:t>
      </w:r>
    </w:p>
    <w:p w:rsidR="00B77EDC" w:rsidRDefault="003B3615">
      <w:pPr>
        <w:widowControl w:val="0"/>
        <w:numPr>
          <w:ilvl w:val="3"/>
          <w:numId w:val="19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решение об одобрении или о совершении крупной сделки либо копию такого решения в случае, </w:t>
      </w: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если требование о 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закупки поставки товаров, выполнение работ, оказание услуг, являющ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ихся предметом договора, или внесение денежных средств в качестве обеспечения заявки на участие в аукционе, обеспечения исполнения договора являются крупной сделкой. Предоставление указанного решения не требуется в случае, если начальная (максимальная) цен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а договора не превышает максимальную сумму сделки, предусмотренную решением об одобрении или о совершении сделок, предоставляемым для аккредитации участника закупки на электронной площадке;</w:t>
      </w:r>
    </w:p>
    <w:p w:rsidR="00B77EDC" w:rsidRDefault="003B3615">
      <w:pPr>
        <w:widowControl w:val="0"/>
        <w:numPr>
          <w:ilvl w:val="3"/>
          <w:numId w:val="19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документ, декларирующий соответствие участника закупки требованиям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 установленным в аукционной документации;</w:t>
      </w:r>
    </w:p>
    <w:p w:rsidR="00B77EDC" w:rsidRDefault="003B3615">
      <w:pPr>
        <w:widowControl w:val="0"/>
        <w:numPr>
          <w:ilvl w:val="3"/>
          <w:numId w:val="19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копии документов, подтверждающих соответствие участника аукциона требованиям аукционной документации и законодательства РФ к лицам, которые осуществляют поставки товаров, выполнение работ, оказание услуг;</w:t>
      </w:r>
    </w:p>
    <w:p w:rsidR="00B77EDC" w:rsidRDefault="003B3615">
      <w:pPr>
        <w:widowControl w:val="0"/>
        <w:numPr>
          <w:ilvl w:val="3"/>
          <w:numId w:val="19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копии до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кументов, подтверждающих соответствие товаров, работ, услуг требованиям законодательства РФ к таким товарам, работам, услугам, если законодательством РФ установлены требования к ним и представление указанных документов предусмотрено аукционной документацие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й. Исключение составляют документы, которые согласно гражданскому законодательству могут быть представлены только вместе с товаром;</w:t>
      </w:r>
    </w:p>
    <w:p w:rsidR="00B77EDC" w:rsidRDefault="003B3615">
      <w:pPr>
        <w:widowControl w:val="0"/>
        <w:numPr>
          <w:ilvl w:val="3"/>
          <w:numId w:val="19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обязательство участника аукциона представить до момента заключения договора сведения о цепочке собственников, включая бенефи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циаров (в том числе конечных), и документы, подтверждающие эти сведения, если требование об их представлении установлено в Информационной карте аукционной документации;</w:t>
      </w:r>
    </w:p>
    <w:p w:rsidR="00B77EDC" w:rsidRDefault="003B3615">
      <w:pPr>
        <w:widowControl w:val="0"/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4.1.8. Вторая часть заявки на участие в аукционе может содержать:</w:t>
      </w:r>
    </w:p>
    <w:p w:rsidR="00B77EDC" w:rsidRDefault="003B3615">
      <w:pPr>
        <w:widowControl w:val="0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дополнительные </w:t>
      </w:r>
      <w:r>
        <w:rPr>
          <w:rFonts w:ascii="Times New Roman" w:eastAsia="Times New Roman" w:hAnsi="Times New Roman" w:cs="Times New Roman"/>
          <w:lang w:eastAsia="ru-RU"/>
        </w:rPr>
        <w:t>документы и сведения по усмотрению участника;</w:t>
      </w:r>
    </w:p>
    <w:p w:rsidR="00B77EDC" w:rsidRDefault="003B3615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2) иные документы, подтверждающие соответствие участника закупки и (или) товара, работы, услуги требованиям, установленным в аукционной документации.</w:t>
      </w:r>
    </w:p>
    <w:p w:rsidR="00B77EDC" w:rsidRDefault="003B3615">
      <w:pPr>
        <w:numPr>
          <w:ilvl w:val="1"/>
          <w:numId w:val="19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Подача заявок на участие в аукционе.</w:t>
      </w:r>
    </w:p>
    <w:p w:rsidR="00B77EDC" w:rsidRDefault="003B36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4.2.1. Участник </w:t>
      </w:r>
      <w:r>
        <w:rPr>
          <w:rFonts w:ascii="Times New Roman" w:eastAsia="Times New Roman" w:hAnsi="Times New Roman" w:cs="Times New Roman"/>
          <w:lang w:eastAsia="ru-RU"/>
        </w:rPr>
        <w:t>аукциона вправе подать заявку на участие в таком аукционе в любое время с момента размещения извещения о его проведении до предусмотренных настоящей документацией об аукционе даты и времени окончания срока подачи на участие в таком аукционе заявок.</w:t>
      </w:r>
    </w:p>
    <w:p w:rsidR="00B77EDC" w:rsidRDefault="003B36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4.2.2. </w:t>
      </w:r>
      <w:r>
        <w:rPr>
          <w:rFonts w:ascii="Times New Roman" w:eastAsia="Times New Roman" w:hAnsi="Times New Roman" w:cs="Times New Roman"/>
          <w:lang w:eastAsia="ru-RU"/>
        </w:rPr>
        <w:t xml:space="preserve">Заявка на участие в аукционе направляется участником аукциона оператору электронной площадки в форме двух электронных документов, содержащих части заявки, предусмотренные </w:t>
      </w:r>
      <w:hyperlink r:id="rId17" w:history="1">
        <w:r>
          <w:rPr>
            <w:rFonts w:ascii="Times New Roman" w:eastAsia="Times New Roman" w:hAnsi="Times New Roman" w:cs="Times New Roman"/>
            <w:lang w:eastAsia="ru-RU"/>
          </w:rPr>
          <w:t>пунктами</w:t>
        </w:r>
        <w:r>
          <w:rPr>
            <w:rFonts w:ascii="Times New Roman" w:eastAsia="Times New Roman" w:hAnsi="Times New Roman" w:cs="Times New Roman"/>
            <w:color w:val="0000FF"/>
            <w:lang w:eastAsia="ru-RU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_Ref378770879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lang w:eastAsia="ru-RU"/>
        </w:rPr>
        <w:t>4.1.5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_Ref378775048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lang w:eastAsia="ru-RU"/>
        </w:rPr>
        <w:t>4.1.7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lang w:eastAsia="ru-RU"/>
        </w:rPr>
        <w:t xml:space="preserve"> настоящей документации об аукционе. Указанные электронные документы подаются одновременно.</w:t>
      </w:r>
      <w:bookmarkStart w:id="43" w:name="_Ref530866902"/>
    </w:p>
    <w:p w:rsidR="00B77EDC" w:rsidRDefault="003B361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4.2.3. Участник аукциона вправе подать только одну заявку на участие в аукционе. В случае подачи заявок на участие в аукционе в отношени</w:t>
      </w:r>
      <w:r>
        <w:rPr>
          <w:rFonts w:ascii="Times New Roman" w:eastAsia="Times New Roman" w:hAnsi="Times New Roman" w:cs="Times New Roman"/>
          <w:lang w:eastAsia="ru-RU"/>
        </w:rPr>
        <w:t>и нескольких лотов, участник аукциона подает отдельные заявки в отношении каждого лота</w:t>
      </w:r>
      <w:bookmarkEnd w:id="43"/>
      <w:r>
        <w:rPr>
          <w:rFonts w:ascii="Times New Roman" w:eastAsia="Times New Roman" w:hAnsi="Times New Roman" w:cs="Times New Roman"/>
          <w:lang w:eastAsia="ru-RU"/>
        </w:rPr>
        <w:t>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4.2.4. Участник аукциона подает заявку в соответствии с порядком, предусмотренным регламентом оператора электронной площадки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4.2.5. Документы и сведения, направляемые </w:t>
      </w:r>
      <w:r>
        <w:rPr>
          <w:rFonts w:ascii="Times New Roman" w:eastAsia="Times New Roman" w:hAnsi="Times New Roman" w:cs="Times New Roman"/>
          <w:lang w:eastAsia="ru-RU"/>
        </w:rPr>
        <w:t>в форме электронных документов участником аукциона на электронную площадку, должны быть подписаны электронной цифровой подписью лица, имеющего право действовать от имени такого участника аукциона.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4.2.6. Участник аукциона, подавший заявку на участие в тако</w:t>
      </w:r>
      <w:r>
        <w:rPr>
          <w:rFonts w:ascii="Times New Roman" w:eastAsia="Times New Roman" w:hAnsi="Times New Roman" w:cs="Times New Roman"/>
          <w:lang w:eastAsia="ru-RU"/>
        </w:rPr>
        <w:t>м аукционе, вправе отозвать данную заявку не позднее даты окончания срока подачи заявок на участие в таком аукционе, направив об этом уведомление оператору электронной площадки.</w:t>
      </w:r>
    </w:p>
    <w:p w:rsidR="00B77EDC" w:rsidRDefault="003B3615">
      <w:pPr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Порядок заполнения сведения о функциональных, технических и качественных, эксплуатационных характеристиках объекта закупки для представления в первой части заявки на участие в электронном аукционе.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4.3.1. Участник аукциона при установлении конкретных пока</w:t>
      </w:r>
      <w:r>
        <w:rPr>
          <w:rFonts w:ascii="Times New Roman" w:eastAsia="Times New Roman" w:hAnsi="Times New Roman" w:cs="Times New Roman"/>
          <w:lang w:eastAsia="ru-RU"/>
        </w:rPr>
        <w:t xml:space="preserve">зателей, соответствующих значениям, установленным документацией об аукционе в электронной форме, предлагаемого к поставке товара, обязан руководствоваться следующими положениями: 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при указании заказчиком в значениях показателей товаров определения «долже</w:t>
      </w:r>
      <w:r>
        <w:rPr>
          <w:rFonts w:ascii="Times New Roman" w:eastAsia="Times New Roman" w:hAnsi="Times New Roman" w:cs="Times New Roman"/>
          <w:lang w:eastAsia="ru-RU"/>
        </w:rPr>
        <w:t xml:space="preserve">н» - участник  аукциона обязан указать (любым определением) о соответствии данного показателя предлагаемого товара; 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при указании заказчиком показателей через «или», участник должен указать на конкретное значение выбрав один из показателей;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при указани</w:t>
      </w:r>
      <w:r>
        <w:rPr>
          <w:rFonts w:ascii="Times New Roman" w:eastAsia="Times New Roman" w:hAnsi="Times New Roman" w:cs="Times New Roman"/>
          <w:lang w:eastAsia="ru-RU"/>
        </w:rPr>
        <w:t>и (перечислении) заказчиком показателей через запятую или союз «и», участник должен указать все перечисленные показатели;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-  указание показателей со значениями «более, менее, выше, ниже» означает, что конкретное значение должно быть указано дискретно (без </w:t>
      </w:r>
      <w:r>
        <w:rPr>
          <w:rFonts w:ascii="Times New Roman" w:eastAsia="Times New Roman" w:hAnsi="Times New Roman" w:cs="Times New Roman"/>
          <w:lang w:eastAsia="ru-RU"/>
        </w:rPr>
        <w:t>слов «более, менее, выше, ниже») и должно исключать установленное значение. Дискретное значение при этом устанавливается в сторону, соответственно, уменьшения либо увеличения значения показателя;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при установлении показателей со словом «диапазон», участни</w:t>
      </w:r>
      <w:r>
        <w:rPr>
          <w:rFonts w:ascii="Times New Roman" w:eastAsia="Times New Roman" w:hAnsi="Times New Roman" w:cs="Times New Roman"/>
          <w:lang w:eastAsia="ru-RU"/>
        </w:rPr>
        <w:t>к обязан указать соответствующий диапазон показателей, включая установленные;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 указание показателей со словами «не менее, не более, не хуже, не ниже, не выше» означает, что показатели товара могут быть идентичны значениям, установленным заказчиком, значе</w:t>
      </w:r>
      <w:r>
        <w:rPr>
          <w:rFonts w:ascii="Times New Roman" w:eastAsia="Times New Roman" w:hAnsi="Times New Roman" w:cs="Times New Roman"/>
          <w:lang w:eastAsia="ru-RU"/>
        </w:rPr>
        <w:t>ние данного показателя должно быть указано дискретно (без слов «не менее, не более, не хуже, не ниже, не выше»). Дискретное значение при этом устанавливается в сторону, соответственно, уменьшения либо увеличения значения показателя;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 указание показателей</w:t>
      </w:r>
      <w:r>
        <w:rPr>
          <w:rFonts w:ascii="Times New Roman" w:eastAsia="Times New Roman" w:hAnsi="Times New Roman" w:cs="Times New Roman"/>
          <w:lang w:eastAsia="ru-RU"/>
        </w:rPr>
        <w:t xml:space="preserve"> с сочетанием слов «более, менее, не более, не менее, не ниже, не выше, выше, ниже» с союзом «и» означает, что показатели товара могут быть идентичны значениям, установленным заказчиком, значение данного показателя должно быть указано дискретно (без слов «</w:t>
      </w:r>
      <w:r>
        <w:rPr>
          <w:rFonts w:ascii="Times New Roman" w:eastAsia="Times New Roman" w:hAnsi="Times New Roman" w:cs="Times New Roman"/>
          <w:lang w:eastAsia="ru-RU"/>
        </w:rPr>
        <w:t>не менее, не более, не хуже»). Дискретное значение при этом устанавливается в сторону, соответственно, уменьшения либо увеличения значения показателя;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 указание показателей с сочетанием слов «более, менее, не более, не менее, не ниже, не выше, выше, ниже</w:t>
      </w:r>
      <w:r>
        <w:rPr>
          <w:rFonts w:ascii="Times New Roman" w:eastAsia="Times New Roman" w:hAnsi="Times New Roman" w:cs="Times New Roman"/>
          <w:lang w:eastAsia="ru-RU"/>
        </w:rPr>
        <w:t>» с союзом «и» означает, что показатели товара могут быть идентичны значениям, установленным заказчиком, либо исключать их в соответствии с положением настоящего раздела документации об электронном аукционе, при этом значение данного показателя должно быть</w:t>
      </w:r>
      <w:r>
        <w:rPr>
          <w:rFonts w:ascii="Times New Roman" w:eastAsia="Times New Roman" w:hAnsi="Times New Roman" w:cs="Times New Roman"/>
          <w:lang w:eastAsia="ru-RU"/>
        </w:rPr>
        <w:t xml:space="preserve"> указано дискретно (без слов «более, менее, не более, не менее, не ниже, не выше, выше, ниже» и союза «и»). Дискретное значение при этом устанавливается в диапазоне указанных показателей, включая либо исключая соответственно установленные;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указание показ</w:t>
      </w:r>
      <w:r>
        <w:rPr>
          <w:rFonts w:ascii="Times New Roman" w:eastAsia="Times New Roman" w:hAnsi="Times New Roman" w:cs="Times New Roman"/>
          <w:lang w:eastAsia="ru-RU"/>
        </w:rPr>
        <w:t>ателей со словами «могут быть» означает, что участник аукциона может установить свои значения показателей;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значения, указанные после слов «от», «до», «выше» являются неизменными, слова «минимальный» и «максимальный» являются неизменными значениями.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4.3.2</w:t>
      </w:r>
      <w:r>
        <w:rPr>
          <w:rFonts w:ascii="Times New Roman" w:eastAsia="Times New Roman" w:hAnsi="Times New Roman" w:cs="Times New Roman"/>
          <w:lang w:eastAsia="ru-RU"/>
        </w:rPr>
        <w:t>. При заполнении заявки участник должен указывать существующие показатели, соответствующие требованиям действующих нормативов на данный товар (ТУ, национальный стандарт, международный стандарт).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4.3.3. В случае если в настоящей документации об аукционе име</w:t>
      </w:r>
      <w:r>
        <w:rPr>
          <w:rFonts w:ascii="Times New Roman" w:eastAsia="Times New Roman" w:hAnsi="Times New Roman" w:cs="Times New Roman"/>
          <w:lang w:eastAsia="ru-RU"/>
        </w:rPr>
        <w:t>ется указание на товарный знак словами «или эквивалент», то эквивалентность товара определяется заказчиком на основании сравнения характеристик товара, указанных участником закупки в первой части заявки на участие в аукционе с характеристиками товара, заяв</w:t>
      </w:r>
      <w:r>
        <w:rPr>
          <w:rFonts w:ascii="Times New Roman" w:eastAsia="Times New Roman" w:hAnsi="Times New Roman" w:cs="Times New Roman"/>
          <w:lang w:eastAsia="ru-RU"/>
        </w:rPr>
        <w:t>ленного заказчиком в настоящей документации об аукционе;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4.3.4. Предоставляемые участником закупки сведения о конкретных показателях товара, требования к которым установлены в документации об электронном аукционе, не должны сопровождаться словами «эквивале</w:t>
      </w:r>
      <w:r>
        <w:rPr>
          <w:rFonts w:ascii="Times New Roman" w:eastAsia="Times New Roman" w:hAnsi="Times New Roman" w:cs="Times New Roman"/>
          <w:lang w:eastAsia="ru-RU"/>
        </w:rPr>
        <w:t>нт», «аналог», «не более», «не менее», «не хуже», «более», «менее», «выше», «ниже» (и их символами) и допускать разночтение или двоякое толкование;</w:t>
      </w:r>
    </w:p>
    <w:p w:rsidR="00B77EDC" w:rsidRDefault="003B361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4.3.5. При подаче участником закупки заявки на участие в аукционе, к сведениям, указанным в ней должны приме</w:t>
      </w:r>
      <w:r>
        <w:rPr>
          <w:rFonts w:ascii="Times New Roman" w:eastAsia="Times New Roman" w:hAnsi="Times New Roman" w:cs="Times New Roman"/>
          <w:lang w:eastAsia="ru-RU"/>
        </w:rPr>
        <w:t>няться обозначения (единицы измерения, наименования показателей, технических, функциональных параметров) в соответствии с обозначениями, установленными в настоящей документации об аукционе.</w:t>
      </w:r>
    </w:p>
    <w:p w:rsidR="00B77EDC" w:rsidRDefault="003B3615">
      <w:pPr>
        <w:numPr>
          <w:ilvl w:val="0"/>
          <w:numId w:val="19"/>
        </w:numPr>
        <w:spacing w:after="0" w:line="240" w:lineRule="auto"/>
        <w:ind w:left="357" w:hanging="357"/>
        <w:jc w:val="both"/>
        <w:outlineLvl w:val="1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bookmarkStart w:id="44" w:name="_Toc1576663"/>
      <w:bookmarkStart w:id="45" w:name="_Toc432073119"/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Раздел V. Рассмотрение заявок и проведение аукциона.</w:t>
      </w:r>
      <w:bookmarkEnd w:id="44"/>
      <w:bookmarkEnd w:id="45"/>
    </w:p>
    <w:p w:rsidR="00B77EDC" w:rsidRDefault="003B3615">
      <w:pPr>
        <w:numPr>
          <w:ilvl w:val="1"/>
          <w:numId w:val="19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Рассмотрение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первых частей заявок участников размещение заказа.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5.1.2. Комиссия по закупкам  проверяет первые части заявок на участие в аукционе на соответствие требованиям, установленным аукционной документацией в отношении товаров, работ, услуг, на поставку, выполнен</w:t>
      </w:r>
      <w:r>
        <w:rPr>
          <w:rFonts w:ascii="Times New Roman" w:eastAsia="Times New Roman" w:hAnsi="Times New Roman" w:cs="Times New Roman"/>
          <w:lang w:eastAsia="ru-RU"/>
        </w:rPr>
        <w:t>ие, оказание которых осуществляется закупка. Срок рассмотрения первых частей заявок на участие в аукционе не может превышать семь дней со дня окончания срока подачи заявок на участие в аукционе.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5.1.3. По результатам рассмотрения первых частей заявок на уч</w:t>
      </w:r>
      <w:r>
        <w:rPr>
          <w:rFonts w:ascii="Times New Roman" w:eastAsia="Times New Roman" w:hAnsi="Times New Roman" w:cs="Times New Roman"/>
          <w:lang w:eastAsia="ru-RU"/>
        </w:rPr>
        <w:t xml:space="preserve">астие в аукционе, содержащих информацию, предусмотренную пунктом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_Ref378770879 \r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lang w:eastAsia="ru-RU"/>
        </w:rPr>
        <w:t>4.1.5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lang w:eastAsia="ru-RU"/>
        </w:rPr>
        <w:t xml:space="preserve"> настоящей документации об аукционе, комиссия принимает решение о допуске участника закупки, подавшего заявку на участие в таком аукционе, к участию в нем и признании этого участника закупки участником такого аукциона или об отказе в допуске к участию в та</w:t>
      </w:r>
      <w:r>
        <w:rPr>
          <w:rFonts w:ascii="Times New Roman" w:eastAsia="Times New Roman" w:hAnsi="Times New Roman" w:cs="Times New Roman"/>
          <w:lang w:eastAsia="ru-RU"/>
        </w:rPr>
        <w:t>ком аукционе в порядке и по основаниям, которые предусмотрены подпунктами 2, 3, 4 пункта 12.1 Положения.</w:t>
      </w:r>
    </w:p>
    <w:p w:rsidR="00B77EDC" w:rsidRDefault="003B3615">
      <w:pPr>
        <w:tabs>
          <w:tab w:val="left" w:pos="851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5.1.4. По результатам рассмотрения первых частей заявок на участие в аукционе комиссия оформляет протокол рассмотрения первых частей заявок на участие </w:t>
      </w:r>
      <w:r>
        <w:rPr>
          <w:rFonts w:ascii="Times New Roman" w:eastAsia="Times New Roman" w:hAnsi="Times New Roman" w:cs="Times New Roman"/>
          <w:lang w:eastAsia="ru-RU"/>
        </w:rPr>
        <w:t xml:space="preserve">в таком аукционе, подписываемый всеми </w:t>
      </w:r>
      <w:r>
        <w:rPr>
          <w:rFonts w:ascii="Times New Roman" w:eastAsia="Times New Roman" w:hAnsi="Times New Roman" w:cs="Times New Roman"/>
          <w:lang w:eastAsia="ru-RU"/>
        </w:rPr>
        <w:lastRenderedPageBreak/>
        <w:t>присутствующими на заседании комиссии ее членами не позднее даты окончания срока рассмотрения данных заявок.</w:t>
      </w:r>
    </w:p>
    <w:p w:rsidR="00B77EDC" w:rsidRDefault="003B3615">
      <w:pPr>
        <w:numPr>
          <w:ilvl w:val="1"/>
          <w:numId w:val="19"/>
        </w:numPr>
        <w:spacing w:after="0" w:line="240" w:lineRule="auto"/>
        <w:ind w:left="426" w:hanging="425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Проведение аукциона.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5.2.1. В аукционе могут участвовать только те участники закупки, которые допущены к </w:t>
      </w:r>
      <w:r>
        <w:rPr>
          <w:rFonts w:ascii="Times New Roman" w:eastAsia="Times New Roman" w:hAnsi="Times New Roman" w:cs="Times New Roman"/>
          <w:lang w:eastAsia="ru-RU"/>
        </w:rPr>
        <w:t>участию в данной процедуре.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5.2.2. Аукцион проводится на электронной площадке в день и время, указанные в извещении о проведении аукциона и аукционной документации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5.2.3. Днем проведения аукциона является рабочий день, следующий после истечения двух дней с</w:t>
      </w:r>
      <w:r>
        <w:rPr>
          <w:rFonts w:ascii="Times New Roman" w:eastAsia="Times New Roman" w:hAnsi="Times New Roman" w:cs="Times New Roman"/>
          <w:lang w:eastAsia="ru-RU"/>
        </w:rPr>
        <w:t>о дня окончания срока рассмотрения первых частей заявок на участие в аукционе.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5.2.4. В случае если в аукционной документации указаны общая начальная (максимальная) цена запасных частей к технике, к оборудованию и начальная (максимальная) цена единицы услу</w:t>
      </w:r>
      <w:r>
        <w:rPr>
          <w:rFonts w:ascii="Times New Roman" w:eastAsia="Times New Roman" w:hAnsi="Times New Roman" w:cs="Times New Roman"/>
          <w:lang w:eastAsia="ru-RU"/>
        </w:rPr>
        <w:t>ги и (или) работы по техническому обслуживанию и (или) ремонту техники, оборудования (при закупке работ на выполнение технического обслуживания и (или) ремонта техники, оборудования), начальная (максимальная) цена единицы услуги (при закупки услуг связи, ю</w:t>
      </w:r>
      <w:r>
        <w:rPr>
          <w:rFonts w:ascii="Times New Roman" w:eastAsia="Times New Roman" w:hAnsi="Times New Roman" w:cs="Times New Roman"/>
          <w:lang w:eastAsia="ru-RU"/>
        </w:rPr>
        <w:t>ридических услуг), аукцион проводится путем снижения общей начальной (максимальной) цены запасных частей к технике, к оборудованию и начальной (максимальной) цены единицы услуги и (или) работы по техническому обслуживанию и (или) ремонту техники, оборудова</w:t>
      </w:r>
      <w:r>
        <w:rPr>
          <w:rFonts w:ascii="Times New Roman" w:eastAsia="Times New Roman" w:hAnsi="Times New Roman" w:cs="Times New Roman"/>
          <w:lang w:eastAsia="ru-RU"/>
        </w:rPr>
        <w:t>ния, начальной (максимальной) цены единицы услуги, указанных в аукционной документации.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46" w:name="_Toc375054757"/>
      <w:r>
        <w:rPr>
          <w:rFonts w:ascii="Times New Roman" w:eastAsia="Times New Roman" w:hAnsi="Times New Roman" w:cs="Times New Roman"/>
          <w:lang w:eastAsia="ru-RU"/>
        </w:rPr>
        <w:t>5.2.5. При проведении аукциона участники аукциона подают предложения о цене договора с учетом следующих требований: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11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47" w:name="_Toc381286707"/>
      <w:bookmarkStart w:id="48" w:name="_Toc483491571"/>
      <w:bookmarkStart w:id="49" w:name="_Toc375054758"/>
      <w:bookmarkStart w:id="50" w:name="_Toc1576664"/>
      <w:bookmarkStart w:id="51" w:name="_Toc432073120"/>
      <w:r>
        <w:rPr>
          <w:rFonts w:ascii="Times New Roman" w:eastAsia="Times New Roman" w:hAnsi="Times New Roman" w:cs="Times New Roman"/>
          <w:lang w:eastAsia="ru-RU"/>
        </w:rPr>
        <w:t xml:space="preserve">1) участник аукциона не вправе подавать предложение </w:t>
      </w:r>
      <w:r>
        <w:rPr>
          <w:rFonts w:ascii="Times New Roman" w:eastAsia="Times New Roman" w:hAnsi="Times New Roman" w:cs="Times New Roman"/>
          <w:lang w:eastAsia="ru-RU"/>
        </w:rPr>
        <w:t>о цене договора, равное предложению или большее чем предложение о цене договора, которые поданы таким участником аукциона ранее, а также предложение о цене договора, равное нулю;</w:t>
      </w:r>
      <w:bookmarkEnd w:id="47"/>
      <w:bookmarkEnd w:id="48"/>
      <w:bookmarkEnd w:id="49"/>
      <w:bookmarkEnd w:id="50"/>
      <w:bookmarkEnd w:id="51"/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11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52" w:name="_Toc375054759"/>
      <w:bookmarkStart w:id="53" w:name="_Toc483491572"/>
      <w:bookmarkStart w:id="54" w:name="_Toc1576665"/>
      <w:bookmarkStart w:id="55" w:name="_Toc432073121"/>
      <w:bookmarkStart w:id="56" w:name="_Toc381286708"/>
      <w:r>
        <w:rPr>
          <w:rFonts w:ascii="Times New Roman" w:eastAsia="Times New Roman" w:hAnsi="Times New Roman" w:cs="Times New Roman"/>
          <w:lang w:eastAsia="ru-RU"/>
        </w:rPr>
        <w:t>2) участник аукциона не вправе подавать предложение о цене договора ниже, чем</w:t>
      </w:r>
      <w:r>
        <w:rPr>
          <w:rFonts w:ascii="Times New Roman" w:eastAsia="Times New Roman" w:hAnsi="Times New Roman" w:cs="Times New Roman"/>
          <w:lang w:eastAsia="ru-RU"/>
        </w:rPr>
        <w:t xml:space="preserve"> текущее минимальное предложение о цене договора, сниженное в пределах "шага аукциона";</w:t>
      </w:r>
      <w:bookmarkEnd w:id="52"/>
      <w:bookmarkEnd w:id="53"/>
      <w:bookmarkEnd w:id="54"/>
      <w:bookmarkEnd w:id="55"/>
      <w:bookmarkEnd w:id="56"/>
    </w:p>
    <w:p w:rsidR="00B77EDC" w:rsidRDefault="003B3615">
      <w:pPr>
        <w:tabs>
          <w:tab w:val="left" w:pos="851"/>
        </w:tabs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3) участник аукциона не вправе подавать предложение о цене договора ниже, чем текущее минимальное предложение о цене договора в случае, если такое предложение о цене до</w:t>
      </w:r>
      <w:r>
        <w:rPr>
          <w:rFonts w:ascii="Times New Roman" w:eastAsia="Times New Roman" w:hAnsi="Times New Roman" w:cs="Times New Roman"/>
          <w:lang w:eastAsia="ru-RU"/>
        </w:rPr>
        <w:t>говора подано этим же участником аукциона.</w:t>
      </w:r>
    </w:p>
    <w:bookmarkEnd w:id="46"/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5.2.6.Шаг аукциона составляет от 0,5% до 5% начальной (максимальной) цены договора.</w:t>
      </w:r>
      <w:bookmarkStart w:id="57" w:name="_Ref530867475"/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5.2.7. В случае если в течение десяти минут после начала проведения аукциона ни один из участников аукциона не подал предложение </w:t>
      </w:r>
      <w:r>
        <w:rPr>
          <w:rFonts w:ascii="Times New Roman" w:eastAsia="Times New Roman" w:hAnsi="Times New Roman" w:cs="Times New Roman"/>
          <w:lang w:eastAsia="ru-RU"/>
        </w:rPr>
        <w:t>о цене договора, аукцион признается несостоявшимся. Оператор электронной площадки размещает на электронной площадке протокол о признании аукциона несостоявшимся и направляет его Заказчику.</w:t>
      </w:r>
    </w:p>
    <w:bookmarkEnd w:id="57"/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5.2.8. Протокол проведения аукциона размещается на электронной площ</w:t>
      </w:r>
      <w:r>
        <w:rPr>
          <w:rFonts w:ascii="Times New Roman" w:eastAsia="Times New Roman" w:hAnsi="Times New Roman" w:cs="Times New Roman"/>
          <w:lang w:eastAsia="ru-RU"/>
        </w:rPr>
        <w:t>адке ее оператором в соответствии с регламентом электронной площадки.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5.2.9. Победителем аукциона признается участник закупки, предложивший наиболее низкую цену договора или, если в ходе аукциона цена договора снижена до нуля и аукцион проводится на право </w:t>
      </w:r>
      <w:r>
        <w:rPr>
          <w:rFonts w:ascii="Times New Roman" w:eastAsia="Times New Roman" w:hAnsi="Times New Roman" w:cs="Times New Roman"/>
          <w:lang w:eastAsia="ru-RU"/>
        </w:rPr>
        <w:t>заключить договор, наиболее высокую цену права на заключение договора.</w:t>
      </w:r>
    </w:p>
    <w:p w:rsidR="00B77EDC" w:rsidRDefault="003B3615">
      <w:pPr>
        <w:numPr>
          <w:ilvl w:val="1"/>
          <w:numId w:val="19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Рассмотрение вторых частей заявок на участие в аукционе.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5.3.1. Комиссия по закупкам рассматривает вторые части заявок на участие в аукционе участников аукциона на соответствие их требо</w:t>
      </w:r>
      <w:r>
        <w:rPr>
          <w:rFonts w:ascii="Times New Roman" w:eastAsia="Times New Roman" w:hAnsi="Times New Roman" w:cs="Times New Roman"/>
          <w:lang w:eastAsia="ru-RU"/>
        </w:rPr>
        <w:t>ваниям, установленным извещением о проведении аукциона и аукционной документацией, в порядке и по основаниям, которые предусмотрены Положением. Срок рассмотрения вторых частей заявок на участие в аукционе не может превышать три рабочих дня с даты направлен</w:t>
      </w:r>
      <w:r>
        <w:rPr>
          <w:rFonts w:ascii="Times New Roman" w:eastAsia="Times New Roman" w:hAnsi="Times New Roman" w:cs="Times New Roman"/>
          <w:lang w:eastAsia="ru-RU"/>
        </w:rPr>
        <w:t xml:space="preserve">ия оператором электронной площадки Заказчику вторых частей заявок на участие в таком аукционе. 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5.3.2. Заявка на участие в аукционе признается не соответствующей требованиям, установленным извещением о проведении аукциона и аукционной документации в порядк</w:t>
      </w:r>
      <w:r>
        <w:rPr>
          <w:rFonts w:ascii="Times New Roman" w:eastAsia="Times New Roman" w:hAnsi="Times New Roman" w:cs="Times New Roman"/>
          <w:lang w:eastAsia="ru-RU"/>
        </w:rPr>
        <w:t>е и по основаниям, которые предусмотрены пунктом 12.1 Положения.</w:t>
      </w:r>
      <w:bookmarkStart w:id="58" w:name="_Ref244599842"/>
    </w:p>
    <w:p w:rsidR="00B77EDC" w:rsidRDefault="003B3615">
      <w:pPr>
        <w:widowControl w:val="0"/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5.3.3. В рамках определения победителя аукциона комиссия по закупкам проверяет сведения об участнике аукциона, предложившим наиболее низкую (либо наиболее высокую, если проводится аукцион на </w:t>
      </w:r>
      <w:r>
        <w:rPr>
          <w:rFonts w:ascii="Times New Roman" w:eastAsia="Times New Roman" w:hAnsi="Times New Roman" w:cs="Times New Roman"/>
          <w:lang w:eastAsia="ru-RU"/>
        </w:rPr>
        <w:t>право заключить договор в соответствии с пунктом 5.2.9 аукционной документации) цену договора, на соответствие извещению о проведении аукциона и аукционной документации</w:t>
      </w:r>
      <w:bookmarkEnd w:id="58"/>
      <w:r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5.3.4. По итогам рассмотрения вторых частей заявок на участие в аукционе комиссией оф</w:t>
      </w:r>
      <w:r>
        <w:rPr>
          <w:rFonts w:ascii="Times New Roman" w:eastAsia="Times New Roman" w:hAnsi="Times New Roman" w:cs="Times New Roman"/>
          <w:lang w:eastAsia="ru-RU"/>
        </w:rPr>
        <w:t xml:space="preserve">ормляется протокол подведения итогов аукциона, который подписывается всеми присутствующими на заседании членами комиссии в день подведения итогов, указанный в извещении о проведении аукциона и аукционной документации. </w:t>
      </w:r>
      <w:bookmarkStart w:id="59" w:name="_Toc375054760"/>
      <w:bookmarkStart w:id="60" w:name="_Toc382914432"/>
      <w:bookmarkStart w:id="61" w:name="_Toc382915838"/>
    </w:p>
    <w:p w:rsidR="00B77EDC" w:rsidRDefault="003B3615">
      <w:pPr>
        <w:widowControl w:val="0"/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5.3.5. Протокол подведения итогов аук</w:t>
      </w:r>
      <w:r>
        <w:rPr>
          <w:rFonts w:ascii="Times New Roman" w:eastAsia="Times New Roman" w:hAnsi="Times New Roman" w:cs="Times New Roman"/>
          <w:lang w:eastAsia="ru-RU"/>
        </w:rPr>
        <w:t xml:space="preserve">циона должен содержать информацию в соответствии с пунктом 10.5 Положения. Указанный протокол размещается в ЕИС не позднее чем через три дня со дня </w:t>
      </w:r>
      <w:r>
        <w:rPr>
          <w:rFonts w:ascii="Times New Roman" w:eastAsia="Times New Roman" w:hAnsi="Times New Roman" w:cs="Times New Roman"/>
          <w:lang w:eastAsia="ru-RU"/>
        </w:rPr>
        <w:lastRenderedPageBreak/>
        <w:t>подписания.</w:t>
      </w:r>
      <w:bookmarkStart w:id="62" w:name="_Toc375054761"/>
      <w:bookmarkStart w:id="63" w:name="_Toc382914433"/>
      <w:bookmarkStart w:id="64" w:name="_Toc382915839"/>
      <w:bookmarkEnd w:id="59"/>
      <w:bookmarkEnd w:id="60"/>
      <w:bookmarkEnd w:id="61"/>
    </w:p>
    <w:p w:rsidR="00B77EDC" w:rsidRDefault="003B3615">
      <w:pPr>
        <w:widowControl w:val="0"/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5.3.6. Участник аукциона, который предложил наиболее низкую (либо наиболее высокую, если проводи</w:t>
      </w:r>
      <w:r>
        <w:rPr>
          <w:rFonts w:ascii="Times New Roman" w:eastAsia="Times New Roman" w:hAnsi="Times New Roman" w:cs="Times New Roman"/>
          <w:lang w:eastAsia="ru-RU"/>
        </w:rPr>
        <w:t>тся аукцион на право заключить договор в соответствии с пунктом 5.2.9  аукционной документации) цену договора и заявка на участие в аукционе, которого соответствует требованиям извещения о проведении аукциона и аукционной документации, признается победител</w:t>
      </w:r>
      <w:r>
        <w:rPr>
          <w:rFonts w:ascii="Times New Roman" w:eastAsia="Times New Roman" w:hAnsi="Times New Roman" w:cs="Times New Roman"/>
          <w:lang w:eastAsia="ru-RU"/>
        </w:rPr>
        <w:t>ем аукциона.</w:t>
      </w:r>
      <w:bookmarkEnd w:id="62"/>
      <w:bookmarkEnd w:id="63"/>
      <w:bookmarkEnd w:id="64"/>
    </w:p>
    <w:p w:rsidR="00B77EDC" w:rsidRDefault="003B3615">
      <w:pPr>
        <w:numPr>
          <w:ilvl w:val="0"/>
          <w:numId w:val="19"/>
        </w:numPr>
        <w:spacing w:after="0" w:line="240" w:lineRule="auto"/>
        <w:ind w:left="357" w:hanging="357"/>
        <w:jc w:val="both"/>
        <w:outlineLvl w:val="1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bookmarkStart w:id="65" w:name="_Toc1576666"/>
      <w:bookmarkStart w:id="66" w:name="_Toc432073122"/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Раздел VI. заключение договора.</w:t>
      </w:r>
      <w:bookmarkEnd w:id="65"/>
      <w:bookmarkEnd w:id="66"/>
    </w:p>
    <w:p w:rsidR="00B77EDC" w:rsidRDefault="003B3615">
      <w:pPr>
        <w:numPr>
          <w:ilvl w:val="1"/>
          <w:numId w:val="19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67" w:name="_Ref379300989"/>
      <w:r>
        <w:rPr>
          <w:rFonts w:ascii="Times New Roman" w:eastAsia="Times New Roman" w:hAnsi="Times New Roman" w:cs="Times New Roman"/>
          <w:b/>
          <w:bCs/>
          <w:lang w:eastAsia="ru-RU"/>
        </w:rPr>
        <w:t>Условия и порядок заключения договора по итогам проведения аукциона.</w:t>
      </w:r>
      <w:bookmarkEnd w:id="67"/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6.1.1. При заключении договора между Заказчиком и участником аукциона, обязанным заключить договор, могут проводиться преддоговорные переговор</w:t>
      </w:r>
      <w:r>
        <w:rPr>
          <w:rFonts w:ascii="Times New Roman" w:eastAsia="Times New Roman" w:hAnsi="Times New Roman" w:cs="Times New Roman"/>
          <w:lang w:eastAsia="ru-RU"/>
        </w:rPr>
        <w:t>ы (в том числе путем составления протоколов разногласий), направленные на уточнение мелких и несущественных деталей договора. Преддоговорные переговоры должны входить в сроки заключения договоров. В случае если Заказчиком в документации об  аукционе были п</w:t>
      </w:r>
      <w:r>
        <w:rPr>
          <w:rFonts w:ascii="Times New Roman" w:eastAsia="Times New Roman" w:hAnsi="Times New Roman" w:cs="Times New Roman"/>
          <w:lang w:eastAsia="ru-RU"/>
        </w:rPr>
        <w:t>редусмотрены начальные единичные расценки по отдельным товарам (работам, услугам), их этапам, группам и т.п., Заказчик включает соответствующие расценки в текст договора (в смету, спецификацию, иное приложение) с сохранением пропорционального соотношения э</w:t>
      </w:r>
      <w:r>
        <w:rPr>
          <w:rFonts w:ascii="Times New Roman" w:eastAsia="Times New Roman" w:hAnsi="Times New Roman" w:cs="Times New Roman"/>
          <w:lang w:eastAsia="ru-RU"/>
        </w:rPr>
        <w:t>тих расценок путем применения к начальным единичным расценкам понижающего коэффициента. Понижающий коэффициент рассчитывается путем деления цены, предложенной в ходе процедуры закупки участником закупки, обязанным заключить договор, на начальную цену догов</w:t>
      </w:r>
      <w:r>
        <w:rPr>
          <w:rFonts w:ascii="Times New Roman" w:eastAsia="Times New Roman" w:hAnsi="Times New Roman" w:cs="Times New Roman"/>
          <w:lang w:eastAsia="ru-RU"/>
        </w:rPr>
        <w:t>ора. Заказчик и поставщик вправе согласовать единичные расценки и определить их иным способом.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6.1.2. По результатам аукциона договор заключается с победителем аукциона, а в случаях, предусмотренных настоящим разделом документации, с иным участником такого</w:t>
      </w:r>
      <w:r>
        <w:rPr>
          <w:rFonts w:ascii="Times New Roman" w:eastAsia="Times New Roman" w:hAnsi="Times New Roman" w:cs="Times New Roman"/>
          <w:lang w:eastAsia="ru-RU"/>
        </w:rPr>
        <w:t xml:space="preserve"> аукциона, заявка которого на участие в аукционе признана соответствующей требованиям, установленным настоящей документацией об аукционе.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6.1.3.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 течение пяти дней с даты размещения </w:t>
      </w:r>
      <w:r>
        <w:rPr>
          <w:rFonts w:ascii="Times New Roman" w:eastAsia="Times New Roman" w:hAnsi="Times New Roman" w:cs="Times New Roman"/>
          <w:lang w:eastAsia="ru-RU"/>
        </w:rPr>
        <w:t>в единой информационной системе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протокола подведения итогов аукциона Заказчик размещает на электронной торговой площадке без своей подписи проект договора, который составляется путем включения цены договора, предложенной участником аукциона, с которым заключается договор, информации о 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оваре (товарном знаке и (или) конкретных показателях товара), указанной в заявке на участие в таком аукционе его участника, в проект договора, прилагаемый к документации о таком аукционе.</w:t>
      </w:r>
      <w:bookmarkStart w:id="68" w:name="Par1158"/>
      <w:bookmarkEnd w:id="68"/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6.1.4.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 случае если договор заключается с единственным участником 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укциона, то в проект договора, прилагаемый к извещению о проведении аукциона и аукционной документации, включается цена, согласованная с единственным участником такого аукциона, либо начальная (максимальная) цена.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6.1.5.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 течение пяти дней с даты размещен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ия Заказчиком на электронной торговой площадке проекта договора победитель (единственный участник) аукциона размещает на  электронной торговой площадке проект договора, подписанный лицом, имеющим право действовать от имени победителя такого аукциона, а так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же документ, подтверждающий предоставление обеспечения исполнения договора (в случае если обеспечение исполнения договора было установлено документацией о закупке) и подписанный усиленной электронной подписью указанного лица. </w:t>
      </w:r>
      <w:bookmarkStart w:id="69" w:name="Par1159"/>
      <w:bookmarkEnd w:id="69"/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6.1.6.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Победитель (единственн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ый участник) аукциона, с которым заключается договор, в случае наличия разногласий по проекту договора, размещенному, размещает на электронной торговой площадке протокол разногласий, подписанный усиленной электронной подписью лица, имеющего право действова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ть от имени победителя (единственного участника) такого аукциона. При этом победитель (единственный участник) такого аукциона, с которым заключается договор, указывает в протоколе разногласий замечания к положениям проекта договора, не соответствующим изве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щению о проведении аукциона, документации о нем и своей заявке на участие в таком аукционе, с указанием соответствующих положений данных документов.</w:t>
      </w:r>
      <w:bookmarkStart w:id="70" w:name="Par1160"/>
      <w:bookmarkEnd w:id="70"/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6.1.7. Протокол разногласий должен содержать следующие сведения: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о месте, дате и времени его составления;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о наименовании предмета закупки и номера закупки;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о положениях договора, в которых, по мнению участника закупки, содержатся неточности, технические ошибки, опечатки, несоответствие договора условиям, предложенным в заявке такого участника. 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6.1.8. В 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ечение трех дней с даты размещения победителем (единственным участником) аукциона на электронной торговой площадке протокола разногласий заказчик рассматривает протокол разногласий и без своей подписи размещает на электронной торговой площадке доработанный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проект договора либо повторно размещает на электронной торговой площадке проект договора с указанием (при необходимости) в отдельном документе причин отказа учесть полностью или частично содержащиеся в протоколе разногласий замечания участника, с котором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заключается договор.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6.1.9. В течение пяти дней с даты размещения Заказчиком на электронной торговой площадке документов, предусмотренных п. </w:t>
      </w:r>
      <w:r>
        <w:rPr>
          <w:rFonts w:ascii="Times New Roman" w:eastAsia="Times New Roman" w:hAnsi="Times New Roman" w:cs="Times New Roman"/>
          <w:lang w:eastAsia="ru-RU"/>
        </w:rPr>
        <w:t>6.1.8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настоящей документации, победитель (единственный участник) аукциона размещает на электронной торговой площадке проект договора, подписанный усиленной электронной подписью лица, имеющего право действовать от имени победителя (единственного участника) таког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 аукциона, а также документ, подтверждающий предоставление обеспечения исполнения договора (в случае если обеспечение исполнения договора было установлено документацией об аукционе) и подписанный усиленной электронной подписью указанного лица.</w:t>
      </w:r>
      <w:bookmarkStart w:id="71" w:name="Par1162"/>
      <w:bookmarkEnd w:id="71"/>
    </w:p>
    <w:p w:rsidR="00B77EDC" w:rsidRDefault="003B3615">
      <w:pPr>
        <w:widowControl w:val="0"/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6.1.10. </w:t>
      </w:r>
      <w:r>
        <w:rPr>
          <w:rFonts w:ascii="Times New Roman" w:eastAsia="Times New Roman" w:hAnsi="Times New Roman" w:cs="Times New Roman"/>
          <w:lang w:eastAsia="ru-RU"/>
        </w:rPr>
        <w:t>Зак</w:t>
      </w:r>
      <w:r>
        <w:rPr>
          <w:rFonts w:ascii="Times New Roman" w:eastAsia="Times New Roman" w:hAnsi="Times New Roman" w:cs="Times New Roman"/>
          <w:lang w:eastAsia="ru-RU"/>
        </w:rPr>
        <w:t>азчик по результатам аукциона не ранее чем через 10 дней и не позднее чем через 20 дней со дня размещения в ЕИС протокола подведения итогов аукциона, на основании которого заключается договор, подписывает договор электронной подписью лица, имеющего право д</w:t>
      </w:r>
      <w:r>
        <w:rPr>
          <w:rFonts w:ascii="Times New Roman" w:eastAsia="Times New Roman" w:hAnsi="Times New Roman" w:cs="Times New Roman"/>
          <w:lang w:eastAsia="ru-RU"/>
        </w:rPr>
        <w:t>ействовать от имени Заказчика с использованием программно-аппаратных средств электронной площадки.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6.1.11. В случае если договор, заключаемый по итогам аукциона, является для Заказчика крупной сделкой и (или) сделкой, в совершении которой имеется заинтерес</w:t>
      </w:r>
      <w:r>
        <w:rPr>
          <w:rFonts w:ascii="Times New Roman" w:eastAsia="Times New Roman" w:hAnsi="Times New Roman" w:cs="Times New Roman"/>
          <w:lang w:eastAsia="ru-RU"/>
        </w:rPr>
        <w:t xml:space="preserve">ованность, такой договор подлежит соответственно предварительному согласованию и (или) одобрению органом, осуществляющим функции и полномочия учредителя Заказчика, и может быть заключен только после получения соответствующего предварительного согласования </w:t>
      </w:r>
      <w:r>
        <w:rPr>
          <w:rFonts w:ascii="Times New Roman" w:eastAsia="Times New Roman" w:hAnsi="Times New Roman" w:cs="Times New Roman"/>
          <w:lang w:eastAsia="ru-RU"/>
        </w:rPr>
        <w:t>и (или) одобрения. В случае неполучения соответствующего предварительного согласования и (или) одобрения Заказчик обязан отказаться от заключения договора.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6.1.12. В случае если предварительное согласие и (или) одобрение сделки не может быть получено в сро</w:t>
      </w:r>
      <w:r>
        <w:rPr>
          <w:rFonts w:ascii="Times New Roman" w:eastAsia="Times New Roman" w:hAnsi="Times New Roman" w:cs="Times New Roman"/>
          <w:lang w:eastAsia="ru-RU"/>
        </w:rPr>
        <w:t>к, установленный для заключения договора в  Положении, и Заказчик заключил договор, то такой договор подлежит последующему одобрению. В случае если сделка не одобрена, Заказчик вправе в одностороннем порядке отказаться от исполнения договора, уведомив об э</w:t>
      </w:r>
      <w:r>
        <w:rPr>
          <w:rFonts w:ascii="Times New Roman" w:eastAsia="Times New Roman" w:hAnsi="Times New Roman" w:cs="Times New Roman"/>
          <w:lang w:eastAsia="ru-RU"/>
        </w:rPr>
        <w:t>том поставщика (подрядчика, исполнителя).</w:t>
      </w:r>
    </w:p>
    <w:p w:rsidR="00B77EDC" w:rsidRDefault="003B3615">
      <w:pPr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Условия признания победителя аукциона уклонившимся от заключения договора: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6.2.1. </w:t>
      </w:r>
      <w:bookmarkStart w:id="72" w:name="_Ref530873832"/>
      <w:r>
        <w:rPr>
          <w:rFonts w:ascii="Times New Roman" w:eastAsia="Times New Roman" w:hAnsi="Times New Roman" w:cs="Times New Roman"/>
          <w:lang w:eastAsia="ru-RU"/>
        </w:rPr>
        <w:t>Участник запроса цен признается уклонившимся от заключения договора в случае, когда:</w:t>
      </w:r>
      <w:bookmarkEnd w:id="72"/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не представил подписанный договор (отказался </w:t>
      </w:r>
      <w:r>
        <w:rPr>
          <w:rFonts w:ascii="Times New Roman" w:eastAsia="Times New Roman" w:hAnsi="Times New Roman" w:cs="Times New Roman"/>
          <w:lang w:eastAsia="ru-RU"/>
        </w:rPr>
        <w:t>от заключения договора) в редакции Заказчика в срок, определенный Положением и настоящей документацией об аукционе;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не предоставил обеспечение исполнения договора в срок, установленный извещением и (или) документацией об аукционе, или предоставил с наруш</w:t>
      </w:r>
      <w:r>
        <w:rPr>
          <w:rFonts w:ascii="Times New Roman" w:eastAsia="Times New Roman" w:hAnsi="Times New Roman" w:cs="Times New Roman"/>
          <w:lang w:eastAsia="ru-RU"/>
        </w:rPr>
        <w:t>ением условий, указанных в извещении и (или) документации об аукционе, если требование о предоставлении такого обеспечения было предусмотрено извещением и (или) документацией об аукционе, а также проектом договора;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не представил сведения о цепочке собств</w:t>
      </w:r>
      <w:r>
        <w:rPr>
          <w:rFonts w:ascii="Times New Roman" w:eastAsia="Times New Roman" w:hAnsi="Times New Roman" w:cs="Times New Roman"/>
          <w:lang w:eastAsia="ru-RU"/>
        </w:rPr>
        <w:t>енников, включая бенефициаров (в том числе конечных), и документы, подтверждающие данные сведения, если требование о представлении таких сведений и документов установлено извещением и (или) документацией об аукционе , а также проектом договора.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73" w:name="_Ref379301619"/>
      <w:r>
        <w:rPr>
          <w:rFonts w:ascii="Times New Roman" w:eastAsia="Times New Roman" w:hAnsi="Times New Roman" w:cs="Times New Roman"/>
          <w:lang w:eastAsia="ru-RU"/>
        </w:rPr>
        <w:t>6.2.2. Не п</w:t>
      </w:r>
      <w:r>
        <w:rPr>
          <w:rFonts w:ascii="Times New Roman" w:eastAsia="Times New Roman" w:hAnsi="Times New Roman" w:cs="Times New Roman"/>
          <w:lang w:eastAsia="ru-RU"/>
        </w:rPr>
        <w:t>озднее одного рабочего дня, следующего за днем, когда установлены факты, предусмотренные в пункте 6.2.1 настоящей документации об аукционе, Заказчик составляет протокол о признании участника уклонившимся от заключения договора. В протоколе должны быть отра</w:t>
      </w:r>
      <w:r>
        <w:rPr>
          <w:rFonts w:ascii="Times New Roman" w:eastAsia="Times New Roman" w:hAnsi="Times New Roman" w:cs="Times New Roman"/>
          <w:lang w:eastAsia="ru-RU"/>
        </w:rPr>
        <w:t>жены следующие сведения: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место, дата и время составления протокола;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наименование лица, которое уклонилось от заключения договора;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факты, на основании которых лицо признано уклонившимся от заключения договора.</w:t>
      </w:r>
    </w:p>
    <w:p w:rsidR="00B77EDC" w:rsidRDefault="003B36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Протокол составляется в двух экземплярах,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подписывается Заказчиком в день его составления. Один экземпляр хранится у Заказчика, второй в течение трех рабочих дней со дня подписания направляется лицу, с которым Заказчик отказывается заключить договор. Протокол размещается в ЕИС не позднее чем чере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з три дня со дня подписания.</w:t>
      </w:r>
    </w:p>
    <w:p w:rsidR="00B77EDC" w:rsidRDefault="003B3615">
      <w:pPr>
        <w:widowControl w:val="0"/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6.2.3. В случае, когда участник аукциона признан победителем закупки, но отстранен от участия в ней в соответствии с пунктом 12.2 Положения, признан уклонившимся или отказался от заключения договора, договор с участником аукцио</w:t>
      </w:r>
      <w:r>
        <w:rPr>
          <w:rFonts w:ascii="Times New Roman" w:eastAsia="Times New Roman" w:hAnsi="Times New Roman" w:cs="Times New Roman"/>
          <w:lang w:eastAsia="ru-RU"/>
        </w:rPr>
        <w:t>на, предложение о цене которого является следующим после предложения победителя, заключается в порядке, установленном в разделе 23 Положения.</w:t>
      </w:r>
    </w:p>
    <w:p w:rsidR="00B77EDC" w:rsidRDefault="003B3615">
      <w:pPr>
        <w:numPr>
          <w:ilvl w:val="0"/>
          <w:numId w:val="19"/>
        </w:numPr>
        <w:spacing w:after="0" w:line="240" w:lineRule="auto"/>
        <w:ind w:left="357" w:hanging="357"/>
        <w:jc w:val="both"/>
        <w:outlineLvl w:val="1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bookmarkStart w:id="74" w:name="_Toc432073123"/>
      <w:bookmarkStart w:id="75" w:name="_Toc1576667"/>
      <w:bookmarkEnd w:id="73"/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Раздел VII. Обеспечение исполнения договора.</w:t>
      </w:r>
      <w:bookmarkEnd w:id="74"/>
      <w:bookmarkEnd w:id="75"/>
    </w:p>
    <w:p w:rsidR="00B77EDC" w:rsidRDefault="003B3615">
      <w:pPr>
        <w:numPr>
          <w:ilvl w:val="1"/>
          <w:numId w:val="19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Виды обеспечения исполнения договора.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7.1.1. Заказчик вправе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предусмотреть в проекте договора и документации о закупке условие об обеспечении исполнения договора. Способ обеспечения исполнения договора устанавливается Заказчиком.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7.1.2. Размер обеспечения исполнения договора, срок и порядок его предоставления опреде</w:t>
      </w:r>
      <w:r>
        <w:rPr>
          <w:rFonts w:ascii="Times New Roman" w:eastAsia="Times New Roman" w:hAnsi="Times New Roman" w:cs="Times New Roman"/>
          <w:lang w:eastAsia="ru-RU"/>
        </w:rPr>
        <w:t>ляются в Информационной карте документации об аукционе.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7.1.3. Исполнение договора может обеспечиваться следующими способами: предоставлением б</w:t>
      </w:r>
      <w:r>
        <w:rPr>
          <w:rFonts w:ascii="Times New Roman" w:eastAsia="Times New Roman" w:hAnsi="Times New Roman" w:cs="Times New Roman"/>
          <w:lang w:eastAsia="ru-RU"/>
        </w:rPr>
        <w:t>езотзывной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банковской гарантии, выданной банком и соответствующей требованиям действующего </w:t>
      </w: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законодательства Росси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йской Федерации,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</w:t>
      </w:r>
      <w:r>
        <w:rPr>
          <w:rFonts w:ascii="Times New Roman" w:eastAsia="Times New Roman" w:hAnsi="Times New Roman" w:cs="Times New Roman"/>
        </w:rPr>
        <w:t>При осуществлении конкурентной закупки с участием с</w:t>
      </w:r>
      <w:r>
        <w:rPr>
          <w:rFonts w:ascii="Times New Roman" w:eastAsia="Times New Roman" w:hAnsi="Times New Roman" w:cs="Times New Roman"/>
        </w:rPr>
        <w:t>убъектов малого и среднего предпринимательства обеспечение исполнения договора на участие в такой конкурентной закупке (если требование об обеспечении заявок установлено заказчиком в извещении об осуществлении такой закупки, документации о конкурентной зак</w:t>
      </w:r>
      <w:r>
        <w:rPr>
          <w:rFonts w:ascii="Times New Roman" w:eastAsia="Times New Roman" w:hAnsi="Times New Roman" w:cs="Times New Roman"/>
        </w:rPr>
        <w:t xml:space="preserve">упке) может предоставляться участниками такой закупки путем внесения денежных средств или предоставления независимой гарантии. 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7.1.4. Заказчиком в соответствии с действующим законодательством Российской Федерации может быть установлен иной способ обеспече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ния исполнения договора.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7.1.5. Договор заключается после предоставления участником закупки, с которым заключается договор, обеспечения исполнения договора.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7.1.5. В случае непредставления участником закупки, с которым заключается договор, обеспечения испо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лнения договора в срок, установленный для заключения договора, такой участник считается уклонившимся от заключения договора.</w:t>
      </w:r>
      <w:bookmarkStart w:id="76" w:name="Par1626"/>
      <w:bookmarkEnd w:id="76"/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7.1.6. Размер обеспечения исполнения договора может составлять от пяти до тридцати процентов начальной (максимальной) цены договора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 указанной в извещении об осуществлении закупки. В случае если аванс превышает тридцать процентов начальной (максимальной) цены договора, размер обеспечения исполнения договора устанавливается в размере аванса.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7.1.7. В ходе исполнения договора поставщик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(подрядчик, исполнитель) по согласованию с Заказчиком вправе изменить способ обеспечения исполнения договора.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7.1.8. В случае если участником закупки, с которым заключается договор, является государственное или муниципальное казенное либо бюджетное учрежде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ние, требования  об обеспечении исполнения договора к такому участнику не применяются.</w:t>
      </w:r>
    </w:p>
    <w:p w:rsidR="00B77EDC" w:rsidRDefault="003B3615">
      <w:pPr>
        <w:numPr>
          <w:ilvl w:val="1"/>
          <w:numId w:val="19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Требования, предъявляемые к обеспечению исполнения договора.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77" w:name="Par10"/>
      <w:bookmarkEnd w:id="7"/>
      <w:bookmarkEnd w:id="77"/>
      <w:r>
        <w:rPr>
          <w:rFonts w:ascii="Times New Roman" w:eastAsia="Times New Roman" w:hAnsi="Times New Roman" w:cs="Times New Roman"/>
          <w:lang w:eastAsia="ru-RU"/>
        </w:rPr>
        <w:t xml:space="preserve">7.2.1. Безотзывная банковская гарантия должна быть выдана банком, включенным в предусмотренный статьей 74.1 </w:t>
      </w:r>
      <w:r>
        <w:rPr>
          <w:rFonts w:ascii="Times New Roman" w:eastAsia="Times New Roman" w:hAnsi="Times New Roman" w:cs="Times New Roman"/>
          <w:lang w:eastAsia="ru-RU"/>
        </w:rPr>
        <w:t>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 и должна содержать:</w:t>
      </w:r>
    </w:p>
    <w:p w:rsidR="00B77EDC" w:rsidRDefault="003B3615">
      <w:pPr>
        <w:numPr>
          <w:ilvl w:val="0"/>
          <w:numId w:val="2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-указание на договор путем указания сторон договора, названия предмета договора и ссы</w:t>
      </w:r>
      <w:r>
        <w:rPr>
          <w:rFonts w:ascii="Times New Roman" w:eastAsia="Times New Roman" w:hAnsi="Times New Roman" w:cs="Times New Roman"/>
          <w:lang w:eastAsia="ru-RU"/>
        </w:rPr>
        <w:t>лки на основание заключения договора  (протокол подведения итогов аукциона);</w:t>
      </w:r>
    </w:p>
    <w:p w:rsidR="00B77EDC" w:rsidRDefault="003B361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-сумму банковской гарантии, подлежащую уплате гарантом заказчику в случае ненадлежащего исполнения обязательств принципалом (в размере, указанном в Информационной карте документац</w:t>
      </w:r>
      <w:r>
        <w:rPr>
          <w:rFonts w:ascii="Times New Roman" w:eastAsia="Times New Roman" w:hAnsi="Times New Roman" w:cs="Times New Roman"/>
          <w:lang w:eastAsia="ru-RU"/>
        </w:rPr>
        <w:t>ии об аукционе);</w:t>
      </w:r>
    </w:p>
    <w:p w:rsidR="00B77EDC" w:rsidRDefault="003B361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-обязательства принципала, надлежащее исполнение которых обеспечивается банковской гарантией </w:t>
      </w:r>
      <w:r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по возврату авансового платежа (при условии предоставления аванса), уплате неустоек (пеней, штрафов), предусмотренных </w:t>
      </w:r>
      <w:r>
        <w:rPr>
          <w:rFonts w:ascii="Times New Roman" w:eastAsia="Times New Roman" w:hAnsi="Times New Roman" w:cs="Times New Roman"/>
          <w:lang w:eastAsia="ru-RU"/>
        </w:rPr>
        <w:t>договором</w:t>
      </w:r>
      <w:r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>, уплате убытков (п</w:t>
      </w:r>
      <w:r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>ри их наличии в случае расторжения договора в связи с неисполнением или ненадлежащим исполнением поставщиком (подрядчиком, исполнителем) обязательств по договору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B77EDC" w:rsidRDefault="003B361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-обязанность гаранта уплатить заказчику неустойку в размере 0,1 процента денежной суммы, </w:t>
      </w:r>
      <w:r>
        <w:rPr>
          <w:rFonts w:ascii="Times New Roman" w:eastAsia="Times New Roman" w:hAnsi="Times New Roman" w:cs="Times New Roman"/>
          <w:lang w:eastAsia="ru-RU"/>
        </w:rPr>
        <w:t>подлежащей уплате, за каждый календарный день просрочки;</w:t>
      </w:r>
    </w:p>
    <w:p w:rsidR="00B77EDC" w:rsidRDefault="003B361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-условие, согласно которому исполнением обязательств гаранта по банковской гарантии является фактическое поступление денежных сумм на счет, на котором в соответствии с законодательством Российской Фе</w:t>
      </w:r>
      <w:r>
        <w:rPr>
          <w:rFonts w:ascii="Times New Roman" w:eastAsia="Times New Roman" w:hAnsi="Times New Roman" w:cs="Times New Roman"/>
          <w:lang w:eastAsia="ru-RU"/>
        </w:rPr>
        <w:t>дерации учитываются операции со средствами, поступающими заказчику;</w:t>
      </w:r>
    </w:p>
    <w:p w:rsidR="00B77EDC" w:rsidRDefault="003B361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-срок действия банковской гарантии (срок действия банковской гарантии должен превышать срок действия договора не менее чем на один месяц);</w:t>
      </w:r>
    </w:p>
    <w:p w:rsidR="00B77EDC" w:rsidRDefault="003B361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-отлагательное условие, предусматривающее </w:t>
      </w:r>
      <w:r>
        <w:rPr>
          <w:rFonts w:ascii="Times New Roman" w:eastAsia="Times New Roman" w:hAnsi="Times New Roman" w:cs="Times New Roman"/>
          <w:lang w:eastAsia="ru-RU"/>
        </w:rPr>
        <w:t>заключение договора предоставления банковской гарантии по обязательствам принципала, возникшим из договора при его заключении, в случае предоставления банковской гарантии в качестве обеспечения исполнения договора;</w:t>
      </w:r>
    </w:p>
    <w:p w:rsidR="00B77EDC" w:rsidRDefault="003B3615">
      <w:pPr>
        <w:numPr>
          <w:ilvl w:val="0"/>
          <w:numId w:val="21"/>
        </w:numPr>
        <w:tabs>
          <w:tab w:val="left" w:pos="-851"/>
          <w:tab w:val="left" w:pos="-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-перечень документов, предоставляемых зак</w:t>
      </w:r>
      <w:r>
        <w:rPr>
          <w:rFonts w:ascii="Times New Roman" w:eastAsia="Times New Roman" w:hAnsi="Times New Roman" w:cs="Times New Roman"/>
          <w:lang w:eastAsia="ru-RU"/>
        </w:rPr>
        <w:t xml:space="preserve">азчиком банку одновременно с требованием об осуществлении уплаты денежной суммы по банковской гарантии: </w:t>
      </w:r>
    </w:p>
    <w:p w:rsidR="00B77EDC" w:rsidRDefault="003B3615">
      <w:pPr>
        <w:numPr>
          <w:ilvl w:val="3"/>
          <w:numId w:val="21"/>
        </w:numPr>
        <w:tabs>
          <w:tab w:val="left" w:pos="-851"/>
          <w:tab w:val="left" w:pos="-567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расчет суммы, включаемой в требование по гарантии;</w:t>
      </w:r>
    </w:p>
    <w:p w:rsidR="00B77EDC" w:rsidRDefault="003B3615">
      <w:pPr>
        <w:numPr>
          <w:ilvl w:val="3"/>
          <w:numId w:val="21"/>
        </w:numPr>
        <w:tabs>
          <w:tab w:val="left" w:pos="-851"/>
          <w:tab w:val="left" w:pos="-567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платежное поручение, подтверждающее перечисление бенефициаром аванса принципалу, с отметкой банка бе</w:t>
      </w:r>
      <w:r>
        <w:rPr>
          <w:rFonts w:ascii="Times New Roman" w:eastAsia="Times New Roman" w:hAnsi="Times New Roman" w:cs="Times New Roman"/>
          <w:lang w:eastAsia="ru-RU"/>
        </w:rPr>
        <w:t>нефициара либо органа Федерального казначейства об исполнении (если выплата аванса предусмотрена договором, а требование по гарантии предъявлено в случае ненадлежащего исполнения принципалом обязательств по возврату аванса);</w:t>
      </w:r>
    </w:p>
    <w:p w:rsidR="00B77EDC" w:rsidRDefault="003B3615">
      <w:pPr>
        <w:numPr>
          <w:ilvl w:val="3"/>
          <w:numId w:val="21"/>
        </w:numPr>
        <w:tabs>
          <w:tab w:val="left" w:pos="-851"/>
          <w:tab w:val="left" w:pos="-567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документ, подтверждающий факт н</w:t>
      </w:r>
      <w:r>
        <w:rPr>
          <w:rFonts w:ascii="Times New Roman" w:eastAsia="Times New Roman" w:hAnsi="Times New Roman" w:cs="Times New Roman"/>
          <w:lang w:eastAsia="ru-RU"/>
        </w:rPr>
        <w:t>аступления гарантийного случая в соответствии с условиями договора (если требование по гарантии предъявлено в случае ненадлежащего исполнения принципалом обязательств в период действия гарантийного срока);</w:t>
      </w:r>
    </w:p>
    <w:p w:rsidR="00B77EDC" w:rsidRDefault="003B3615">
      <w:pPr>
        <w:numPr>
          <w:ilvl w:val="3"/>
          <w:numId w:val="21"/>
        </w:numPr>
        <w:tabs>
          <w:tab w:val="left" w:pos="-851"/>
          <w:tab w:val="left" w:pos="-567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документ, подтверждающий полномочия лица, подписав</w:t>
      </w:r>
      <w:r>
        <w:rPr>
          <w:rFonts w:ascii="Times New Roman" w:eastAsia="Times New Roman" w:hAnsi="Times New Roman" w:cs="Times New Roman"/>
          <w:lang w:eastAsia="ru-RU"/>
        </w:rPr>
        <w:t>шего требование по гарантии (доверенность) (в случае, если требование по гарантии подписано лицом, не указанным в Едином государственном реестре юридических лиц в качестве лица, имеющего право без доверенности действовать от имени бенефициара);</w:t>
      </w:r>
    </w:p>
    <w:p w:rsidR="00B77EDC" w:rsidRDefault="003B361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права зак</w:t>
      </w:r>
      <w:r>
        <w:rPr>
          <w:rFonts w:ascii="Times New Roman" w:eastAsia="Times New Roman" w:hAnsi="Times New Roman" w:cs="Times New Roman"/>
          <w:lang w:eastAsia="ru-RU"/>
        </w:rPr>
        <w:t>азчика в случае ненадлежащего выполнения или невыполнения поставщиком (подрядчиком, исполнителем) обязательств, обеспеченных банковской гарантией, представлять на бумажном носителе или в форме электронного документа требование об уплате денежной суммы по б</w:t>
      </w:r>
      <w:r>
        <w:rPr>
          <w:rFonts w:ascii="Times New Roman" w:eastAsia="Times New Roman" w:hAnsi="Times New Roman" w:cs="Times New Roman"/>
          <w:lang w:eastAsia="ru-RU"/>
        </w:rPr>
        <w:t xml:space="preserve">анковской гарантии, предоставленной в качестве обеспечения исполнения договора, в размере цены договора, уменьшенном на сумму, пропорциональную объему фактически исполненных поставщиком (подрядчиком, исполнителем) обязательств, предусмотренных договором и </w:t>
      </w:r>
      <w:r>
        <w:rPr>
          <w:rFonts w:ascii="Times New Roman" w:eastAsia="Times New Roman" w:hAnsi="Times New Roman" w:cs="Times New Roman"/>
          <w:lang w:eastAsia="ru-RU"/>
        </w:rPr>
        <w:t>оплаченных заказчиком, но не превышающем размер обеспечения исполнения договора;</w:t>
      </w:r>
    </w:p>
    <w:p w:rsidR="00B77EDC" w:rsidRDefault="003B361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права заказчика по передаче права требования по банковской гарантии при перемене заказчика в случаях, предусмотренных законодательством Российской Федерации, с предварительн</w:t>
      </w:r>
      <w:r>
        <w:rPr>
          <w:rFonts w:ascii="Times New Roman" w:eastAsia="Times New Roman" w:hAnsi="Times New Roman" w:cs="Times New Roman"/>
          <w:lang w:eastAsia="ru-RU"/>
        </w:rPr>
        <w:t>ым извещением об этом гаранта;</w:t>
      </w:r>
    </w:p>
    <w:p w:rsidR="00B77EDC" w:rsidRDefault="003B361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условия о том, что расходы, возникающие в связи с перечислением денежных средств гарантом по банковской гарантии, несет гарант;</w:t>
      </w:r>
    </w:p>
    <w:p w:rsidR="00B77EDC" w:rsidRDefault="003B361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обязательное наличие нумерации на всех листах банковской гарантии, которые должны быть прошит</w:t>
      </w:r>
      <w:r>
        <w:rPr>
          <w:rFonts w:ascii="Times New Roman" w:eastAsia="Times New Roman" w:hAnsi="Times New Roman" w:cs="Times New Roman"/>
          <w:lang w:eastAsia="ru-RU"/>
        </w:rPr>
        <w:t>ы, подписаны и скреплены печатью гаранта, в случае ее оформления в письменной форме на бумажном носителе на нескольких листах.</w:t>
      </w:r>
    </w:p>
    <w:p w:rsidR="00B77EDC" w:rsidRDefault="003B3615">
      <w:pPr>
        <w:numPr>
          <w:ilvl w:val="2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Запрещается включение в условия банковской гарантии:</w:t>
      </w:r>
    </w:p>
    <w:p w:rsidR="00B77EDC" w:rsidRDefault="003B361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требования о представлении заказчиком гаранту судебных актов, подтверждающих</w:t>
      </w:r>
      <w:r>
        <w:rPr>
          <w:rFonts w:ascii="Times New Roman" w:eastAsia="Times New Roman" w:hAnsi="Times New Roman" w:cs="Times New Roman"/>
          <w:lang w:eastAsia="ru-RU"/>
        </w:rPr>
        <w:t xml:space="preserve"> неисполнение принципалом обязательств, обеспечиваемых банковской гарантией;</w:t>
      </w:r>
    </w:p>
    <w:p w:rsidR="00B77EDC" w:rsidRDefault="003B361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положений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</w:t>
      </w:r>
      <w:r>
        <w:rPr>
          <w:rFonts w:ascii="Times New Roman" w:eastAsia="Times New Roman" w:hAnsi="Times New Roman" w:cs="Times New Roman"/>
          <w:lang w:eastAsia="ru-RU"/>
        </w:rPr>
        <w:t>ставщиком (подрядчиком, исполнителем) условий договора или расторжении договора (за исключением случаев, когда направление такого уведомления предусмотрено условиями договора или законодательством Российской Федерации);</w:t>
      </w:r>
    </w:p>
    <w:p w:rsidR="00B77EDC" w:rsidRDefault="003B361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требований о предоставлении заказчик</w:t>
      </w:r>
      <w:r>
        <w:rPr>
          <w:rFonts w:ascii="Times New Roman" w:eastAsia="Times New Roman" w:hAnsi="Times New Roman" w:cs="Times New Roman"/>
          <w:lang w:eastAsia="ru-RU"/>
        </w:rPr>
        <w:t>ом гаранту отчета об исполнении договора.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7.2.3. </w:t>
      </w:r>
      <w:r>
        <w:rPr>
          <w:rFonts w:ascii="Times New Roman" w:eastAsia="Times New Roman" w:hAnsi="Times New Roman" w:cs="Times New Roman"/>
        </w:rPr>
        <w:t>В отношении независимой гарантии, предоставляемой в качестве обеспечения исполнения договора, заключаемого по результатам конкурентной закупки с участием субъектов малого и среднего предпринимательства, прим</w:t>
      </w:r>
      <w:r>
        <w:rPr>
          <w:rFonts w:ascii="Times New Roman" w:eastAsia="Times New Roman" w:hAnsi="Times New Roman" w:cs="Times New Roman"/>
        </w:rPr>
        <w:t>еняются следующие положения: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1) независимая гарантия должна быть выдана гарантом, предусмотренным </w:t>
      </w:r>
      <w:hyperlink r:id="rId18" w:history="1">
        <w:r>
          <w:rPr>
            <w:rFonts w:ascii="Times New Roman" w:eastAsia="Times New Roman" w:hAnsi="Times New Roman" w:cs="Times New Roman"/>
            <w:color w:val="0000FF"/>
          </w:rPr>
          <w:t>ча</w:t>
        </w:r>
        <w:r>
          <w:rPr>
            <w:rFonts w:ascii="Times New Roman" w:eastAsia="Times New Roman" w:hAnsi="Times New Roman" w:cs="Times New Roman"/>
            <w:color w:val="0000FF"/>
          </w:rPr>
          <w:t>стью 1 статьи 45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Закона № 44-ФЗ;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2) информация о независимой гарантии должна быть включена в реестр независимых гарантий, предусмотренный </w:t>
      </w:r>
      <w:hyperlink r:id="rId19" w:history="1">
        <w:r>
          <w:rPr>
            <w:rFonts w:ascii="Times New Roman" w:eastAsia="Times New Roman" w:hAnsi="Times New Roman" w:cs="Times New Roman"/>
            <w:color w:val="0000FF"/>
          </w:rPr>
          <w:t>частью 8 статьи 45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Закона № 44-ФЗ;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3) независимая гарантия не может быть отозвана выдавшим ее гарантом;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4) независимая гарантия должна содержать: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а) условие об обязанности гаранта уплатить заказчику (бенефициару)</w:t>
      </w:r>
      <w:r>
        <w:rPr>
          <w:rFonts w:ascii="Times New Roman" w:eastAsia="Times New Roman" w:hAnsi="Times New Roman" w:cs="Times New Roman"/>
        </w:rPr>
        <w:t xml:space="preserve"> денежную сумму по независимой гарантии не позднее десяти рабочих дней со дня, следующего за днем получения гарантом требования заказчика (бенефициара), соответствующего условиям такой независимой гарантии, при отсутствии предусмотренных Гражданским </w:t>
      </w:r>
      <w:hyperlink r:id="rId20" w:history="1">
        <w:r>
          <w:rPr>
            <w:rFonts w:ascii="Times New Roman" w:eastAsia="Times New Roman" w:hAnsi="Times New Roman" w:cs="Times New Roman"/>
            <w:color w:val="0000FF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 xml:space="preserve"> Российской Федерации оснований для отказа в удовлетворении этого требования;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б) перечень док</w:t>
      </w:r>
      <w:r>
        <w:rPr>
          <w:rFonts w:ascii="Times New Roman" w:eastAsia="Times New Roman" w:hAnsi="Times New Roman" w:cs="Times New Roman"/>
        </w:rPr>
        <w:t xml:space="preserve">ументов, подлежащих представлению заказчиком гаранту одновременно с требованием об уплате денежной суммы по независимой гарантии, в случае установления такого перечня Правительством Российской Федерации в соответствии с </w:t>
      </w:r>
      <w:hyperlink r:id="rId21" w:history="1">
        <w:r>
          <w:rPr>
            <w:rFonts w:ascii="Times New Roman" w:eastAsia="Times New Roman" w:hAnsi="Times New Roman" w:cs="Times New Roman"/>
            <w:color w:val="0000FF"/>
          </w:rPr>
          <w:t>пунктом 4 части 32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Закона № 223-ФЗ</w:t>
      </w:r>
      <w:r>
        <w:rPr>
          <w:rFonts w:ascii="Times New Roman" w:eastAsia="Times New Roman" w:hAnsi="Times New Roman" w:cs="Times New Roman"/>
        </w:rPr>
        <w:t>;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5) несоответствие независимой гарантии, предоставленной участником закупки с участием субъектов </w:t>
      </w:r>
      <w:r>
        <w:rPr>
          <w:rFonts w:ascii="Times New Roman" w:eastAsia="Times New Roman" w:hAnsi="Times New Roman" w:cs="Times New Roman"/>
        </w:rPr>
        <w:t>малого и среднего предпринимательства, требованиям, предусмотренным настоящей статьей, является основанием для отказа в принятии ее заказчиком;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6) гарант в случае просрочки исполнения обязательств по независимой гарантии, требование об уплате денежной сумм</w:t>
      </w:r>
      <w:r>
        <w:rPr>
          <w:rFonts w:ascii="Times New Roman" w:eastAsia="Times New Roman" w:hAnsi="Times New Roman" w:cs="Times New Roman"/>
        </w:rPr>
        <w:t>ы по которой соответствует условиям такой независимой гарантии и предъявлено заказчиком до окончания срока ее действия, обязан за каждый день просрочки уплатить заказчику неустойку (пени) в размере 0,1 процента денежной суммы, подлежащей уплате по такой не</w:t>
      </w:r>
      <w:r>
        <w:rPr>
          <w:rFonts w:ascii="Times New Roman" w:eastAsia="Times New Roman" w:hAnsi="Times New Roman" w:cs="Times New Roman"/>
        </w:rPr>
        <w:t>зависимой гарантии.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7.2.4. При этом такая независимая гарантия: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1) должна содержать указание на срок ее действия, который не может составлять менее одного месяца с даты окончания предусмотренного извещением об осуществлении конкурентной закупки с участием </w:t>
      </w:r>
      <w:r>
        <w:rPr>
          <w:rFonts w:ascii="Times New Roman" w:eastAsia="Times New Roman" w:hAnsi="Times New Roman" w:cs="Times New Roman"/>
        </w:rPr>
        <w:t>субъектов малого и среднего предпринимательства, документацией о такой закупке срока исполнения основного обязательства;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2) не должна содержать условие о представлении заказчиком гаранту судебных актов, подтверждающих неисполнение участником закупки обязат</w:t>
      </w:r>
      <w:r>
        <w:rPr>
          <w:rFonts w:ascii="Times New Roman" w:eastAsia="Times New Roman" w:hAnsi="Times New Roman" w:cs="Times New Roman"/>
        </w:rPr>
        <w:t>ельств, обеспечиваемых независимой гарантией.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7.2.5. Типовая  </w:t>
      </w:r>
      <w:hyperlink r:id="rId22" w:history="1">
        <w:r>
          <w:rPr>
            <w:rFonts w:ascii="Times New Roman" w:eastAsia="Times New Roman" w:hAnsi="Times New Roman" w:cs="Times New Roman"/>
          </w:rPr>
          <w:t>форма</w:t>
        </w:r>
      </w:hyperlink>
      <w:r>
        <w:rPr>
          <w:rFonts w:ascii="Times New Roman" w:eastAsia="Times New Roman" w:hAnsi="Times New Roman" w:cs="Times New Roman"/>
        </w:rPr>
        <w:t xml:space="preserve"> независимой гарантии, пре</w:t>
      </w:r>
      <w:r>
        <w:rPr>
          <w:rFonts w:ascii="Times New Roman" w:eastAsia="Times New Roman" w:hAnsi="Times New Roman" w:cs="Times New Roman"/>
        </w:rPr>
        <w:t xml:space="preserve">доставляемой в качестве обеспечения исполнения договора, заключаемого по результатам такой закупки, </w:t>
      </w:r>
      <w:hyperlink r:id="rId23" w:history="1">
        <w:r>
          <w:rPr>
            <w:rFonts w:ascii="Times New Roman" w:eastAsia="Times New Roman" w:hAnsi="Times New Roman" w:cs="Times New Roman"/>
            <w:color w:val="0000FF"/>
          </w:rPr>
          <w:t>дополнительные требования</w:t>
        </w:r>
      </w:hyperlink>
      <w:r>
        <w:rPr>
          <w:rFonts w:ascii="Times New Roman" w:eastAsia="Times New Roman" w:hAnsi="Times New Roman" w:cs="Times New Roman"/>
        </w:rPr>
        <w:t>,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</w:rPr>
      </w:pPr>
      <w:hyperlink r:id="rId24" w:history="1">
        <w:r>
          <w:rPr>
            <w:rFonts w:ascii="Times New Roman" w:eastAsia="Times New Roman" w:hAnsi="Times New Roman" w:cs="Times New Roman"/>
            <w:color w:val="0000FF"/>
          </w:rPr>
          <w:t>перечень</w:t>
        </w:r>
      </w:hyperlink>
      <w:r>
        <w:rPr>
          <w:rFonts w:ascii="Times New Roman" w:eastAsia="Times New Roman" w:hAnsi="Times New Roman" w:cs="Times New Roman"/>
        </w:rPr>
        <w:t xml:space="preserve"> документов, представляемых заказчиком гаранту одно</w:t>
      </w:r>
      <w:r>
        <w:rPr>
          <w:rFonts w:ascii="Times New Roman" w:eastAsia="Times New Roman" w:hAnsi="Times New Roman" w:cs="Times New Roman"/>
        </w:rPr>
        <w:t xml:space="preserve">временно с требованием об уплате денежной суммы по независимой гарантии, </w:t>
      </w:r>
      <w:hyperlink r:id="rId25" w:history="1">
        <w:r>
          <w:rPr>
            <w:rFonts w:ascii="Times New Roman" w:eastAsia="Times New Roman" w:hAnsi="Times New Roman" w:cs="Times New Roman"/>
            <w:color w:val="0000FF"/>
          </w:rPr>
          <w:t>особенности</w:t>
        </w:r>
      </w:hyperlink>
      <w:r>
        <w:rPr>
          <w:rFonts w:ascii="Times New Roman" w:eastAsia="Times New Roman" w:hAnsi="Times New Roman" w:cs="Times New Roman"/>
        </w:rPr>
        <w:t xml:space="preserve"> порядка </w:t>
      </w:r>
      <w:r>
        <w:rPr>
          <w:rFonts w:ascii="Times New Roman" w:eastAsia="Times New Roman" w:hAnsi="Times New Roman" w:cs="Times New Roman"/>
        </w:rPr>
        <w:t>ведения реестра независимых гарантий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установлены Постановлением Правительства РФ от 09.08.2022 N 1397 "О независимых гарантиях, предоставляемых в качестве обеспечения заявки на участие в конкурентной закупке товаров, работ, услуг в электронной форме с учас</w:t>
      </w:r>
      <w:r>
        <w:rPr>
          <w:rFonts w:ascii="Times New Roman" w:eastAsia="Times New Roman" w:hAnsi="Times New Roman" w:cs="Times New Roman"/>
        </w:rPr>
        <w:t>тием субъектов малого и среднего предпринимательства, и независимых гарантиях, предоставляемых в качестве обеспечения исполнения договора, заключаемого по результатам такой закупки, а также о внесении изменений в некоторые акты Правительства Российской Фед</w:t>
      </w:r>
      <w:r>
        <w:rPr>
          <w:rFonts w:ascii="Times New Roman" w:eastAsia="Times New Roman" w:hAnsi="Times New Roman" w:cs="Times New Roman"/>
        </w:rPr>
        <w:t>ерации"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7.2.6. Денежные средства,  вносимые в обеспечение исполнения договора, должны быть перечислены в размере, указанном в Информационной карте документации об аукционе. 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7.2.7. В случае если документы, предоставленные в качестве обеспечения исполнения </w:t>
      </w:r>
      <w:r>
        <w:rPr>
          <w:rFonts w:ascii="Times New Roman" w:eastAsia="Times New Roman" w:hAnsi="Times New Roman" w:cs="Times New Roman"/>
          <w:lang w:eastAsia="ru-RU"/>
        </w:rPr>
        <w:t>договора, не отвечают вышеизложенным требованиям, такие документы не будут приниматься в качестве обеспечения исполнения договора.</w:t>
      </w:r>
    </w:p>
    <w:p w:rsidR="00B77EDC" w:rsidRDefault="003B3615">
      <w:pPr>
        <w:numPr>
          <w:ilvl w:val="0"/>
          <w:numId w:val="2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bookmarkStart w:id="78" w:name="_Toc1576668"/>
      <w:bookmarkStart w:id="79" w:name="_Toc432073124"/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Раздел VI</w:t>
      </w:r>
      <w:r>
        <w:rPr>
          <w:rFonts w:ascii="Times New Roman" w:eastAsia="Times New Roman" w:hAnsi="Times New Roman" w:cs="Times New Roman"/>
          <w:b/>
          <w:bCs/>
          <w:caps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aps/>
          <w:lang w:eastAsia="ru-RU"/>
        </w:rPr>
        <w:t>I. Изменение, расторжение договора.</w:t>
      </w:r>
      <w:bookmarkEnd w:id="78"/>
      <w:bookmarkEnd w:id="79"/>
    </w:p>
    <w:p w:rsidR="00B77EDC" w:rsidRDefault="003B3615">
      <w:pPr>
        <w:numPr>
          <w:ilvl w:val="1"/>
          <w:numId w:val="24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Изменение договора.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8.1.1. Изменение договоров, заключенных по результатам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процедур закупок, осуществляется в порядке и по основаниям, предусмотренным положениями заключаемых договоров, а также законодательством РФ с учетом особенностей, установленных Положением и документацией об аукционе.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8.1.2. При исполнении договора, заключе</w:t>
      </w:r>
      <w:r>
        <w:rPr>
          <w:rFonts w:ascii="Times New Roman" w:eastAsia="Times New Roman" w:hAnsi="Times New Roman" w:cs="Times New Roman"/>
          <w:lang w:eastAsia="ru-RU"/>
        </w:rPr>
        <w:t>нного с участником закупки, которому предоставлен приоритет в соответствии с настоящим постановлением, не допускается замена страны происхождения товаров, за исключением случая, когда в результате такой замены вместо иностранных товаров поставляются россий</w:t>
      </w:r>
      <w:r>
        <w:rPr>
          <w:rFonts w:ascii="Times New Roman" w:eastAsia="Times New Roman" w:hAnsi="Times New Roman" w:cs="Times New Roman"/>
          <w:lang w:eastAsia="ru-RU"/>
        </w:rPr>
        <w:t>ские товары, при этом качество, технические и функциональные характеристики (потребительские свойства) таких товаров не должны уступать качеству и соответствующим техническим и функциональным характеристикам товаров, указанных в договоре.</w:t>
      </w:r>
    </w:p>
    <w:p w:rsidR="00B77EDC" w:rsidRDefault="003B36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8.1.3. </w:t>
      </w:r>
      <w:r>
        <w:rPr>
          <w:rFonts w:ascii="Times New Roman" w:eastAsia="Times New Roman" w:hAnsi="Times New Roman" w:cs="Times New Roman"/>
          <w:lang w:eastAsia="ru-RU"/>
        </w:rPr>
        <w:t>При заключ</w:t>
      </w:r>
      <w:r>
        <w:rPr>
          <w:rFonts w:ascii="Times New Roman" w:eastAsia="Times New Roman" w:hAnsi="Times New Roman" w:cs="Times New Roman"/>
          <w:lang w:eastAsia="ru-RU"/>
        </w:rPr>
        <w:t>ении и исполнении договора Заказчик по согласованию с участником, с которым заключается договор, вправе увеличить количество поставляемого товара, если это предусмотрено извещением и (или) документацией об аукционе. Цена единицы товара в таком случае не до</w:t>
      </w:r>
      <w:r>
        <w:rPr>
          <w:rFonts w:ascii="Times New Roman" w:eastAsia="Times New Roman" w:hAnsi="Times New Roman" w:cs="Times New Roman"/>
          <w:lang w:eastAsia="ru-RU"/>
        </w:rPr>
        <w:t>лжна превышать цену, определяемую как частное от деления цены договора, указанной в заявке участника закупки с которым заключается договор, на количество товара, установленное в извещении и (или) документации об аукционе.</w:t>
      </w:r>
    </w:p>
    <w:p w:rsidR="00B77EDC" w:rsidRDefault="003B36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8.1.4. При исполнении договора по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согласованию Заказчика с поставщиком (подрядчиком, исполнителем) допускается поставка товара,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улучшенными по сравнению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с качеством и соответствующими техническими и функциональными характеристиками, указанными в договоре.</w:t>
      </w:r>
    </w:p>
    <w:p w:rsidR="00B77EDC" w:rsidRDefault="003B3615">
      <w:pPr>
        <w:numPr>
          <w:ilvl w:val="1"/>
          <w:numId w:val="24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Расторжение договора.</w:t>
      </w:r>
    </w:p>
    <w:p w:rsidR="00B77EDC" w:rsidRDefault="003B3615">
      <w:pPr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Расторжение договора допускается по соглашению сторон, по решению суда, в случае одностороннего отказа стороны договора от исполнен</w:t>
      </w:r>
      <w:r>
        <w:rPr>
          <w:rFonts w:ascii="Times New Roman" w:eastAsia="Times New Roman" w:hAnsi="Times New Roman" w:cs="Times New Roman"/>
          <w:lang w:eastAsia="ru-RU"/>
        </w:rPr>
        <w:t>ия договора в соответствии с гражданским законодательством.</w:t>
      </w:r>
    </w:p>
    <w:p w:rsidR="00B77EDC" w:rsidRDefault="003B3615">
      <w:pPr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Заказчик вправе принять решение об одностороннем отказе от исполнения договора в соответствии с гражданским законодательством Российской Федерации.</w:t>
      </w:r>
    </w:p>
    <w:p w:rsidR="00B77EDC" w:rsidRDefault="003B3615">
      <w:pPr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Решение заказчика об одностороннем отказе от исп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олнения договора вступает в силу и договор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договора. Требование о расторжении договора может быть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заявлено стороной в суд только после получения отказа другой стороны на предложение изменить или расторгнуть договор либо неполучения ответа в срок.</w:t>
      </w:r>
    </w:p>
    <w:p w:rsidR="00B77EDC" w:rsidRDefault="003B3615">
      <w:pPr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Если договор расторгается, Заказчик вправе заключить новый договор в соответствии с порядком, установленным</w:t>
      </w:r>
      <w:r>
        <w:rPr>
          <w:rFonts w:ascii="Times New Roman" w:eastAsia="Times New Roman" w:hAnsi="Times New Roman" w:cs="Times New Roman"/>
          <w:lang w:eastAsia="ru-RU"/>
        </w:rPr>
        <w:t xml:space="preserve"> настоящим Положением, при уклонении победителя закупки от заключения </w:t>
      </w:r>
      <w:r>
        <w:rPr>
          <w:rFonts w:ascii="Times New Roman" w:eastAsia="Times New Roman" w:hAnsi="Times New Roman" w:cs="Times New Roman"/>
          <w:lang w:eastAsia="ru-RU"/>
        </w:rPr>
        <w:lastRenderedPageBreak/>
        <w:t>договора. Договор заключается с согласия такого участника закупки на условиях, предусмотренных настоящим Положением.</w:t>
      </w:r>
    </w:p>
    <w:p w:rsidR="00B77EDC" w:rsidRDefault="003B3615">
      <w:pPr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Если до расторжения договора поставщик (исполнитель, подрядчик) части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чно исполнил обязательства по нему, при заключении нового договора количество поставляемого товара, объем выполняемых работ, оказываемых услуг и цена договора должны быть уменьшены с учетом количества поставленного товара, объема выполненных работ, оказанн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ых услуг по договору, ранее заключенному с победителем (единственным участником) закупок. При этом цена договора должна быть уменьшена пропорционально количеству поставленного товара, объему выполненных работ, оказанных услуг.</w:t>
      </w:r>
    </w:p>
    <w:p w:rsidR="00B77EDC" w:rsidRDefault="00B77E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77EDC" w:rsidRDefault="003B3615">
      <w:p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B77EDC" w:rsidRDefault="003B3615">
      <w:pPr>
        <w:tabs>
          <w:tab w:val="right" w:leader="dot" w:pos="9911"/>
        </w:tabs>
        <w:spacing w:before="360" w:after="360" w:line="240" w:lineRule="auto"/>
        <w:ind w:firstLine="11"/>
        <w:jc w:val="both"/>
        <w:rPr>
          <w:rFonts w:ascii="Times New Roman" w:eastAsia="Times New Roman" w:hAnsi="Times New Roman" w:cs="Times New Roman"/>
          <w:bCs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u w:val="single"/>
          <w:lang w:eastAsia="ru-RU"/>
        </w:rPr>
        <w:lastRenderedPageBreak/>
        <w:t>Раздел I</w:t>
      </w:r>
      <w:r>
        <w:rPr>
          <w:rFonts w:ascii="Times New Roman" w:eastAsia="Times New Roman" w:hAnsi="Times New Roman" w:cs="Times New Roman"/>
          <w:b/>
          <w:bCs/>
          <w:caps/>
          <w:u w:val="single"/>
          <w:lang w:val="en-US" w:eastAsia="ru-RU"/>
        </w:rPr>
        <w:t>X</w:t>
      </w:r>
      <w:r>
        <w:rPr>
          <w:rFonts w:ascii="Times New Roman" w:eastAsia="Times New Roman" w:hAnsi="Times New Roman" w:cs="Times New Roman"/>
          <w:b/>
          <w:bCs/>
          <w:caps/>
          <w:u w:val="single"/>
          <w:lang w:eastAsia="ru-RU"/>
        </w:rPr>
        <w:t xml:space="preserve">. Информационная </w:t>
      </w:r>
      <w:r>
        <w:rPr>
          <w:rFonts w:ascii="Times New Roman" w:eastAsia="Times New Roman" w:hAnsi="Times New Roman" w:cs="Times New Roman"/>
          <w:b/>
          <w:bCs/>
          <w:caps/>
          <w:u w:val="single"/>
          <w:lang w:eastAsia="ru-RU"/>
        </w:rPr>
        <w:t>карта аукциона</w:t>
      </w:r>
      <w:bookmarkEnd w:id="0"/>
      <w:r>
        <w:rPr>
          <w:rFonts w:ascii="Times New Roman" w:eastAsia="Times New Roman" w:hAnsi="Times New Roman" w:cs="Times New Roman"/>
          <w:b/>
          <w:bCs/>
          <w:caps/>
          <w:u w:val="single"/>
          <w:lang w:eastAsia="ru-RU"/>
        </w:rPr>
        <w:t>.</w:t>
      </w:r>
      <w:bookmarkEnd w:id="1"/>
    </w:p>
    <w:tbl>
      <w:tblPr>
        <w:tblW w:w="10205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1"/>
        <w:gridCol w:w="2410"/>
        <w:gridCol w:w="6944"/>
      </w:tblGrid>
      <w:tr w:rsidR="00B77EDC">
        <w:trPr>
          <w:trHeight w:val="84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Название пункта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Текст пояснений</w:t>
            </w:r>
          </w:p>
        </w:tc>
      </w:tr>
      <w:tr w:rsidR="00B77EDC">
        <w:trPr>
          <w:trHeight w:val="12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B77EDC">
        <w:trPr>
          <w:trHeight w:val="127"/>
        </w:trPr>
        <w:tc>
          <w:tcPr>
            <w:tcW w:w="102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7EDC" w:rsidRDefault="003B3615">
            <w:pPr>
              <w:numPr>
                <w:ilvl w:val="0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Общие сведения об аукционе, заказчике</w:t>
            </w:r>
          </w:p>
        </w:tc>
      </w:tr>
      <w:tr w:rsidR="00B77EDC" w:rsidRPr="003B3615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Сведения о Заказчике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Федеральное государственное бюджетное образовательное учреждение высшего образования «Петербургский государственный университет путей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сообщения Императора Александра I»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Юридический адрес: 190031, Санкт-Петербург, Московский пр., д.9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ОГРН 1027810241502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ИНН / КПП 7812009592 / 783801001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УФК по Нижегородской области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(ФГБОУ ВО ПГУПС л/сч.20726X57890)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ОКЦ №1 ВВГУ Банка России//УФК по Нижегородской области, 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 Нижний Новгород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БИК 012202102   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Казначейский счет: 03214643000000013225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Счет в составе ЕКС: 40102810745370000024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КБК 00000000000000000130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ОКТМО 40302000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ОКОНХ 92110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ОКПО 01115840</w:t>
            </w:r>
          </w:p>
          <w:p w:rsidR="00B77EDC" w:rsidRDefault="003B3615">
            <w:pPr>
              <w:tabs>
                <w:tab w:val="left" w:pos="1080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Тел./факс: (812) </w:t>
            </w:r>
            <w:r>
              <w:rPr>
                <w:rFonts w:ascii="Times New Roman" w:hAnsi="Times New Roman" w:cs="Times New Roman"/>
              </w:rPr>
              <w:t>436-9797 / 436-93-55;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E-mail: tradegz@bk.ru.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площадки в сети «Интернет»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tabs>
                <w:tab w:val="left" w:pos="108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>
                <w:rPr>
                  <w:rStyle w:val="aff5"/>
                  <w:rFonts w:ascii="Times New Roman" w:hAnsi="Times New Roman"/>
                  <w:sz w:val="24"/>
                  <w:szCs w:val="24"/>
                </w:rPr>
                <w:t>https://torgi82.ru/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Ответственное за заключение договора должностное лицо заказчика: 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tabs>
                <w:tab w:val="left" w:pos="108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Кошмак А.Н.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тел.: +7(812)570-77-05.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объекта закупки  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hd w:val="clear" w:color="auto" w:fill="FFFFFF"/>
                <w:lang w:eastAsia="ru-RU"/>
              </w:rPr>
              <w:t>Выполнение работ по модернизации фрагмента локальной вычислительной сети (СКС в корпусах: 1,2,3,4,5,6,7,8,9,10 и 14) по адресу: г. Санкт-Петербург, Московский пр., д.9, лит А, набережная реки Фонтанки, д. 113, лит А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Описани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 объекта закупки, количество товаров, работ, услуг и условия договора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соответствии с Частью II. «Техническое задание (технические требования)» и Частью III. «Проект договора».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Начальная (максимальная) цена договора, порядок формирования цены договора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Начальная (максимальная) цена договора: </w:t>
            </w:r>
            <w:r>
              <w:rPr>
                <w:rFonts w:ascii="Times New Roman" w:eastAsia="Times New Roman" w:hAnsi="Times New Roman" w:cs="Times New Roman"/>
                <w:color w:val="1A1A1A"/>
                <w:shd w:val="clear" w:color="auto" w:fill="FFFFFF"/>
                <w:lang w:eastAsia="ru-RU"/>
              </w:rPr>
              <w:t xml:space="preserve">48 402 773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(Сорок восемь миллионов четыреста две тысячи семьсот семьдесят три) руб. 16 коп.,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том числе НДС.</w:t>
            </w:r>
          </w:p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целью обоснования начальной (максимальной) цены договора Заказчиком выполнен расчет начальной (максималь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ной) цены договора. </w:t>
            </w:r>
          </w:p>
          <w:p w:rsidR="00B77EDC" w:rsidRDefault="003B361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Расчеты приложены в виде файлов в разделе «Документы заказа» извещения о проведении аукциона.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Метод обоснования начальной (максимальной) цены договора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Проектно-сметный метод</w:t>
            </w:r>
          </w:p>
        </w:tc>
      </w:tr>
      <w:tr w:rsidR="00B77EDC">
        <w:trPr>
          <w:trHeight w:val="87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формирования цены договора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widowControl w:val="0"/>
              <w:tabs>
                <w:tab w:val="left" w:pos="2213"/>
                <w:tab w:val="left" w:pos="4160"/>
                <w:tab w:val="left" w:pos="5320"/>
                <w:tab w:val="left" w:pos="6093"/>
                <w:tab w:val="left" w:pos="6733"/>
                <w:tab w:val="left" w:pos="7720"/>
                <w:tab w:val="left" w:pos="8106"/>
                <w:tab w:val="left" w:pos="9520"/>
                <w:tab w:val="left" w:pos="103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Начальная (максимальная) цена договора включает в себя: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оплата выполняемых работ по Договору, компенсацию Подрядчику издержек (покупка запасных частей (расходных материалов, оборудования, и т.д.),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аренда оборудования, транспортные расходы и т.п.). Налоги,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сборы, пошлины и другие обязательные платежи, взимаемые с Подрядчика в связи с исполнением работ.</w:t>
            </w:r>
          </w:p>
        </w:tc>
      </w:tr>
      <w:tr w:rsidR="00B77EDC">
        <w:trPr>
          <w:trHeight w:val="72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договора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Средства, полученные от приносящей доход деятельности.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Сведения о валюте, используемой для формирования цены договора и расчетов с поставщиком (подрядчиками, исполнителями) 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Рубль Российской Федерации</w:t>
            </w:r>
          </w:p>
          <w:p w:rsidR="00B77EDC" w:rsidRDefault="00B77ED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Порядок применения официального курса иностранной валюты к рублю Российской Федерации, установленного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Центральным банком Российской Федерации и используемого при оплате заключенного договора: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формирования цены договора и расчетов с поставщиком (подрядчиком, исполнителем) по договору используется рубль Российской Федерации.</w:t>
            </w:r>
          </w:p>
          <w:p w:rsidR="00B77EDC" w:rsidRDefault="003B361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Иностранная валюта при оплате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 заключенному договору не используется.</w:t>
            </w:r>
          </w:p>
        </w:tc>
      </w:tr>
      <w:tr w:rsidR="00B77EDC">
        <w:trPr>
          <w:trHeight w:val="297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и срок поставки товаров, выполнения работ, оказания услуг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Санкт-Петербург, Московский пр., д.9, лит А, набережная реки Фонтанки, д. 113, лит А</w:t>
            </w:r>
          </w:p>
        </w:tc>
      </w:tr>
      <w:tr w:rsidR="00B77EDC">
        <w:trPr>
          <w:trHeight w:val="44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Начало выполнения работ – со дня заключения Договора;</w:t>
            </w:r>
          </w:p>
          <w:p w:rsidR="00B77EDC" w:rsidRDefault="003B361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Окончание выполнения работ – через 100 (Сто) рабочих дней со дня заключения Договора.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Форма, сроки и порядок оплаты товара, работ, услуг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Форма оплаты: безналичный расчет без предоплаты и аванса.</w:t>
            </w:r>
          </w:p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Оплата выполненных работ осуществляется в течение 7 (семи)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рабочих дней после передачи Заказчику Акта выполненных работ (далее – Акт) без замечаний на основании счета, (счет-фактуры), при условии предсотавления Заказчику исполнительной документации  и протокола приемо-сдаточных испытаний, предусмотренных Приложени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ем № 1 к Договору путем перечисления Заказчиком безналичных денежных средств на расчетный счет Подрядчика.</w:t>
            </w:r>
          </w:p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Работы, выполненные Исполнителем с отклонениями от условий   договора, не подлежат приемке и оплате Заказчиком до устранения отклонений.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 сроку предоставления гарантий качества товаров (работ, услуг)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Гарантия качества выполненных работ - в соответствии с условиями договора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к объему предоставления гарантий качества  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Гарантия распространяется на весь объем (количество) товаров (работ, услуг). Выявленные в течение гарантийного срока дефекты, допущенные по вине поставщика (подрядчика, исполнителя), устраняются им за свой счет в сроки, определенные в соответствии с услови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ями договора. 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Возможность изменения условий договора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Заказчик по согласованию с участником аукциона при заключении и исполнении договора вправе изменить: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1) цену договора в случаях: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если цена снижается по соглашению сторон без изменения,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предусмотренного договором количества товаров, объема работ, услуг и иных условий исполнения договора;</w:t>
            </w:r>
          </w:p>
          <w:p w:rsidR="00B77EDC" w:rsidRDefault="003B3615">
            <w:pPr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если заказчик по согласованию с поставщиком (подрядчиком, исполнителем) в ходе исполнения договора на поставку товара, (выполнение работ, оказание услу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г), изменяет количество товара (объем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работ, услуг) при изменении потребности в товарах (работах, услугах), на поставку (выполнение, оказание) которых заключен договор, или при выявлении потребности в дополнительном количестве товара (объеме работ, услуг),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 предусмотренных договором, но связанных с товарами (работами, услугами), предусмотренными договором. При выполнении дополнительного объема таких товаров, (работ, услуг) заказчик по согласованию с поставщиком (подрядчиком, исполнителем) вправе изменить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первоначальную цену договора пропорционально количеству (объему) таких товаров (работ, услуг), но не более чем на двадцать процентов этой цены договора, а при внесении соответствующих изменений в договор в связи с сокращением потребности в поставки (выполн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ении) таких товаров (работ, услуг) заказчик обязан снизить цену договора указанным образом;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инфляционного роста цен на основании показателей прогнозного индекса дефлятора, публикуемого Министерством экономического развития Российской Федерации либо други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 источниками информации, заслуживающими доверия;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изменения в соответствии с законодательством Российской Федерации регулируемых государством цен (тарифов);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заключения договора с единственным поставщиком (подрядчиком, исполнителем);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2) сроки исполнения обязательств по договору, в случае если необходимость изменения сроков вызвана обстоятельствами непреодолимой силы или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просрочкой</w:t>
            </w:r>
            <w:r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выполнения Заказчиком своих обязательств по договору.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 заключении и исполнении договора Заказчик по сог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ласованию с участником, с которым заключается договор, вправе увеличить количество поставляемого товара. Цена единицы товара в таком случае не должна превышать цену, определяемую как частное от деления цены договора, указанной в заявке участника закупки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которым заключается договор, на количество товара, установленное в извещении и (или) документации об аукционе.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исполнении договора по согласованию Заказчика с поставщиком (подрядчиком, исполнителем) допускается поставка товара, выполнение работы или ок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заключения договора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Победитель аукциона или иной участник, с которым заключается договор при уклонении победителя от подписания договора, обязан подписать проект договора в течение пяти дней с момента его размещения заказчиком в порядке, установленном Разд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елом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настоящей документации об аукционе.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Условия признания уклонения от заключения договора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Победитель аукциона признается уклонившимся от заключения договора в случаях: </w:t>
            </w:r>
          </w:p>
          <w:p w:rsidR="00B77EDC" w:rsidRDefault="003B3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представил подписанный договор (отказался от заключения договора)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редакции Заказчика в срок, определенный Положением и настоящей документацией об аукционе;</w:t>
            </w:r>
          </w:p>
          <w:p w:rsidR="00B77EDC" w:rsidRDefault="003B3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предоставил обеспечение исполнения договора в срок, установленный извещением и (или) документацией об аукционе, или предоставил с нарушением условий, указанных 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извещении и (или) документации об аукционе, если требование о предоставлении такого обеспечения было предусмотрено извещением и (или) документацией об аукционе, а также проектом договора;</w:t>
            </w:r>
          </w:p>
          <w:p w:rsidR="00B77EDC" w:rsidRDefault="003B3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представил сведения о цепочке собственников, включая бенефициа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ров (в том числе конечных), и документы, подтверждающие данные сведения, если требование о представлении таких сведений 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документов установлено извещением и (или) документацией об аукционе, а также проектом договора.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разъяснений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документации об       </w:t>
            </w:r>
          </w:p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аукционе: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частник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аукциона вправе направить</w:t>
            </w:r>
            <w:r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форме электронного документа запрос о разъяснении положений документации о проведении аукциона в электронной форме со дня размещения такой документации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единой информационной системе 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28.09.2026.</w:t>
            </w:r>
          </w:p>
          <w:p w:rsidR="00B77EDC" w:rsidRDefault="003B361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Дата начала срока предоставления участникам аукциона в электронной форме разъяснений положений документации: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17.09.2026.</w:t>
            </w:r>
          </w:p>
          <w:p w:rsidR="00B77EDC" w:rsidRDefault="003B3615">
            <w:pPr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 окончания срока предоставления участникам аукциона в электронной форме 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зъяснений положений документации: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30.09.2026.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течение трех дней с момента поступления запроса заказчику разъяснения документации об аукционе будут размещены в единой информационной системе (на официальном сайте).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Срок, место и порядок предоставления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документации об аукционе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настоящая документация размещается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официальном сайте единой информационной системы </w:t>
            </w:r>
            <w:hyperlink r:id="rId27" w:history="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 w:eastAsia="ru-RU"/>
                </w:rPr>
                <w:t>www</w:t>
              </w:r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.zakupki.gov.ru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а также на сайте электронной площадки </w:t>
            </w:r>
            <w:hyperlink r:id="rId28" w:history="1">
              <w:r>
                <w:rPr>
                  <w:rStyle w:val="aff5"/>
                  <w:rFonts w:ascii="Times New Roman" w:hAnsi="Times New Roman"/>
                </w:rPr>
                <w:t>https://torgi82.ru/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доступна для ознакомления без взимания платы с момента ее опубликования и до момента подведения итогов аукциона. В бумажном виде копия документация не предоставляется.</w:t>
            </w:r>
          </w:p>
        </w:tc>
      </w:tr>
      <w:tr w:rsidR="00B77EDC">
        <w:trPr>
          <w:trHeight w:val="229"/>
        </w:trPr>
        <w:tc>
          <w:tcPr>
            <w:tcW w:w="102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numPr>
                <w:ilvl w:val="0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Требования к участникам размещения заказа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Документы,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подтверждающие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установлены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Единые требования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предъявляемые к участнику аукциона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требованиями, установленными частью 2.3 Раздела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настоящей документации об аукционе.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требования, предъявляемые к участнику аукциона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установлено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Иные требования к участникам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аукциона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Предоставление преимуществ учреждениям и предприятиям уголовно-исполнительной системы, организациям инвалидов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установлены</w:t>
            </w:r>
          </w:p>
        </w:tc>
      </w:tr>
      <w:tr w:rsidR="00B77EDC">
        <w:trPr>
          <w:trHeight w:val="205"/>
        </w:trPr>
        <w:tc>
          <w:tcPr>
            <w:tcW w:w="102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numPr>
                <w:ilvl w:val="0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Инструкция по заполнению заявки на участие в аукционе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Общие требования к подготовке, составу и подаче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заявок на участие в аукционе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Разделом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IV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настоящей документации об аукционе.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Состав и содержание первой части заявки на участие в аукционе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Первая часть заявки на участие в аукционе должна содержать следующие сведения: </w:t>
            </w:r>
          </w:p>
          <w:p w:rsidR="00B77EDC" w:rsidRDefault="003B361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 xml:space="preserve">1) согласие </w:t>
            </w:r>
            <w:r>
              <w:rPr>
                <w:rFonts w:ascii="Times New Roman" w:hAnsi="Times New Roman" w:cs="Times New Roman"/>
                <w:iCs/>
                <w:color w:val="000000"/>
              </w:rPr>
              <w:t>участника аукциона на выполнение работ на условиях, предусмотренных аукционной документацией и не подлежащих изменению по результатам проведения аукциона (такое согласие дается с применением программно-аппаратных средств электронной площадки);</w:t>
            </w:r>
          </w:p>
          <w:p w:rsidR="00B77EDC" w:rsidRDefault="003B361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2) конкретны</w:t>
            </w:r>
            <w:r>
              <w:rPr>
                <w:rFonts w:ascii="Times New Roman" w:hAnsi="Times New Roman" w:cs="Times New Roman"/>
                <w:iCs/>
              </w:rPr>
              <w:t>е показатели товара, в том числе поставляемого при выполнении работ, соответствующие значениям, установленным в аукционной документации, и указание на товарный знак (при наличии);</w:t>
            </w:r>
          </w:p>
          <w:p w:rsidR="00B77EDC" w:rsidRDefault="003B361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3) наименование страны происхождения поставляемого товара.</w:t>
            </w:r>
          </w:p>
          <w:p w:rsidR="00B77EDC" w:rsidRDefault="003B361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 соответствии  с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Постановление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ческих лиц" (вместе с "Положением о требованиях к форме и содержанию отчета об объеме закупок товаров российского происхождения, работ, услуг, соответственно выполняемых, оказываемых российскими гражданами, российскими юридическими лицами, о порядке формир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ования и размещения такого отчета в единой информационной системе в сфере закупок товаров, работ, услуг для обеспечения государственных и муниципальных нужд, на официальном сайте единой информационной системы в сфере закупок товаров, работ, услуг для обесп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ечения государственных и муниципальных нужд в информационно-телекоммуникационной сети "Интернет", о порядке предоставления федеральному органу исполнительной власти, указанному в части 7 статьи 14 Федерального закона "О контрактной системе в сфере закупок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товаров, работ, услуг для обеспечения государственных и муниципальных нужд" и части 7 статьи 3.1-4 Федерального закона "О закупках товаров, работ, услуг отдельными видами юридических лиц", доступа к информации, содержащейся в таких отчетах, размещенных в е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диной информационной системе в сфере закупок товаров, работ, услуг для обеспечения государственных и муниципальных нужд, о порядке рассмотрения таких отчетов и оценки результатов осуществления в отчетном году указанных закупок этим федеральным органом испо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лнительной власти") (далее – Постановление № 1875) предъявляется требование об указании (декларировании) участником конкурса в первой части заявки на участие в конкурсе наименования страны происхождения поставляемых товаров.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Состав и содержание второй ча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сти заявки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Вторая часть заявки на участие в аукционе должна содержать следующие документы и информацию:</w:t>
            </w:r>
          </w:p>
          <w:p w:rsidR="00B77EDC" w:rsidRDefault="003B36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1) сведения об участнике аукциона, подавшем заявку: </w:t>
            </w:r>
          </w:p>
          <w:p w:rsidR="00B77EDC" w:rsidRDefault="003B3615">
            <w:pPr>
              <w:widowControl w:val="0"/>
              <w:spacing w:after="0" w:line="240" w:lineRule="auto"/>
              <w:ind w:firstLine="38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ИНН, фирменное наименование (полное наименование), организационно-правовую форму, место нахождения,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почтовый адрес (для юридического лица);</w:t>
            </w:r>
          </w:p>
          <w:p w:rsidR="00B77EDC" w:rsidRDefault="003B3615">
            <w:pPr>
              <w:widowControl w:val="0"/>
              <w:spacing w:after="0" w:line="240" w:lineRule="auto"/>
              <w:ind w:firstLine="385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фамилию, имя, отчество, паспортные данные, ИНН (при наличии), сведения о месте жительства (для физического лица), номер контактного телефона;</w:t>
            </w:r>
          </w:p>
          <w:p w:rsidR="00B77EDC" w:rsidRDefault="003B3615">
            <w:pPr>
              <w:widowControl w:val="0"/>
              <w:spacing w:after="0" w:line="240" w:lineRule="auto"/>
              <w:ind w:left="10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2) копии учредительных документов участника аукциона (для юридических лиц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);</w:t>
            </w:r>
          </w:p>
          <w:p w:rsidR="00B77EDC" w:rsidRDefault="003B3615">
            <w:pPr>
              <w:widowControl w:val="0"/>
              <w:tabs>
                <w:tab w:val="left" w:pos="993"/>
              </w:tabs>
              <w:spacing w:after="0" w:line="240" w:lineRule="auto"/>
              <w:ind w:left="102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3) копии документов, удостоверяющих личность (для физических лиц);</w:t>
            </w:r>
          </w:p>
          <w:p w:rsidR="00B77EDC" w:rsidRDefault="003B361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4) копию выписки из Единого государственного реестра юридических лиц (для юридических лиц) или Единого государственного реестра индивидуальных предпринимателей (для индивидуальных пред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принимателей);</w:t>
            </w:r>
          </w:p>
          <w:p w:rsidR="00B77EDC" w:rsidRDefault="003B361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 5) копию надлежащим образом заверенного перевода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(для иностранных лиц). </w:t>
            </w:r>
          </w:p>
          <w:p w:rsidR="00B77EDC" w:rsidRDefault="003B3615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6) копию документа, подтверждающего полномочия лица осуществлять действия от имени участника закупок - юридического лица (копию решения о назначении или об избрании физического лица на должность, в соответствии с которым это физическое лицо обладает право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 действовать от имени участника без доверенности). Если от имени участника выступает иное лицо, заявка должна включать и копию доверенности на осуществление действий от имени участника закупок, заверенную печатью (при наличии) участника закупок и подписан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ную от его имени лицом (лицами), которому в соответствии с законодательством РФ, учредительными документами предоставлено право подписи доверенностей (для юридических лиц);</w:t>
            </w:r>
          </w:p>
          <w:p w:rsidR="00B77EDC" w:rsidRDefault="003B3615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6)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ментами юридического лица и если для участника закупки поставки товаров, выполнение работ, оказание услуг, являющихся предметом договора, или внесение денежных средств в качестве обеспечения заявки на участие в аукционе, обеспечения исполнения договора явл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яются крупной сделкой. Предоставление указанного решения не требуется в случае, если начальная (максимальная) цена договора не превышает максимальную сумму сделки, предусмотренную решением об одобрении или о совершении сделок, предоставляемым для аккредита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ции участника закупки на электронной площадке. 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Предоставление национального режима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lang w:eastAsia="ru-RU"/>
              </w:rPr>
            </w:pPr>
            <w:bookmarkStart w:id="80" w:name="_Hlk189221754"/>
            <w:r>
              <w:rPr>
                <w:rFonts w:ascii="Times New Roman" w:eastAsia="Times New Roman" w:hAnsi="Times New Roman" w:cs="Arial"/>
                <w:lang w:eastAsia="ru-RU"/>
              </w:rPr>
              <w:t xml:space="preserve">В соответствии с Постановлением правительства № 1875 от 23.12.2024 г. «О мерах по предоставлению национального режима при осуществлении закупок товаров, работ, услуг для </w:t>
            </w:r>
            <w:r>
              <w:rPr>
                <w:rFonts w:ascii="Times New Roman" w:eastAsia="Times New Roman" w:hAnsi="Times New Roman" w:cs="Arial"/>
                <w:lang w:eastAsia="ru-RU"/>
              </w:rPr>
              <w:t>обеспечения государственных и муниципальных нужд, закупок товаров, работ, услуг отдельными видами юридических лиц», установлено запрет/ограничение/преимущество закупок товаров, происходящих из иностранных государств.</w:t>
            </w:r>
          </w:p>
          <w:p w:rsidR="00B77EDC" w:rsidRDefault="003B3615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lang w:eastAsia="ru-RU"/>
              </w:rPr>
              <w:t>Информацией и документами, подтверждающ</w:t>
            </w:r>
            <w:r>
              <w:rPr>
                <w:rFonts w:ascii="Times New Roman" w:eastAsia="Times New Roman" w:hAnsi="Times New Roman" w:cs="Arial"/>
                <w:lang w:eastAsia="ru-RU"/>
              </w:rPr>
              <w:t>ими страну происхождения товаров, являются:</w:t>
            </w:r>
          </w:p>
          <w:p w:rsidR="00B77EDC" w:rsidRDefault="003B3615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Arial"/>
                <w:lang w:eastAsia="ru-RU"/>
              </w:rPr>
              <w:t>- для подтверждения происхождения товаров из Российской Федерации - номер реестровой записи из реестра российской промышленной продукции;</w:t>
            </w:r>
          </w:p>
          <w:p w:rsidR="00B77EDC" w:rsidRDefault="003B36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для подтверждения происхождения товаров из государств – членов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– членов Евразийского экономического союза.</w:t>
            </w:r>
            <w:bookmarkEnd w:id="80"/>
          </w:p>
        </w:tc>
      </w:tr>
      <w:tr w:rsidR="00B77EDC">
        <w:trPr>
          <w:trHeight w:val="229"/>
        </w:trPr>
        <w:tc>
          <w:tcPr>
            <w:tcW w:w="102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numPr>
                <w:ilvl w:val="0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Периоды проведения аукциона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и время окончания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срока подачи заявок на участие в аукционе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 w:rsidP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02.10.2026 в «09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 часов «0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0» минут</w:t>
            </w:r>
          </w:p>
        </w:tc>
      </w:tr>
      <w:tr w:rsidR="00B77EDC">
        <w:trPr>
          <w:trHeight w:val="31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окончания срока рассмотрения первых частей заявок на участие в  аукционе 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05.10.2026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Дата проведения аукциона 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06.10.2026</w:t>
            </w:r>
            <w:bookmarkStart w:id="81" w:name="_GoBack"/>
            <w:bookmarkEnd w:id="81"/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окончания срока рассмотрения вторых частей заявок на участие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в  аукционе 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подведения итогов аукциона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07.10.2026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рассмотрения заявок и подведения итогов аукциона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190031, г. Санкт-Петербург, Московский проспект, дом 9</w:t>
            </w:r>
          </w:p>
        </w:tc>
      </w:tr>
      <w:tr w:rsidR="00B77EDC">
        <w:trPr>
          <w:trHeight w:val="326"/>
        </w:trPr>
        <w:tc>
          <w:tcPr>
            <w:tcW w:w="102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numPr>
                <w:ilvl w:val="0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Обеспечение заявки на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участие в аукционе, исполнения договора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Обеспечение заявки на участие в аукционе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widowControl w:val="0"/>
              <w:tabs>
                <w:tab w:val="left" w:pos="66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Размер обеспечения заявки на участие в аукционе: 968 055,46 руб.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Размер обеспечения исполнения договора: 2 420 138,66 руб. 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Общие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обеспечению исполнения договора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tabs>
                <w:tab w:val="left" w:pos="108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Установлены в Разделе VII настоящей документации об аукционе.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Сканированный образ (светокопия) документа, подтверждающего предоставление обеспечения исполнения договора, представляется заказчику одновременно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подписанием победителем аукциона или иным участником, с которым заключается договор при уклонении победителя от подписания договора, проекта договора.</w:t>
            </w:r>
          </w:p>
        </w:tc>
      </w:tr>
      <w:tr w:rsidR="00B77EDC">
        <w:trPr>
          <w:trHeight w:val="7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B77EDC">
            <w:pPr>
              <w:numPr>
                <w:ilvl w:val="1"/>
                <w:numId w:val="26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Реквизиты для перечисления денежных средств в случае обеспечения исполнения договора в виде внесения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денежных средств</w:t>
            </w:r>
          </w:p>
        </w:tc>
        <w:tc>
          <w:tcPr>
            <w:tcW w:w="6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Федеральное государственное бюджетное образовательное учреждение высшего образования «Петербургский государственный университет путей сообщения Императора Александра I».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Адрес (место нахождения) юридического лица: 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190031, г.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Санкт-Петербург, Московский проспект, дом 9.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ОГРН 1027810241502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ИНН 7812009592/КПП 783801001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УФК по Нижегородской области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(ФГБОУ ВО ПГУПС л/сч.20726X57890)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ОКЦ №1 ВВГУ Банка России//УФК по Нижегородской области, 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 Нижний Новгород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БИК 012202102   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Казначей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ский счет: 03214643000000013225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Счет в составе ЕКС: 40102810745370000024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КБК 00000000000000000130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ОКТМО 40302000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ОКОНХ 92110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ОКПО 01115840</w:t>
            </w:r>
          </w:p>
          <w:p w:rsidR="00B77EDC" w:rsidRDefault="003B3615">
            <w:pPr>
              <w:tabs>
                <w:tab w:val="left" w:pos="108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Назначение платежа: «Обеспечение исполнения договора на _______, НДС не облагается».</w:t>
            </w:r>
          </w:p>
          <w:p w:rsidR="00B77EDC" w:rsidRDefault="003B36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Денежные средства, вносимые в 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честве обеспечения исполнения договора, возвращаются поставщику (подрядчику, исполнителю) при условии надлежащего исполнения им всех своих обязательств по договору в течение 10 (десяти) банковских дней со дня получения Заказчиком соответствующего письменно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 требования. Денежные средства возвращаются на банковский счет, указанный в этом письменном требовании.</w:t>
            </w:r>
          </w:p>
        </w:tc>
      </w:tr>
    </w:tbl>
    <w:p w:rsidR="00B77EDC" w:rsidRDefault="00B77EDC">
      <w:pPr>
        <w:spacing w:after="0" w:line="276" w:lineRule="auto"/>
        <w:rPr>
          <w:rFonts w:ascii="Times New Roman" w:eastAsia="Times New Roman" w:hAnsi="Times New Roman" w:cs="Times New Roman"/>
          <w:b/>
          <w:caps/>
          <w:spacing w:val="20"/>
          <w:lang w:eastAsia="ru-RU"/>
        </w:rPr>
      </w:pPr>
      <w:bookmarkStart w:id="82" w:name="_Toc475014597"/>
      <w:bookmarkStart w:id="83" w:name="_Toc1576670"/>
      <w:bookmarkStart w:id="84" w:name="_Toc435795465"/>
      <w:bookmarkStart w:id="85" w:name="_Toc381286713"/>
    </w:p>
    <w:p w:rsidR="00B77EDC" w:rsidRDefault="003B3615">
      <w:pPr>
        <w:rPr>
          <w:rFonts w:ascii="Times New Roman" w:eastAsia="Times New Roman" w:hAnsi="Times New Roman" w:cs="Times New Roman"/>
          <w:b/>
          <w:caps/>
          <w:spacing w:val="20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20"/>
          <w:lang w:eastAsia="ru-RU"/>
        </w:rPr>
        <w:br w:type="page"/>
      </w:r>
    </w:p>
    <w:p w:rsidR="00B77EDC" w:rsidRDefault="003B3615">
      <w:pPr>
        <w:spacing w:after="0" w:line="276" w:lineRule="auto"/>
        <w:rPr>
          <w:rFonts w:ascii="Times New Roman" w:eastAsia="Times New Roman" w:hAnsi="Times New Roman" w:cs="Times New Roman"/>
          <w:b/>
          <w:caps/>
          <w:spacing w:val="20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20"/>
          <w:lang w:eastAsia="ru-RU"/>
        </w:rPr>
        <w:lastRenderedPageBreak/>
        <w:t>Часть II. Техническое задание (Технические требования)</w:t>
      </w:r>
      <w:bookmarkEnd w:id="82"/>
      <w:bookmarkEnd w:id="83"/>
      <w:bookmarkEnd w:id="84"/>
      <w:bookmarkEnd w:id="85"/>
    </w:p>
    <w:p w:rsidR="00B77EDC" w:rsidRDefault="003B361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iCs/>
          <w:color w:val="000000"/>
          <w:sz w:val="24"/>
        </w:rPr>
      </w:pPr>
      <w:bookmarkStart w:id="86" w:name="_Toc475014600"/>
      <w:bookmarkStart w:id="87" w:name="_Toc1576671"/>
      <w:r>
        <w:rPr>
          <w:rFonts w:ascii="Times New Roman" w:eastAsia="Calibri" w:hAnsi="Times New Roman" w:cs="Times New Roman"/>
          <w:b/>
          <w:bCs/>
          <w:iCs/>
          <w:color w:val="000000"/>
          <w:sz w:val="24"/>
        </w:rPr>
        <w:t>ТЕХНИЧЕСКОЕ ЗАДАНИЕ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3B3615">
      <w:pPr>
        <w:pStyle w:val="afff5"/>
        <w:numPr>
          <w:ilvl w:val="0"/>
          <w:numId w:val="27"/>
        </w:numPr>
        <w:spacing w:before="0"/>
        <w:ind w:left="0" w:firstLine="0"/>
        <w:contextualSpacing/>
        <w:rPr>
          <w:color w:val="1A1A1A"/>
          <w:shd w:val="clear" w:color="auto" w:fill="FFFFFF"/>
        </w:rPr>
      </w:pPr>
      <w:r>
        <w:rPr>
          <w:b/>
        </w:rPr>
        <w:t>Предмет закупки:</w:t>
      </w:r>
      <w:r>
        <w:t xml:space="preserve"> </w:t>
      </w:r>
      <w:r>
        <w:rPr>
          <w:color w:val="1A1A1A"/>
          <w:shd w:val="clear" w:color="auto" w:fill="FFFFFF"/>
        </w:rPr>
        <w:t xml:space="preserve">Работы по модернизации фрагмента локальной </w:t>
      </w:r>
      <w:r>
        <w:rPr>
          <w:color w:val="1A1A1A"/>
          <w:shd w:val="clear" w:color="auto" w:fill="FFFFFF"/>
        </w:rPr>
        <w:t>вычислительной сети (СКС в корпусах: 1, 2, 3, 4, 5, 6, 7, 8, 9, 10 и 14).</w:t>
      </w:r>
    </w:p>
    <w:p w:rsidR="00B77EDC" w:rsidRDefault="00B77EDC">
      <w:pPr>
        <w:pStyle w:val="afff5"/>
        <w:ind w:left="371"/>
      </w:pPr>
    </w:p>
    <w:p w:rsidR="00B77EDC" w:rsidRDefault="003B361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2. Сроки выполнения работ: </w:t>
      </w:r>
    </w:p>
    <w:p w:rsidR="00B77EDC" w:rsidRDefault="003B36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Начало работ – со дня заключения Договора;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Окончание работ –100 (Сто) рабочих дней со дня заключения Договора.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3. Место выполнения работ: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г. Санкт-Петербург, </w:t>
      </w:r>
      <w:r>
        <w:rPr>
          <w:rFonts w:ascii="Times New Roman" w:eastAsia="Times New Roman" w:hAnsi="Times New Roman" w:cs="Times New Roman"/>
          <w:shd w:val="clear" w:color="auto" w:fill="FFFFFF"/>
          <w:lang w:eastAsia="ru-RU"/>
        </w:rPr>
        <w:t>Московский пр., д.9</w:t>
      </w:r>
      <w:r>
        <w:rPr>
          <w:rFonts w:ascii="Times New Roman" w:eastAsia="Times New Roman" w:hAnsi="Times New Roman" w:cs="Times New Roman"/>
          <w:lang w:eastAsia="ru-RU"/>
        </w:rPr>
        <w:t>, лит. А, Набережная реки Фонтанки, д. 113, лит. А.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Требования к содержанию и оформлению технической документации: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проект, </w:t>
      </w:r>
      <w:r>
        <w:rPr>
          <w:rFonts w:ascii="Times New Roman" w:eastAsia="Times New Roman" w:hAnsi="Times New Roman" w:cs="Times New Roman"/>
          <w:lang w:eastAsia="ru-RU"/>
        </w:rPr>
        <w:t>техническое задание, локальный сметный расчёт.</w:t>
      </w: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 Описание и характер работ.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5.1</w:t>
      </w:r>
      <w:r>
        <w:rPr>
          <w:rFonts w:ascii="Times New Roman" w:eastAsia="Times New Roman" w:hAnsi="Times New Roman" w:cs="Times New Roman"/>
          <w:lang w:eastAsia="ru-RU"/>
        </w:rPr>
        <w:t xml:space="preserve"> Модерниз</w:t>
      </w:r>
      <w:r>
        <w:rPr>
          <w:rFonts w:ascii="Times New Roman" w:eastAsia="Times New Roman" w:hAnsi="Times New Roman" w:cs="Times New Roman"/>
          <w:lang w:eastAsia="ru-RU"/>
        </w:rPr>
        <w:t xml:space="preserve">ация информационной инфраструктуры Заказчика – фрагмент локальной вычислительной сети (СКС в корпусах: </w:t>
      </w:r>
      <w:r>
        <w:rPr>
          <w:rFonts w:ascii="Times New Roman" w:eastAsia="Times New Roman" w:hAnsi="Times New Roman" w:cs="Times New Roman"/>
          <w:color w:val="1A1A1A"/>
          <w:shd w:val="clear" w:color="auto" w:fill="FFFFFF"/>
          <w:lang w:eastAsia="ru-RU"/>
        </w:rPr>
        <w:t>1, 2, 3, 4, 5, 6, 7, 8, 9, 10 и 14</w:t>
      </w:r>
      <w:r>
        <w:rPr>
          <w:rFonts w:ascii="Times New Roman" w:eastAsia="Times New Roman" w:hAnsi="Times New Roman" w:cs="Times New Roman"/>
          <w:lang w:eastAsia="ru-RU"/>
        </w:rPr>
        <w:t>), предполагающая работы согласно проектной документации, в следующих помещениях: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1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Шкаф </w:t>
      </w:r>
      <w:r>
        <w:rPr>
          <w:rFonts w:ascii="Times New Roman" w:eastAsia="Times New Roman" w:hAnsi="Times New Roman"/>
          <w:b/>
          <w:lang w:val="en-US" w:eastAsia="ru-RU"/>
        </w:rPr>
        <w:t>M</w:t>
      </w:r>
      <w:r>
        <w:rPr>
          <w:rFonts w:ascii="Times New Roman" w:eastAsia="Times New Roman" w:hAnsi="Times New Roman"/>
          <w:b/>
          <w:lang w:eastAsia="ru-RU"/>
        </w:rPr>
        <w:t>С1.1 (пом. 1-110)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 и батарейного модуля: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3000 ВА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3000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НС1.2 (пом. 1-220а)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помещении 1-114.2 (3 рабочих места (РМ)) и 1-101.11 (2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</w:t>
      </w:r>
      <w:r>
        <w:rPr>
          <w:rFonts w:ascii="Times New Roman" w:eastAsia="Times New Roman" w:hAnsi="Times New Roman" w:cs="Times New Roman"/>
          <w:lang w:eastAsia="ru-RU"/>
        </w:rPr>
        <w:t>ие, пуско-наладка ИБП и батарейного модуля: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3000 ВА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3000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НС1.4 (пом. 1-204)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помещении 1-204, взамен существующего телекоммуникационного шкафа установить новый телекоммуникационный шкаф НС1.4 42U </w:t>
      </w:r>
      <w:r>
        <w:rPr>
          <w:rFonts w:ascii="Times New Roman" w:eastAsia="Times New Roman" w:hAnsi="Times New Roman"/>
          <w:lang w:eastAsia="ru-RU"/>
        </w:rPr>
        <w:t>600х800 мм. От шкафа НС1.4 (пом. 1-204) проложить оптический кабель OS2 емкостью 24 волокна до шкафа МС1.2. Запас кабеля для подъема к шкафу МС1.2 в серверной (пом. 1-101.1) сбухтовать в подвале под помещением серверной.  от шкафа НС1.4 (пом. 1-204) пролож</w:t>
      </w:r>
      <w:r>
        <w:rPr>
          <w:rFonts w:ascii="Times New Roman" w:eastAsia="Times New Roman" w:hAnsi="Times New Roman"/>
          <w:lang w:eastAsia="ru-RU"/>
        </w:rPr>
        <w:t xml:space="preserve">ить оптический кабель OS2 емкостью 24 волокна до шкафа МС4.2 (пом. 4-108.5). В шкафах НС1.4 (пом. 1-204) и МС4.2 (пом. 4-108.5) проложенные кабели разварить в оптических панелях. Из существующего шкафа (пом. 1-204) перенести все медные подключения в новый </w:t>
      </w:r>
      <w:r>
        <w:rPr>
          <w:rFonts w:ascii="Times New Roman" w:eastAsia="Times New Roman" w:hAnsi="Times New Roman"/>
          <w:lang w:eastAsia="ru-RU"/>
        </w:rPr>
        <w:t>шкаф НС1.4. Подвод кабелей к шкафу НС1.4 выполнить в кабель канале 100х60 мм. Подключить рабочие места в помещении 1-310 (1 РМ). Для шкафа НС1.4 (пом. 1-204) выполнить организацию электропитания. В шкаф предусмотреть 10%-й запас патч-кордов RJ-45, UTP cat.</w:t>
      </w:r>
      <w:r>
        <w:rPr>
          <w:rFonts w:ascii="Times New Roman" w:eastAsia="Times New Roman" w:hAnsi="Times New Roman"/>
          <w:lang w:eastAsia="ru-RU"/>
        </w:rPr>
        <w:t>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коммутаторов, ИБП и батарейного модуля: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- MES2448P – 1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>. 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- MES2448B – 1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>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- MES2424 – 1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>.;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НС1.5 (пом. 1-411а)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Подключить </w:t>
      </w:r>
      <w:r>
        <w:rPr>
          <w:rFonts w:ascii="Times New Roman" w:eastAsia="Times New Roman" w:hAnsi="Times New Roman"/>
          <w:lang w:eastAsia="ru-RU"/>
        </w:rPr>
        <w:t>рабочие места в помещениях 1-317 (1 РМ), 1-329 (1 РМ), 1-330 (1 РМ), 1-402 (4 РМ), 1-410 (1 РМ), 1-411 (2 РМ), 1-411а (2 РМ), 1-412 (1 РМ), 1-416.1 (3 РМ), 1-429 (2 РМ), 1-430 (3 РМ), 1-523 (1 РМ), 1-525 (1 РМ), 1-527 (1 РМ), 1-530 (1 РМ), 1-607 (1 РМ), 1-</w:t>
      </w:r>
      <w:r>
        <w:rPr>
          <w:rFonts w:ascii="Times New Roman" w:eastAsia="Times New Roman" w:hAnsi="Times New Roman"/>
          <w:lang w:eastAsia="ru-RU"/>
        </w:rPr>
        <w:t>611 (1 РМ) и 1-613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шкафа НС1.5 (пом. 1-411а)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2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НС2.1 (</w:t>
      </w:r>
      <w:r>
        <w:rPr>
          <w:rFonts w:ascii="Times New Roman" w:eastAsia="Times New Roman" w:hAnsi="Times New Roman"/>
          <w:b/>
          <w:lang w:eastAsia="ru-RU"/>
        </w:rPr>
        <w:t>пом. 36)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подвальном помещении №2-3-4, в помещениях 2-110 (2 РМ), 2-124.1 (2 РМ), 2-124.2 (1 РМ). Для шкафа НС2.1 (пом. 36) выполнить организацию электропитания. В шкаф предусмотреть 10%-й запас патч-кордов RJ-45, UTP cat.5e, разн</w:t>
      </w:r>
      <w:r>
        <w:rPr>
          <w:rFonts w:ascii="Times New Roman" w:eastAsia="Times New Roman" w:hAnsi="Times New Roman"/>
          <w:lang w:eastAsia="ru-RU"/>
        </w:rPr>
        <w:t>ых цветов.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НС2.2 (пом. 2-303)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помещении 2-303, взамен существующего телекоммуникационного шкафа установить новый телекоммуникационном шкаф НС2.2 36U 600х800 мм. Из существующего шкафа </w:t>
      </w:r>
      <w:r>
        <w:rPr>
          <w:rFonts w:ascii="Times New Roman" w:eastAsia="Times New Roman" w:hAnsi="Times New Roman"/>
          <w:lang w:eastAsia="ru-RU"/>
        </w:rPr>
        <w:t>(пом. 2-303) перенести все медные подключения в новый шкаф НС2.2. Подвод кабелей к шкафу НС2.2 выполнить в кабель канале 100х60 мм. Подключить рабочие места в помещениях 2-209 (1 РМ), 2-209.5 (1 РМ), 2-213 (1 РМ) и 2-224 (3 РМ), 2-306 (1 РМ), 2-308 (1 РМ),</w:t>
      </w:r>
      <w:r>
        <w:rPr>
          <w:rFonts w:ascii="Times New Roman" w:eastAsia="Times New Roman" w:hAnsi="Times New Roman"/>
          <w:lang w:eastAsia="ru-RU"/>
        </w:rPr>
        <w:t xml:space="preserve"> 2-310 (1 РМ) и 2-409 (1 РМ). Для шкафа НС2.2 (пом. 2-303)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 и батарейного модуля: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</w:t>
      </w:r>
      <w:r>
        <w:rPr>
          <w:rFonts w:ascii="Times New Roman" w:eastAsia="Times New Roman" w:hAnsi="Times New Roman" w:cs="Times New Roman"/>
          <w:lang w:eastAsia="ru-RU"/>
        </w:rPr>
        <w:t>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НС2.3 (пом. 3-323)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помещении 2-316в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3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НС3.2 (пом. 3-234)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Подключить рабочие места в помещениях </w:t>
      </w:r>
      <w:r>
        <w:rPr>
          <w:rFonts w:ascii="Times New Roman" w:eastAsia="Times New Roman" w:hAnsi="Times New Roman"/>
          <w:lang w:eastAsia="ru-RU"/>
        </w:rPr>
        <w:t>3-200а (2 РМ), 3-200б (1 РМ), 3-203 (1 РМ), 3-308а (1 РМ), 3-308в (2 РМ), 3-308г (4 РМ), 3-309 (1 РМ), 3-309б (2 РМ) и 3-311 (1 РМ).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3000 ВА – 1шт.</w:t>
      </w:r>
    </w:p>
    <w:p w:rsidR="00B77EDC" w:rsidRDefault="00B77EDC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4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Шкаф </w:t>
      </w:r>
      <w:r>
        <w:rPr>
          <w:rFonts w:ascii="Times New Roman" w:eastAsia="Times New Roman" w:hAnsi="Times New Roman"/>
          <w:b/>
          <w:lang w:val="en-US" w:eastAsia="ru-RU"/>
        </w:rPr>
        <w:t>M</w:t>
      </w:r>
      <w:r>
        <w:rPr>
          <w:rFonts w:ascii="Times New Roman" w:eastAsia="Times New Roman" w:hAnsi="Times New Roman"/>
          <w:b/>
          <w:lang w:eastAsia="ru-RU"/>
        </w:rPr>
        <w:t>С4.2 (пом. 4-108.5)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</w:t>
      </w:r>
      <w:r>
        <w:rPr>
          <w:rFonts w:ascii="Times New Roman" w:eastAsia="Times New Roman" w:hAnsi="Times New Roman" w:cs="Times New Roman"/>
          <w:lang w:eastAsia="ru-RU"/>
        </w:rPr>
        <w:t>-наладка коммутаторов, ИБП и батарейного модуля: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4шт.;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3000 ВА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3000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Шкаф </w:t>
      </w:r>
      <w:r>
        <w:rPr>
          <w:rFonts w:ascii="Times New Roman" w:eastAsia="Times New Roman" w:hAnsi="Times New Roman"/>
          <w:b/>
          <w:lang w:val="en-US" w:eastAsia="ru-RU"/>
        </w:rPr>
        <w:t>M</w:t>
      </w:r>
      <w:r>
        <w:rPr>
          <w:rFonts w:ascii="Times New Roman" w:eastAsia="Times New Roman" w:hAnsi="Times New Roman"/>
          <w:b/>
          <w:lang w:eastAsia="ru-RU"/>
        </w:rPr>
        <w:t>С4.3 (пом. 4-108.5)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Шкаф НС4.6 </w:t>
      </w:r>
      <w:r>
        <w:rPr>
          <w:rFonts w:ascii="Times New Roman" w:eastAsia="Times New Roman" w:hAnsi="Times New Roman"/>
          <w:b/>
          <w:lang w:eastAsia="ru-RU"/>
        </w:rPr>
        <w:t>(пом. 4-309)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помещении 4-309, взамен существующего телекоммуникационного шкафа установить новый телекоммуникационном шкаф НС4.6. 42U 600х800 мм. От шкафа НС4.6 (пом. 4-309) проложить оптический кабель OS2 емкостью 24 волокна до шкафа МС1.2. Запас кабеля </w:t>
      </w:r>
      <w:r>
        <w:rPr>
          <w:rFonts w:ascii="Times New Roman" w:eastAsia="Times New Roman" w:hAnsi="Times New Roman"/>
          <w:lang w:eastAsia="ru-RU"/>
        </w:rPr>
        <w:t>для подъема к шкафу МС1.2 в серверной (пом. 1-101.1) сбухтовать в подвале под помещением серверной.  от шкафа НС4.6 (пом. 4-309) проложить оптический кабель OS2 емкостью 24 волокна до шкафа МС4.2 (пом. 4-108.5). В шкафах НС4.6 (пом. 4-309) и МС4.2 (пом. 4-</w:t>
      </w:r>
      <w:r>
        <w:rPr>
          <w:rFonts w:ascii="Times New Roman" w:eastAsia="Times New Roman" w:hAnsi="Times New Roman"/>
          <w:lang w:eastAsia="ru-RU"/>
        </w:rPr>
        <w:t>108.5) проложенные кабели разварить в оптических панелях. Из существующего шкафа (пом. 4-309) перенести все медные подключения в новый шкаф НС4.6. Подключить рабочие места в помещениях 4-200 (1 РМ), 4-200.1 (1 РМ), 4-201 (1 РМ) и 4-415 (1 РМ). Подвод кабел</w:t>
      </w:r>
      <w:r>
        <w:rPr>
          <w:rFonts w:ascii="Times New Roman" w:eastAsia="Times New Roman" w:hAnsi="Times New Roman"/>
          <w:lang w:eastAsia="ru-RU"/>
        </w:rPr>
        <w:t>ей к шкафу НС4.6 выполнить в кабель канале 100х60 мм. Для шкафа НС4.6 (пом. 4-309)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Монтаж, подключение, пуско-наладка коммутаторов, ИБП: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MES2448P – 1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>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- MES2448B – 2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>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- MES2424 – 1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lang w:eastAsia="ru-RU"/>
        </w:rPr>
        <w:t>(предоставляется Заказчиком);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5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НС5.1 (пом. 5-407)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помещениях 5-205 (1 РМ), 5-305 (2 РМ), 5-405 (1 РМ), 5-501 (1 РМ), 5-502 (1 РМ), 5-505 (1 Р</w:t>
      </w:r>
      <w:r>
        <w:rPr>
          <w:rFonts w:ascii="Times New Roman" w:eastAsia="Times New Roman" w:hAnsi="Times New Roman"/>
          <w:lang w:eastAsia="ru-RU"/>
        </w:rPr>
        <w:t>М), 5-508 (1 РМ) и 5-510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6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НС6.1 (пом. 6-208)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Подключить рабочие места в помещениях 6-103 (6 РМ), 6-110 (11 РМ), 6-108а (1 РМ), 6-204 (1 РМ). 6-208 (2 РМ), 6-301 (2 РМ), </w:t>
      </w:r>
      <w:r>
        <w:rPr>
          <w:rFonts w:ascii="Times New Roman" w:eastAsia="Times New Roman" w:hAnsi="Times New Roman"/>
          <w:lang w:eastAsia="ru-RU"/>
        </w:rPr>
        <w:t>6-303 (1 РМ), 6-306 (2 РМ), 6-307 (1 РМ), 6-308 (2 РМ), 6-311 (4 РМ) и 6-401 (1 РМ). Для шкафа НС6.1 (пом. 6-208)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</w:t>
      </w:r>
      <w:r>
        <w:rPr>
          <w:rFonts w:ascii="Times New Roman" w:eastAsia="Times New Roman" w:hAnsi="Times New Roman" w:cs="Times New Roman"/>
          <w:lang w:eastAsia="ru-RU"/>
        </w:rPr>
        <w:t>о-наладка ИБП: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НС6.2 (пом. 6б-204)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шкафа НС6.2 (пом. 6б-204)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</w:t>
      </w:r>
      <w:r>
        <w:rPr>
          <w:rFonts w:ascii="Times New Roman" w:eastAsia="Times New Roman" w:hAnsi="Times New Roman" w:cs="Times New Roman"/>
          <w:lang w:eastAsia="ru-RU"/>
        </w:rPr>
        <w:t>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7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НС7.1 (пом. 7-115)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помещениях 7-104 (1 РМ), 7-105 (1 РМ), 7-116 (2 РМ), 7-119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 и батарейного модуля: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150</w:t>
      </w:r>
      <w:r>
        <w:rPr>
          <w:rFonts w:ascii="Times New Roman" w:eastAsia="Times New Roman" w:hAnsi="Times New Roman" w:cs="Times New Roman"/>
          <w:lang w:eastAsia="ru-RU"/>
        </w:rPr>
        <w:t>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НС7.2 (пом. 7-127.1)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помещениях 7-121 (2 РМ), 7-123 (1 РМ), 7-128 (1 РМ), 7-127.2 (1 РМ), 7-127.3 (1 РМ), 7-127.4 (1 РМ), 7-127.7 (2 РМ), 7-127.7а (2 РМ), 7-127.7б (1 РМ), 7-127.10 (3 РМ), 7-127.13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1шт.;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НС7.4 (пом. 7-338)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помещении 7-338, взамен существующего телекоммуникационного шкафа установить новый телекоммуникационном шкаф НС7.4. 42U 600х800 мм. От шкафа НС7.4 (пом. 7-338) проложи</w:t>
      </w:r>
      <w:r>
        <w:rPr>
          <w:rFonts w:ascii="Times New Roman" w:eastAsia="Times New Roman" w:hAnsi="Times New Roman"/>
          <w:lang w:eastAsia="ru-RU"/>
        </w:rPr>
        <w:t>ть оптический кабель OS2 емкостью 24 волокна до шкафа МС1.2. Запас кабеля для подъема к шкафу МС1.2 в серверной (пом. 1-101.1) сбухтовать в подвале под помещением серверной.  От шкафа НС7.4 (пом. 7-338) проложить оптический кабель OS2 емкостью 24 волокна д</w:t>
      </w:r>
      <w:r>
        <w:rPr>
          <w:rFonts w:ascii="Times New Roman" w:eastAsia="Times New Roman" w:hAnsi="Times New Roman"/>
          <w:lang w:eastAsia="ru-RU"/>
        </w:rPr>
        <w:t>о шкафа МС4.2 (пом. 4-108.5). В шкафах НС7.4 (пом. 7-338) и МС4.2 (пом. 4-108.5) проложенные кабели разварить в оптических панелях. Из существующего шкафа (пом. 7-338) перенести все медные подключения в новый шкаф НС7.4. Подключить рабочие места в помещени</w:t>
      </w:r>
      <w:r>
        <w:rPr>
          <w:rFonts w:ascii="Times New Roman" w:eastAsia="Times New Roman" w:hAnsi="Times New Roman"/>
          <w:lang w:eastAsia="ru-RU"/>
        </w:rPr>
        <w:t>ях 7-330.1 (2 РМ), 7-330.2 (5 РМ), 7-332 (1 РМ), 7-334 (1 РМ), 7-336 (1 РМ), 7-338 (1 РМ), 7-340 (1 РМ) и 7-440 (3 РМ). Подвод кабелей к шкафу НС7.4 выполнить в скрытом коробе. Для шкафа НС7.4 (пом. 7-338) выполнить организацию электропитания.  шкаф предус</w:t>
      </w:r>
      <w:r>
        <w:rPr>
          <w:rFonts w:ascii="Times New Roman" w:eastAsia="Times New Roman" w:hAnsi="Times New Roman"/>
          <w:lang w:eastAsia="ru-RU"/>
        </w:rPr>
        <w:t>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Монтаж, подключение, пуско-наладка коммутаторов, ИБП и батарейного модуля: 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2шт.;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НС7.5</w:t>
      </w:r>
      <w:r>
        <w:rPr>
          <w:rFonts w:ascii="Times New Roman" w:eastAsia="Times New Roman" w:hAnsi="Times New Roman"/>
          <w:b/>
          <w:lang w:eastAsia="ru-RU"/>
        </w:rPr>
        <w:t xml:space="preserve"> (пом. 7-313)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помещении 7-413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шкафа НС7.5 (пом. 7-313) выполнить организацию электропитания.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 и бата</w:t>
      </w:r>
      <w:r>
        <w:rPr>
          <w:rFonts w:ascii="Times New Roman" w:eastAsia="Times New Roman" w:hAnsi="Times New Roman" w:cs="Times New Roman"/>
          <w:lang w:eastAsia="ru-RU"/>
        </w:rPr>
        <w:t>рейного модуля: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НС7.6 (пом. 7-530)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помещении 7-530, взамен существующего телекоммуникационного шкафа установить новый телекоммуникационном шкаф НС7.6. 42U 600х800 мм. От шкафа НС7.6 (</w:t>
      </w:r>
      <w:r>
        <w:rPr>
          <w:rFonts w:ascii="Times New Roman" w:eastAsia="Times New Roman" w:hAnsi="Times New Roman"/>
          <w:lang w:eastAsia="ru-RU"/>
        </w:rPr>
        <w:t>пом. 7-530) проложить оптический кабель OS2 емкостью 24 волокна до шкафа МС1.2. Запас кабеля для подъема к шкафу МС1.2 в серверной (пом. 1-101.1) сбухтовать в подвале под помещением серверной.  От шкафа НС7.6 (пом. 7-530) проложить оптический кабель OS2 ем</w:t>
      </w:r>
      <w:r>
        <w:rPr>
          <w:rFonts w:ascii="Times New Roman" w:eastAsia="Times New Roman" w:hAnsi="Times New Roman"/>
          <w:lang w:eastAsia="ru-RU"/>
        </w:rPr>
        <w:t>костью 24 волокна до шкафа МС4.2 (пом. 4-108.5). В шкафах НС7.6 (пом. 7-530) и МС4.2 (пом. 4-108.5) проложенные кабели разварить в оптических панелях. Из существующего шкафа (пом. 7-530) перенести все медные подключения в новый шкаф НС7.6.  подключить рабо</w:t>
      </w:r>
      <w:r>
        <w:rPr>
          <w:rFonts w:ascii="Times New Roman" w:eastAsia="Times New Roman" w:hAnsi="Times New Roman"/>
          <w:lang w:eastAsia="ru-RU"/>
        </w:rPr>
        <w:t>чие места в помещениях 7-511 (1 РМ), 7-514.2 (2 РМ), 7-523 (1 РМ) и 7-538 (20 РМ). Подвод кабелей к шкафу НС7.6 выполнить в кабель канале 100х60 мм. Для шкафа НС7.6 (пом. 7-530) выполнить организацию электропитания. В шкаф предусмотреть 10%-й запас патч-ко</w:t>
      </w:r>
      <w:r>
        <w:rPr>
          <w:rFonts w:ascii="Times New Roman" w:eastAsia="Times New Roman" w:hAnsi="Times New Roman"/>
          <w:lang w:eastAsia="ru-RU"/>
        </w:rPr>
        <w:t>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Монтаж, подключение, пуско-наладка коммутаторов, ИБП: 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2424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НС7.7 (пом. 7-508)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помещении 7-508, взамен существующего телекоммуникационного шкафа установить</w:t>
      </w:r>
      <w:r>
        <w:rPr>
          <w:rFonts w:ascii="Times New Roman" w:eastAsia="Times New Roman" w:hAnsi="Times New Roman"/>
          <w:lang w:eastAsia="ru-RU"/>
        </w:rPr>
        <w:t xml:space="preserve"> новый телекоммуникационном шкаф НС7.7. 42U 600х800 мм. От шкафа НС7.7 (пом. 7-508) проложить оптический кабель OS2 емкостью 24 волокна до шкафа МС1.2. Запас кабеля для подъема к шкафу МС1.2 в серверной (пом. 1-101.1) сбухтовать в подвале под помещением се</w:t>
      </w:r>
      <w:r>
        <w:rPr>
          <w:rFonts w:ascii="Times New Roman" w:eastAsia="Times New Roman" w:hAnsi="Times New Roman"/>
          <w:lang w:eastAsia="ru-RU"/>
        </w:rPr>
        <w:t>рверной.  От шкафа НС7.7 (пом. 7-508) проложить оптический кабель OS2 емкостью 24 волокна до шкафа МС4.2 (пом. 4-108.5). В шкафах НС7.7 (пом. 7-508) и МС4.2 (пом. 4-108.5) проложенные кабели разварить в оптических панелях. Из существующего шкафа (пом. 7-50</w:t>
      </w:r>
      <w:r>
        <w:rPr>
          <w:rFonts w:ascii="Times New Roman" w:eastAsia="Times New Roman" w:hAnsi="Times New Roman"/>
          <w:lang w:eastAsia="ru-RU"/>
        </w:rPr>
        <w:t xml:space="preserve">8) перенести все медные подключения в новый шкаф НС7.7. Подключить рабочие места в помещениях 7-505 (1 РМ), 7-506 (1 РМ), 7-510 (1 РМ) и 7-512 (1 РМ). Подвод кабелей к шкафу НС7.7 выполнить в кабель канале 100х60 мм. Для шкафа НС7.7 (пом. 7-508) выполнить </w:t>
      </w:r>
      <w:r>
        <w:rPr>
          <w:rFonts w:ascii="Times New Roman" w:eastAsia="Times New Roman" w:hAnsi="Times New Roman"/>
          <w:lang w:eastAsia="ru-RU"/>
        </w:rPr>
        <w:t>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Монтаж, подключение, пуско-наладка коммутаторов, ИБП: 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2424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НС7.8 (пом. 7-308)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Для шкафа </w:t>
      </w:r>
      <w:r>
        <w:rPr>
          <w:rFonts w:ascii="Times New Roman" w:eastAsia="Times New Roman" w:hAnsi="Times New Roman"/>
          <w:lang w:eastAsia="ru-RU"/>
        </w:rPr>
        <w:t>НС7.8 (пом. 7-308)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8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НС8.1 (пом. 8-109)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помещении 8-109, взамен</w:t>
      </w:r>
      <w:r>
        <w:rPr>
          <w:rFonts w:ascii="Times New Roman" w:eastAsia="Times New Roman" w:hAnsi="Times New Roman"/>
          <w:lang w:eastAsia="ru-RU"/>
        </w:rPr>
        <w:t xml:space="preserve"> существующего телекоммуникационного шкафа установить новый телекоммуникационном шкаф НС8.1. 42U 600х800 мм. От шкафа НС8.1 (пом. 8-109) проложить оптический кабель OS2 емкостью 24 волокна до шкафа МС1.2. Запас кабеля для подъема к шкафу МС1.2 в серверной </w:t>
      </w:r>
      <w:r>
        <w:rPr>
          <w:rFonts w:ascii="Times New Roman" w:eastAsia="Times New Roman" w:hAnsi="Times New Roman"/>
          <w:lang w:eastAsia="ru-RU"/>
        </w:rPr>
        <w:t xml:space="preserve">(пом. 1-101.1) сбухтовать в подвале под помещением серверной.  От шкафа НС8.1 (пом. 8-109) проложить оптический кабель OS2 емкостью 24 волокна до шкафа МС4.2 (пом. 4-108.5). В шкафах НС8.1 (пом. 8-109) и МС4.2 (пом. 4-108.5) проложенные кабели разварить в </w:t>
      </w:r>
      <w:r>
        <w:rPr>
          <w:rFonts w:ascii="Times New Roman" w:eastAsia="Times New Roman" w:hAnsi="Times New Roman"/>
          <w:lang w:eastAsia="ru-RU"/>
        </w:rPr>
        <w:t xml:space="preserve">оптических </w:t>
      </w:r>
      <w:r>
        <w:rPr>
          <w:rFonts w:ascii="Times New Roman" w:eastAsia="Times New Roman" w:hAnsi="Times New Roman"/>
          <w:lang w:eastAsia="ru-RU"/>
        </w:rPr>
        <w:lastRenderedPageBreak/>
        <w:t xml:space="preserve">панелях. Из существующего шкафа (пом. 8-109) перенести все медные подключения в новый шкаф НС8.1. Подключить рабочие места в помещениях 8-001 (3 РМ), 8-003 (3 РМ), 8-102 (1 РМ), 8-103 (1 РМ) и в регистратуре водолечебницы (1 РМ). Подвод кабелей </w:t>
      </w:r>
      <w:r>
        <w:rPr>
          <w:rFonts w:ascii="Times New Roman" w:eastAsia="Times New Roman" w:hAnsi="Times New Roman"/>
          <w:lang w:eastAsia="ru-RU"/>
        </w:rPr>
        <w:t>к шкафу НС8.1 выполнить в кабель канале 100х60 мм. Для шкафа НС8.1 (пом. 8-109)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Монтаж, подключение, пуско-наладка коммутаторов, ИБП: 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3шт.;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9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НС9.1 (пом. 9-115а, лестница)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помещении 9-115а, взамен существующего телекоммуникационного шкафа установить новый телекоммуникационном шкаф НС9.1. 22U 600х450 мм. От шкафа НС9.1 (пом</w:t>
      </w:r>
      <w:r>
        <w:rPr>
          <w:rFonts w:ascii="Times New Roman" w:eastAsia="Times New Roman" w:hAnsi="Times New Roman"/>
          <w:lang w:eastAsia="ru-RU"/>
        </w:rPr>
        <w:t>. 9-115а) проложить оптический кабель OS2 емкостью 24 волокна до шкафа МС1.2. Запас кабеля для подъема к шкафу МС1.2 в серверной (пом. 1-101.1) сбухтовать в подвале под помещением серверной.  От шкафа НС9.1 (пом. 9-115а) проложить оптический кабель OS2 емк</w:t>
      </w:r>
      <w:r>
        <w:rPr>
          <w:rFonts w:ascii="Times New Roman" w:eastAsia="Times New Roman" w:hAnsi="Times New Roman"/>
          <w:lang w:eastAsia="ru-RU"/>
        </w:rPr>
        <w:t>остью 24 волокна до шкафа МС4.2 (пом. 4-108.5). В шкафах НС9.1 (пом. 9-115а) и МС4.2 (пом. 4-108.5) проложенные кабели разварить в оптических панелях. Из существующего шкафа (пом. 9-115а) перенести все медные подключения в новый шкаф НС9.1.  подключить раб</w:t>
      </w:r>
      <w:r>
        <w:rPr>
          <w:rFonts w:ascii="Times New Roman" w:eastAsia="Times New Roman" w:hAnsi="Times New Roman"/>
          <w:lang w:eastAsia="ru-RU"/>
        </w:rPr>
        <w:t>очие места в помещениях 9-101 (1 РМ), 9-103 (1 РМ), 9-106 (1 РМ), 9-112 (1 РМ), 9-113 (1 РМ) и 9-114 (1 РМ). Подвод кабелей к шкафу НС9.1 выполнить в кабель канале 100х60 мм. Для шкафа НС9.1 (пом. 9-115а) выполнить организацию электропитания. В шкаф предус</w:t>
      </w:r>
      <w:r>
        <w:rPr>
          <w:rFonts w:ascii="Times New Roman" w:eastAsia="Times New Roman" w:hAnsi="Times New Roman"/>
          <w:lang w:eastAsia="ru-RU"/>
        </w:rPr>
        <w:t>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коммутаторов, ИБП: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2шт.;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НС9.2 (пом. 9-126)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помещении 9-126, взамен существующего </w:t>
      </w:r>
      <w:r>
        <w:rPr>
          <w:rFonts w:ascii="Times New Roman" w:eastAsia="Times New Roman" w:hAnsi="Times New Roman"/>
          <w:lang w:eastAsia="ru-RU"/>
        </w:rPr>
        <w:t xml:space="preserve">телекоммуникационного шкафа установить новый телекоммуникационном шкаф НС9.2. 42U 600х800 мм. От шкафа НС9.2 (пом. 9-126) проложить оптический кабель OS2 емкостью 24 волокна до шкафа МС1.2. Запас кабеля для подъема к шкафу МС1.2 в серверной (пом. 1-101.1) </w:t>
      </w:r>
      <w:r>
        <w:rPr>
          <w:rFonts w:ascii="Times New Roman" w:eastAsia="Times New Roman" w:hAnsi="Times New Roman"/>
          <w:lang w:eastAsia="ru-RU"/>
        </w:rPr>
        <w:t>сбухтовать в подвале под помещением серверной.  От шкафа НС9.2 (пом. 9-126) проложить оптический кабель OS2 емкостью 24 волокна до шкафа МС4.2 (пом. 4-108.5). В шкафах НС9.2 (пом. 9-126) и МС4.2 (пом. 4-108.5) проложенные кабели разварить в оптических пане</w:t>
      </w:r>
      <w:r>
        <w:rPr>
          <w:rFonts w:ascii="Times New Roman" w:eastAsia="Times New Roman" w:hAnsi="Times New Roman"/>
          <w:lang w:eastAsia="ru-RU"/>
        </w:rPr>
        <w:t>лях. Из существующего шкафа (пом. 9-126) перенести все медные подключения в новый шкаф НС9.2. Подключить рабочие места в помещениях 9-003 (1 РМ), 9-03 (1 РМ), 9-07 (1 РМ), 9-08 (3 РМ) и 9-127 (3 РМ). Подвод кабелей к шкафу НС9.2 выполнить в кабель канале 1</w:t>
      </w:r>
      <w:r>
        <w:rPr>
          <w:rFonts w:ascii="Times New Roman" w:eastAsia="Times New Roman" w:hAnsi="Times New Roman"/>
          <w:lang w:eastAsia="ru-RU"/>
        </w:rPr>
        <w:t>00х60 мм. Для шкафа НС9.2 (пом. 9-126)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коммутаторов, ИБП: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ИБП </w:t>
      </w:r>
      <w:r>
        <w:rPr>
          <w:rFonts w:ascii="Times New Roman" w:eastAsia="Times New Roman" w:hAnsi="Times New Roman" w:cs="Times New Roman"/>
          <w:lang w:eastAsia="ru-RU"/>
        </w:rPr>
        <w:t>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НС9.4 (лестница)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лестнице 3 этажа, взамен существующего телекоммуникационного шкафа установить новый телекоммуникационном шкаф НС9.4. 33U 600х800 мм. От шкафа НС9.4 (лестница) проложить оптический кабель OS2 емкостью 24 волокна до шкафа МС1.2. Запас кабеля для подъема к </w:t>
      </w:r>
      <w:r>
        <w:rPr>
          <w:rFonts w:ascii="Times New Roman" w:eastAsia="Times New Roman" w:hAnsi="Times New Roman"/>
          <w:lang w:eastAsia="ru-RU"/>
        </w:rPr>
        <w:t>шкафу МС1.2 в серверной (пом. 1-101.1) сбухтовать в подвале под помещением серверной.  От шкафа НС9.4 (лестница) проложить оптический кабель OS2 емкостью 24 волокна до шкафа МС4.2 (пом. 4-108.5). В шкафах НС9.4 (лестница) и МС4.2 (пом. 4-108.5) проложенные</w:t>
      </w:r>
      <w:r>
        <w:rPr>
          <w:rFonts w:ascii="Times New Roman" w:eastAsia="Times New Roman" w:hAnsi="Times New Roman"/>
          <w:lang w:eastAsia="ru-RU"/>
        </w:rPr>
        <w:t xml:space="preserve"> кабели разварить в оптических панелях. Из существующего шкафа на лестнице 3 этажа перенести все медные подключения в новый шкаф НС9.4. Подключить рабочие места в помещениях 9-305 (12 РМ), 9-308 (8 РМ) и 9-309 (1 РМ). Подвод кабелей к шкафу НС9.4 выполнить</w:t>
      </w:r>
      <w:r>
        <w:rPr>
          <w:rFonts w:ascii="Times New Roman" w:eastAsia="Times New Roman" w:hAnsi="Times New Roman"/>
          <w:lang w:eastAsia="ru-RU"/>
        </w:rPr>
        <w:t xml:space="preserve"> в кабель канале 100х60 мм. Для шкафа НС9.4 (лестница) выполнить организацию электропитания. В шкаф предусмотреть 10%-й запас патч-кордов RJ-45, UTP cat.5e, разных цветов. 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коммутаторов, ИБП: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2424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 xml:space="preserve">2424 </w:t>
      </w:r>
      <w:r>
        <w:rPr>
          <w:rFonts w:ascii="Times New Roman" w:eastAsia="Times New Roman" w:hAnsi="Times New Roman" w:cs="Times New Roman"/>
          <w:lang w:eastAsia="ru-RU"/>
        </w:rPr>
        <w:t>– 1шт. (предоставляется Заказчиком);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10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НС10.3 (пом. 17)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помещении 17, этаж 3, установить новый телекоммуникационном шкаф НС10.3. 42U 600х800 мм. От шкафа НС10.3 (пом. 17) проложить оптический кабель OS2 емкостью 24 воло</w:t>
      </w:r>
      <w:r>
        <w:rPr>
          <w:rFonts w:ascii="Times New Roman" w:eastAsia="Times New Roman" w:hAnsi="Times New Roman"/>
          <w:lang w:eastAsia="ru-RU"/>
        </w:rPr>
        <w:t>кна до шкафа МС1.2. Запас кабеля для подъема к шкафу МС1.2 в серверной (пом. 1-101.1) сбухтовать в подвале под помещением серверной.  от шкафа НС10.3 (пом. 17) проложить оптический кабель OS2 емкостью 24 волокна до шкафа МС4.2 (пом. 4-108.5). В шкафах НС10</w:t>
      </w:r>
      <w:r>
        <w:rPr>
          <w:rFonts w:ascii="Times New Roman" w:eastAsia="Times New Roman" w:hAnsi="Times New Roman"/>
          <w:lang w:eastAsia="ru-RU"/>
        </w:rPr>
        <w:t>.3 (пом. 17(10-309.3)) и МС4.2 (пом. 4-108.5) проложенные кабели разварить в оптических панелях. Подключить рабочие места в помещениях 10-215 (1 РМ), 10-308.1 (11 РМ), 10-308.2 (10 РМ), 10-309.1 (6 РМ), 10-309.2 (6 РМ), 10-309.3 (1 РМ), 10-309.4 (3 РМ), 10</w:t>
      </w:r>
      <w:r>
        <w:rPr>
          <w:rFonts w:ascii="Times New Roman" w:eastAsia="Times New Roman" w:hAnsi="Times New Roman"/>
          <w:lang w:eastAsia="ru-RU"/>
        </w:rPr>
        <w:t>-411.1 (2 РМ), 10-411.2 (1 РМ), 10-412.1 (1 РМ), 10-412.2 (1 РМ), 10-412.4 (2 РМ), 10-504 (4 РМ), 10-505 (2 РМ), 10-509 (2 РМ), 10-521 (4 РМ), 10-524 (3 РМ) и 10-525 (1 РМ). Подвод кабелей к шкафу НС10.3 выполнить в кабель канале 100х60 мм. Для шкафа НС10.</w:t>
      </w:r>
      <w:r>
        <w:rPr>
          <w:rFonts w:ascii="Times New Roman" w:eastAsia="Times New Roman" w:hAnsi="Times New Roman"/>
          <w:lang w:eastAsia="ru-RU"/>
        </w:rPr>
        <w:t>3 (пом. 17)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коммутаторов, ИБП: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- </w:t>
      </w:r>
      <w:r>
        <w:rPr>
          <w:rFonts w:ascii="Times New Roman" w:eastAsia="Times New Roman" w:hAnsi="Times New Roman"/>
          <w:lang w:val="en-US" w:eastAsia="ru-RU"/>
        </w:rPr>
        <w:t>MES</w:t>
      </w:r>
      <w:r>
        <w:rPr>
          <w:rFonts w:ascii="Times New Roman" w:eastAsia="Times New Roman" w:hAnsi="Times New Roman"/>
          <w:lang w:eastAsia="ru-RU"/>
        </w:rPr>
        <w:t>2424</w:t>
      </w:r>
      <w:r>
        <w:rPr>
          <w:rFonts w:ascii="Times New Roman" w:eastAsia="Times New Roman" w:hAnsi="Times New Roman"/>
          <w:lang w:val="en-US" w:eastAsia="ru-RU"/>
        </w:rPr>
        <w:t>P</w:t>
      </w:r>
      <w:r>
        <w:rPr>
          <w:rFonts w:ascii="Times New Roman" w:eastAsia="Times New Roman" w:hAnsi="Times New Roman"/>
          <w:lang w:eastAsia="ru-RU"/>
        </w:rPr>
        <w:t xml:space="preserve">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- </w:t>
      </w:r>
      <w:r>
        <w:rPr>
          <w:rFonts w:ascii="Times New Roman" w:eastAsia="Times New Roman" w:hAnsi="Times New Roman"/>
          <w:lang w:val="en-US" w:eastAsia="ru-RU"/>
        </w:rPr>
        <w:t>MES</w:t>
      </w:r>
      <w:r>
        <w:rPr>
          <w:rFonts w:ascii="Times New Roman" w:eastAsia="Times New Roman" w:hAnsi="Times New Roman"/>
          <w:lang w:eastAsia="ru-RU"/>
        </w:rPr>
        <w:t>2448</w:t>
      </w:r>
      <w:r>
        <w:rPr>
          <w:rFonts w:ascii="Times New Roman" w:eastAsia="Times New Roman" w:hAnsi="Times New Roman"/>
          <w:lang w:val="en-US" w:eastAsia="ru-RU"/>
        </w:rPr>
        <w:t>B</w:t>
      </w:r>
      <w:r>
        <w:rPr>
          <w:rFonts w:ascii="Times New Roman" w:eastAsia="Times New Roman" w:hAnsi="Times New Roman"/>
          <w:lang w:eastAsia="ru-RU"/>
        </w:rPr>
        <w:t xml:space="preserve"> – 1шт.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14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</w:t>
      </w:r>
      <w:r>
        <w:rPr>
          <w:rFonts w:ascii="Times New Roman" w:eastAsia="Times New Roman" w:hAnsi="Times New Roman"/>
          <w:b/>
          <w:lang w:eastAsia="ru-RU"/>
        </w:rPr>
        <w:t xml:space="preserve"> НС14.1 (пом. 14-308)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шкафа НС14.1 (пом. 14-308)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5.3.</w:t>
      </w:r>
      <w:r>
        <w:rPr>
          <w:rFonts w:ascii="Times New Roman" w:eastAsia="Times New Roman" w:hAnsi="Times New Roman" w:cs="Times New Roman"/>
          <w:lang w:eastAsia="ru-RU"/>
        </w:rPr>
        <w:t xml:space="preserve"> Работы должны выполняться в условиях действующего здания, без прекращения деятельности ФГБОУ ВО ПГУПС. Во время проведения работ должно быть сохранено бесперебойное электро-, тепло- и водоснабжение Заказчика. Должна быть обеспечена бесперебойная работа су</w:t>
      </w:r>
      <w:r>
        <w:rPr>
          <w:rFonts w:ascii="Times New Roman" w:eastAsia="Times New Roman" w:hAnsi="Times New Roman" w:cs="Times New Roman"/>
          <w:lang w:eastAsia="ru-RU"/>
        </w:rPr>
        <w:t>ществующей телекоммуникационной сети. Все работы должны производиться в соответствии</w:t>
      </w:r>
      <w:r>
        <w:rPr>
          <w:rFonts w:ascii="Times New Roman" w:hAnsi="Times New Roman" w:cs="Times New Roman"/>
        </w:rPr>
        <w:t xml:space="preserve"> с режимом доступа в согласованное с Заказчиком время и только после обеспечения Заказчиком доступа к помещениям и существующей инфраструктуре.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5.4.</w:t>
      </w:r>
      <w:r>
        <w:rPr>
          <w:rFonts w:ascii="Times New Roman" w:eastAsia="Times New Roman" w:hAnsi="Times New Roman" w:cs="Times New Roman"/>
          <w:lang w:eastAsia="ru-RU"/>
        </w:rPr>
        <w:t xml:space="preserve"> Разрабатываемые техниче</w:t>
      </w:r>
      <w:r>
        <w:rPr>
          <w:rFonts w:ascii="Times New Roman" w:eastAsia="Times New Roman" w:hAnsi="Times New Roman" w:cs="Times New Roman"/>
          <w:lang w:eastAsia="ru-RU"/>
        </w:rPr>
        <w:t>ские решения, размещение коммуникационных шкафов и оборудования в них, траектории прокладки кабелей по каждому помещению, схемы организации связи, логическая конфигурация сети и политики безопасности должны соответствовать проектной документации Университе</w:t>
      </w:r>
      <w:r>
        <w:rPr>
          <w:rFonts w:ascii="Times New Roman" w:eastAsia="Times New Roman" w:hAnsi="Times New Roman" w:cs="Times New Roman"/>
          <w:lang w:eastAsia="ru-RU"/>
        </w:rPr>
        <w:t xml:space="preserve">та.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Ознакомиться с проектной документацией на модернизацию информационной инфраструктуры можно с 10.00 до 17.00 часов по рабочим дням. Контактное лицо представителя ФГБОУ ВО ПГУПС – Полищук Максим Викторович, телефон для связи –  457-80-06. Установление у</w:t>
      </w:r>
      <w:r>
        <w:rPr>
          <w:rFonts w:ascii="Times New Roman" w:eastAsia="Times New Roman" w:hAnsi="Times New Roman" w:cs="Times New Roman"/>
          <w:lang w:eastAsia="ru-RU"/>
        </w:rPr>
        <w:t>казанного порядка ознакомления обусловлено тем, что вычислительная сеть Заказчика проходит в том числе через помещения с ограниченным режимом доступа и используется при обработке информации, содержащей персональные данные, в связи с чем размещение указанно</w:t>
      </w:r>
      <w:r>
        <w:rPr>
          <w:rFonts w:ascii="Times New Roman" w:eastAsia="Times New Roman" w:hAnsi="Times New Roman" w:cs="Times New Roman"/>
          <w:lang w:eastAsia="ru-RU"/>
        </w:rPr>
        <w:t>й документации в открытом доступе не осуществляется. При этом, документация о закупке содержит сведения, достаточные для определения предмета закупки и формирования заявки, а предоставление возможности дополнительного ознакомления с документацией и объекто</w:t>
      </w:r>
      <w:r>
        <w:rPr>
          <w:rFonts w:ascii="Times New Roman" w:eastAsia="Times New Roman" w:hAnsi="Times New Roman" w:cs="Times New Roman"/>
          <w:lang w:eastAsia="ru-RU"/>
        </w:rPr>
        <w:t>м направлено на уточнение условий выполнения работ и минимизацию технологических рисков при исполнении договора.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5.5.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производит следующие пусконаладочные работы с активным сетевым оборудова</w:t>
      </w:r>
      <w:r>
        <w:rPr>
          <w:rFonts w:ascii="Times New Roman" w:eastAsia="Times New Roman" w:hAnsi="Times New Roman" w:cs="Times New Roman"/>
          <w:lang w:eastAsia="ru-RU"/>
        </w:rPr>
        <w:softHyphen/>
        <w:t>нием:</w:t>
      </w:r>
    </w:p>
    <w:p w:rsidR="00B77EDC" w:rsidRDefault="003B3615">
      <w:pPr>
        <w:spacing w:after="0" w:line="240" w:lineRule="auto"/>
        <w:ind w:left="426" w:hanging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установка комплектующих (блоков питания, доп.</w:t>
      </w:r>
      <w:r>
        <w:rPr>
          <w:rFonts w:ascii="Times New Roman" w:eastAsia="Times New Roman" w:hAnsi="Times New Roman" w:cs="Times New Roman"/>
          <w:lang w:eastAsia="ru-RU"/>
        </w:rPr>
        <w:t xml:space="preserve"> модулей, трансиверов);</w:t>
      </w:r>
    </w:p>
    <w:p w:rsidR="00B77EDC" w:rsidRDefault="003B3615">
      <w:pPr>
        <w:spacing w:after="0" w:line="240" w:lineRule="auto"/>
        <w:ind w:left="426" w:hanging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обновление микропрограммного обеспечения;</w:t>
      </w:r>
    </w:p>
    <w:p w:rsidR="00B77EDC" w:rsidRDefault="003B3615">
      <w:pPr>
        <w:spacing w:after="0" w:line="240" w:lineRule="auto"/>
        <w:ind w:left="426" w:hanging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установка обновлений и лицензий;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подключение и коммутация;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настройка коммутаторов (ACL, IRF, адресация, VLAN, QoS, агрегация, управление);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настройка групп коммутаторов в стеке (AOC</w:t>
      </w:r>
      <w:r>
        <w:rPr>
          <w:rFonts w:ascii="Times New Roman" w:eastAsia="Times New Roman" w:hAnsi="Times New Roman" w:cs="Times New Roman"/>
          <w:lang w:eastAsia="ru-RU"/>
        </w:rPr>
        <w:t>, DAC и т.п.);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• организация соединения нового сегмента локальной вычислительной сети с существующей сетью ФГБОУ ВО ПГУПС;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• настройка маршрутизации, включая маршрутизацию между новой локальной вычислительной сетью и существующей сетью ФГБОУ ВО ПГУПС с </w:t>
      </w:r>
      <w:r>
        <w:rPr>
          <w:rFonts w:ascii="Times New Roman" w:eastAsia="Times New Roman" w:hAnsi="Times New Roman" w:cs="Times New Roman"/>
          <w:lang w:eastAsia="ru-RU"/>
        </w:rPr>
        <w:t>актуализацией конфигурации кластера МСЭНП UserGate (новые подсети, VLAN, политики безопасности, настройки балансировки и резервирования и т.д.).</w:t>
      </w:r>
    </w:p>
    <w:p w:rsidR="00B77EDC" w:rsidRDefault="00B77EDC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 Требования к оборудованию, используемого Исполнителем:</w:t>
      </w:r>
    </w:p>
    <w:p w:rsidR="00B77EDC" w:rsidRDefault="00B77ED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3B3615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6.1.</w:t>
      </w:r>
      <w:r>
        <w:rPr>
          <w:rFonts w:ascii="Times New Roman" w:eastAsia="Times New Roman" w:hAnsi="Times New Roman" w:cs="Times New Roman"/>
          <w:lang w:eastAsia="ru-RU"/>
        </w:rPr>
        <w:t xml:space="preserve"> Требования к техническим показателям оборудова</w:t>
      </w:r>
      <w:r>
        <w:rPr>
          <w:rFonts w:ascii="Times New Roman" w:eastAsia="Times New Roman" w:hAnsi="Times New Roman" w:cs="Times New Roman"/>
          <w:lang w:eastAsia="ru-RU"/>
        </w:rPr>
        <w:t>ния/товара:</w:t>
      </w:r>
    </w:p>
    <w:tbl>
      <w:tblPr>
        <w:tblW w:w="991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9"/>
        <w:gridCol w:w="7229"/>
      </w:tblGrid>
      <w:tr w:rsidR="00B77EDC">
        <w:trPr>
          <w:trHeight w:val="831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товара,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товарный знак (при наличии)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Конкретные показатели 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ехнических (функциональных) и качественных характеристик товаров, необходимых для использования при выполнении работ </w:t>
            </w:r>
          </w:p>
        </w:tc>
      </w:tr>
      <w:tr w:rsidR="00B77EDC">
        <w:trPr>
          <w:trHeight w:val="2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Шкаф коммуникационный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Коммуникационный шкаф должен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быть металлическим; высота, ширина, глубина – согласно требованиям по помещениям; передняя дверь стеклянная одностворчатая; задняя дверь металлическая двустворчатая; цвет черный.</w:t>
            </w:r>
          </w:p>
        </w:tc>
      </w:tr>
      <w:tr w:rsidR="00B77EDC">
        <w:trPr>
          <w:trHeight w:val="2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Оптическая панель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Оптическая панель (оптобокс) должна быть металлическая. Оптобокс должен вмещать в себя не менее 24 портов для оптического одномодового кабеля тип волокна не ниже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OS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2. Высота патч-панели должна быть не более 1U (44,45 мм).</w:t>
            </w:r>
          </w:p>
        </w:tc>
      </w:tr>
      <w:tr w:rsidR="00B77EDC">
        <w:trPr>
          <w:trHeight w:val="2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Кабель оптический одномодовый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ель должен быть 24-х волоконный, тип волокна не ниже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OS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В кабеле должен отсутствовать несущий трос и экран. </w:t>
            </w:r>
          </w:p>
        </w:tc>
      </w:tr>
      <w:tr w:rsidR="00B77EDC">
        <w:trPr>
          <w:trHeight w:val="2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Кабель медный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Кабель категории 5е, U/UTP, 4 пары, 24 AWG, LSZH нг(A)-HFLTx, внутренней прокладки</w:t>
            </w:r>
          </w:p>
        </w:tc>
      </w:tr>
      <w:tr w:rsidR="00B77EDC">
        <w:trPr>
          <w:trHeight w:val="922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Горизонтальный организатор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Горизонтальный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организатор должен быть металлическим, количество металлических колец не менее 5, высота горизонтального организатора должна быть не более 1U (44,45 мм).</w:t>
            </w:r>
          </w:p>
        </w:tc>
      </w:tr>
      <w:tr w:rsidR="00B77EDC">
        <w:trPr>
          <w:trHeight w:val="43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Патч-панели (Коммутационная панель)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Патч-панель должна иметь 19” конструктив, высота 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количество 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ортов 24, категория портов 5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маркировка портов.  </w:t>
            </w:r>
          </w:p>
        </w:tc>
      </w:tr>
      <w:tr w:rsidR="00B77EDC">
        <w:trPr>
          <w:trHeight w:val="43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ИБП 1500 ВА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реализации функции мониторинга каждый ИБП должен быть оснащен SNMP картой, обеспечивающей возможность удалённого управления и мониторинга параметров и событий ИБП, электросети и нагрузки посредством подключения в локальную вычислительную сеть через RJ4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5/Ethernet 10/100/1000 UTP, mini USB с поддержкой протоколов http, https, IPv.4, IPv.6, SNMP v.1/v.2с/v.3, TCP/IP, SMTP, SSL(2048бит)/TLS, SSH, SNTP, DHCP, Telnet, BOOTP, DNS, DDNS, PPPoE, Radius, Modbus по TCP/IP, BACnet, Syslog, LDAP  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Тип ИБП — двойного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преобразования (On-Line).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Форм-фактор: универсальный в 19-дюймовую стойку/напольный высота не более 2U.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встроенных аккумуляторных батарей – Да.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Полная выходная мощность: не менее 1500 ВА.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Активная выходная мощность: не менее 1500 Вт.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Выходной коэф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фициент мощности: не менее 0,99.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Входное напряжение: 208-240 В (настраиваемое).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Диапазон входного напряжения: 110–300 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Диапазон входной частоты: 50 Гц / 60 Гц.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Номинальное выходное напряжение: 200-240 В (настраиваемое).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Точность выходного напряжения: ±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%.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выходного напряжения: чистая синусоида.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КПД в режиме работы от электросети: ≥90% при полной нагрузке.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КПД в экономичном режиме: ≥95% при полной нагрузке.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Интерфейсы: USB, RS-232, слот для мини SNMP-карты / «сухих» контактов.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Габариты (ШхГхВ, не бо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лее): 440×460×86,5 мм.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Вес нетто: не более 20 кг.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Уровень шума: не более 50 дБ.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SNMP карты – да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Монтажный комплект рельсов.</w:t>
            </w:r>
          </w:p>
        </w:tc>
      </w:tr>
      <w:tr w:rsidR="00B77EDC">
        <w:trPr>
          <w:trHeight w:val="43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Батарейный модуль для ИБП 1500 ВА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Батарейный модуль должен быть совместим с ИБП 1500 ВА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Тип аккумуляторных батарей: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свинцово-кислотные герметизированные с защитой от утечки.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Ёмкость АКБ: не более 9 Ач.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встроенных АКБ: не более 8 штук.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Напряжение на шине постоянного тока: 48 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Размер (Ш× Г×В, не более): 440×552×86,5 мм.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Вес нетто: не более 28,5 кг.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Форм-факто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р: универсальный в 19-дюймовую стойку/напольный высота не более 2U.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Монтажный комплект рельсов.</w:t>
            </w:r>
          </w:p>
        </w:tc>
      </w:tr>
      <w:tr w:rsidR="00B77EDC">
        <w:trPr>
          <w:trHeight w:val="43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ИБП 3000 ВА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реализации функции мониторинга каждый ИБП должен быть оснащен SNMP картой, обеспечивающей возможность удалённого управления и мониторинга параметров и событий ИБП, электросети и нагрузки посредством подключения в локальную вычислительную сеть через RJ4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5/Ethernet 10/100/1000 UTP, mini USB с поддержкой протоколов http, https, IPv.4, IPv.6, SNMP v.1/v.2с/v.3, TCP/IP, SMTP, SSL(2048бит)/TLS, SSH, SNTP, DHCP, Telnet, BOOTP, DNS, DDNS, PPPoE, Radius, Modbus по TCP/IP, BACnet, Syslog, LDAP  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Тип ИБП — двойного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преобразования (On-Line).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Форм-фактор: универсальный в 19-дюймовую стойку/напольный высота не более 2U.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встроенных аккумуляторных батарей – Да.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Полная выходная мощность: не менее 3000 ВА.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Активная выходная мощность: не менее 3000 Вт.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Выходной коэф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фициент мощности: не менее 0,99.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Входное напряжение: 208-240 В (настраиваемое).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Диапазон входного напряжения: 110–300 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Диапазон входной частоты: 50 Гц - 70 Гц.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Номинальное выходное напряжение: 200-240 В (настраиваемое).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Точность выходного напряжения: ±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1%.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выходного напряжения: чистая синусоида.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КПД в режиме работы от электросети: ≥92% при полной нагрузке.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КПД в экономичном режиме: ≥95% при полной нагрузке.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Интерфейсы: USB, RS-232, слот для мини SNMP-карты / «сухих» контактов.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Габариты (ШхГхВ, не 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олее): 440×600×86,5 мм.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Вес нетто: не более 28 кг.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Уровень шума: не более 50 дБ.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SNMP карты – да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Монтажный комплект рельсов.</w:t>
            </w:r>
          </w:p>
        </w:tc>
      </w:tr>
      <w:tr w:rsidR="00B77EDC">
        <w:trPr>
          <w:trHeight w:val="43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Батарейный модуль для ИБП 3000 ВА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Батарейный модуль должен быть совместим с ИБП 3000 ВА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Тип аккумуляторных батарей: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свинцово-кислотные герметизированные с защитой от утечки.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Ёмкость АКБ: не более 9 Ач.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встроенных АКБ: не более 12 штук.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Напряжение на шине постоянного тока: 72 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Размер (Ш× Г×В, не более): 440×520×131 мм.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Вес нетто: не более 41 кг.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Форм-фактор: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универсальный в 19-дюймовую стойку/напольный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высота не более 3U.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Монтажный комплект рельсов.</w:t>
            </w:r>
          </w:p>
        </w:tc>
      </w:tr>
    </w:tbl>
    <w:p w:rsidR="00B77EDC" w:rsidRDefault="00B77EDC">
      <w:pPr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ffe"/>
        <w:tblW w:w="0" w:type="auto"/>
        <w:jc w:val="right"/>
        <w:tblLook w:val="04A0" w:firstRow="1" w:lastRow="0" w:firstColumn="1" w:lastColumn="0" w:noHBand="0" w:noVBand="1"/>
      </w:tblPr>
      <w:tblGrid>
        <w:gridCol w:w="2225"/>
        <w:gridCol w:w="5862"/>
        <w:gridCol w:w="1654"/>
      </w:tblGrid>
      <w:tr w:rsidR="00B77EDC">
        <w:trPr>
          <w:trHeight w:val="340"/>
          <w:jc w:val="right"/>
        </w:trPr>
        <w:tc>
          <w:tcPr>
            <w:tcW w:w="9774" w:type="dxa"/>
            <w:gridSpan w:val="3"/>
            <w:vAlign w:val="center"/>
          </w:tcPr>
          <w:p w:rsidR="00B77EDC" w:rsidRDefault="003B3615">
            <w:pPr>
              <w:pStyle w:val="afff5"/>
              <w:ind w:left="0"/>
              <w:jc w:val="center"/>
              <w:rPr>
                <w:bCs/>
              </w:rPr>
            </w:pPr>
            <w:r>
              <w:rPr>
                <w:bCs/>
              </w:rPr>
              <w:t>Коммутаторы: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 w:val="restart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t>MES2424</w:t>
            </w: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Производитель: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rPr>
                <w:lang w:val="en-US"/>
              </w:rPr>
              <w:t>Eltex</w:t>
            </w:r>
            <w:r>
              <w:t>*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Модель: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  <w:rPr>
                <w:lang w:val="en-US"/>
              </w:rPr>
            </w:pPr>
            <w:r>
              <w:t>MES2424_</w:t>
            </w:r>
            <w:r>
              <w:rPr>
                <w:lang w:val="en-US"/>
              </w:rPr>
              <w:t>AC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ЕРРРП (ТОРП):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ТКО-476/20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Пропускная способнос</w:t>
            </w:r>
            <w:r>
              <w:rPr>
                <w:bCs/>
                <w:lang w:val="en-US"/>
              </w:rPr>
              <w:t>ть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128 Гбит/с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 100/1000BASE-T (RJ45):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rPr>
                <w:lang w:val="en-US"/>
              </w:rPr>
              <w:t>2</w:t>
            </w:r>
            <w:r>
              <w:t>4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10GBASE-R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(SFP+)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4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Питание: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220В, 50Гц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t xml:space="preserve">- комплект креплений в стойку 19" </w:t>
            </w:r>
            <w:r>
              <w:rPr>
                <w:lang w:val="en-US"/>
              </w:rPr>
              <w:t>RM</w:t>
            </w:r>
          </w:p>
          <w:p w:rsidR="00B77EDC" w:rsidRDefault="003B3615">
            <w:pPr>
              <w:pStyle w:val="afff5"/>
              <w:spacing w:before="40" w:after="80"/>
              <w:ind w:left="40" w:hanging="40"/>
            </w:pPr>
            <w:r>
              <w:t xml:space="preserve">- кабель питания </w:t>
            </w:r>
            <w:r>
              <w:rPr>
                <w:lang w:val="en-US"/>
              </w:rPr>
              <w:t>IEC</w:t>
            </w:r>
            <w:r>
              <w:t xml:space="preserve"> 60320 </w:t>
            </w:r>
            <w:r>
              <w:rPr>
                <w:lang w:val="en-US"/>
              </w:rPr>
              <w:t>C</w:t>
            </w:r>
            <w:r>
              <w:t>13</w:t>
            </w:r>
          </w:p>
        </w:tc>
      </w:tr>
      <w:tr w:rsidR="00B77EDC" w:rsidRPr="003B3615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  <w:rPr>
                <w:lang w:val="en-US"/>
              </w:rPr>
            </w:pPr>
            <w:r>
              <w:rPr>
                <w:lang w:val="en-US"/>
              </w:rPr>
              <w:t>- кабел</w:t>
            </w:r>
            <w:r>
              <w:t>ь</w:t>
            </w:r>
            <w:r>
              <w:rPr>
                <w:lang w:val="en-US"/>
              </w:rPr>
              <w:t xml:space="preserve"> SFP+ DAC (Direct attach cable), 10G, 1m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rPr>
                <w:bCs/>
              </w:rPr>
              <w:t>Гарантийный срок:</w:t>
            </w:r>
            <w:r>
              <w:t xml:space="preserve"> 36 месяцев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 w:val="restart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t>MES2448B</w:t>
            </w: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Производитель: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rPr>
                <w:lang w:val="en-US"/>
              </w:rPr>
              <w:t>Eltex</w:t>
            </w:r>
            <w:r>
              <w:t>*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Модель: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MES2448B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ЕРРРП (ТОРП):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ТКО-478/20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Пропускная способнос</w:t>
            </w:r>
            <w:r>
              <w:rPr>
                <w:bCs/>
                <w:lang w:val="en-US"/>
              </w:rPr>
              <w:t>ть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176 Гбит/с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 100/1000BASE-T (RJ45):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48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10GBASE-R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(SFP+)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4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Питание: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220В, 50Гц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t xml:space="preserve">- комплект креплений в стойку 19" </w:t>
            </w:r>
            <w:r>
              <w:rPr>
                <w:lang w:val="en-US"/>
              </w:rPr>
              <w:t>RM</w:t>
            </w:r>
          </w:p>
          <w:p w:rsidR="00B77EDC" w:rsidRDefault="003B3615">
            <w:pPr>
              <w:pStyle w:val="afff5"/>
              <w:spacing w:before="40" w:after="80"/>
              <w:ind w:left="40" w:hanging="40"/>
            </w:pPr>
            <w:r>
              <w:t xml:space="preserve">- кабель питания </w:t>
            </w:r>
            <w:r>
              <w:rPr>
                <w:lang w:val="en-US"/>
              </w:rPr>
              <w:t>IEC</w:t>
            </w:r>
            <w:r>
              <w:t xml:space="preserve"> 60320 </w:t>
            </w:r>
            <w:r>
              <w:rPr>
                <w:lang w:val="en-US"/>
              </w:rPr>
              <w:t>C</w:t>
            </w:r>
            <w:r>
              <w:t>13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80"/>
              <w:ind w:left="40" w:hanging="40"/>
            </w:pPr>
            <w:r>
              <w:t xml:space="preserve">- трансиверы </w:t>
            </w:r>
            <w:r>
              <w:rPr>
                <w:lang w:val="en-US"/>
              </w:rPr>
              <w:t>FH</w:t>
            </w:r>
            <w:r>
              <w:t>-</w:t>
            </w:r>
            <w:r>
              <w:rPr>
                <w:lang w:val="en-US"/>
              </w:rPr>
              <w:t>SPB</w:t>
            </w:r>
            <w:r>
              <w:t>311</w:t>
            </w:r>
            <w:r>
              <w:rPr>
                <w:lang w:val="en-US"/>
              </w:rPr>
              <w:t>TCDL</w:t>
            </w:r>
            <w:r>
              <w:t xml:space="preserve">3 </w:t>
            </w:r>
            <w:r>
              <w:rPr>
                <w:lang w:val="en-US"/>
              </w:rPr>
              <w:t>SFP</w:t>
            </w:r>
            <w:r>
              <w:t>+ 10</w:t>
            </w:r>
            <w:r>
              <w:rPr>
                <w:lang w:val="en-US"/>
              </w:rPr>
              <w:t>GE</w:t>
            </w:r>
            <w:r>
              <w:t xml:space="preserve">, 3 км, </w:t>
            </w:r>
            <w:r>
              <w:rPr>
                <w:lang w:val="en-US"/>
              </w:rPr>
              <w:t>SM</w:t>
            </w:r>
            <w:r>
              <w:t xml:space="preserve">, 1 волокно, комплект (2 шт.) </w:t>
            </w:r>
            <w:r>
              <w:rPr>
                <w:lang w:val="en-US"/>
              </w:rPr>
              <w:t>TX</w:t>
            </w:r>
            <w:r>
              <w:t>/</w:t>
            </w:r>
            <w:r>
              <w:rPr>
                <w:lang w:val="en-US"/>
              </w:rPr>
              <w:t>RX</w:t>
            </w:r>
            <w:r>
              <w:t xml:space="preserve"> 1310/1310 </w:t>
            </w:r>
            <w:r>
              <w:rPr>
                <w:lang w:val="en-US"/>
              </w:rPr>
              <w:t>LC</w:t>
            </w:r>
            <w:r>
              <w:t xml:space="preserve">, </w:t>
            </w:r>
            <w:r>
              <w:rPr>
                <w:lang w:val="en-US"/>
              </w:rPr>
              <w:t>DDM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rPr>
                <w:bCs/>
              </w:rPr>
              <w:t>Гарантийный срок:</w:t>
            </w:r>
            <w:r>
              <w:t xml:space="preserve"> 36 месяцев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 w:val="restart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  <w:lang w:val="en-US"/>
              </w:rPr>
              <w:t>MES2424P</w:t>
            </w: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Производитель: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rPr>
                <w:lang w:val="en-US"/>
              </w:rPr>
              <w:t>Eltex</w:t>
            </w:r>
            <w:r>
              <w:t>*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Модель: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MES2424P AC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ЕРРРП (ТОРП):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ТКО-704/21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Пропускная способнос</w:t>
            </w:r>
            <w:r>
              <w:rPr>
                <w:bCs/>
                <w:lang w:val="en-US"/>
              </w:rPr>
              <w:t>ть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128</w:t>
            </w:r>
            <w:r>
              <w:rPr>
                <w:lang w:val="en-US"/>
              </w:rPr>
              <w:t xml:space="preserve"> </w:t>
            </w:r>
            <w:r>
              <w:t>Гбит/с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  <w:lang w:val="en-US"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100/1000BASE-T (RJ45) </w:t>
            </w:r>
            <w:bookmarkStart w:id="88" w:name="_Hlk166278707"/>
            <w:r>
              <w:rPr>
                <w:bCs/>
                <w:lang w:val="en-US"/>
              </w:rPr>
              <w:t>PoE+</w:t>
            </w:r>
            <w:bookmarkEnd w:id="88"/>
            <w:r>
              <w:rPr>
                <w:bCs/>
                <w:lang w:val="en-US"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24 шт.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10GBASE-R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(SFP+)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4 шт.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Питание: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220В, 50Гц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/>
              <w:ind w:left="40" w:hanging="40"/>
            </w:pPr>
            <w:r>
              <w:t xml:space="preserve">- комплект креплений в стойку 19" </w:t>
            </w:r>
            <w:r>
              <w:rPr>
                <w:lang w:val="en-US"/>
              </w:rPr>
              <w:t>RM</w:t>
            </w:r>
          </w:p>
          <w:p w:rsidR="00B77EDC" w:rsidRDefault="003B3615">
            <w:pPr>
              <w:pStyle w:val="afff5"/>
              <w:spacing w:before="40" w:after="80"/>
              <w:ind w:left="40" w:hanging="40"/>
            </w:pPr>
            <w:r>
              <w:t xml:space="preserve">- кабель питания </w:t>
            </w:r>
            <w:r>
              <w:rPr>
                <w:lang w:val="en-US"/>
              </w:rPr>
              <w:t>IEC</w:t>
            </w:r>
            <w:r>
              <w:t xml:space="preserve"> 60320 </w:t>
            </w:r>
            <w:r>
              <w:rPr>
                <w:lang w:val="en-US"/>
              </w:rPr>
              <w:t>C</w:t>
            </w:r>
            <w:r>
              <w:t>13</w:t>
            </w:r>
          </w:p>
        </w:tc>
      </w:tr>
      <w:tr w:rsidR="00B77EDC" w:rsidRPr="003B3615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80"/>
              <w:ind w:left="40" w:hanging="40"/>
              <w:rPr>
                <w:lang w:val="en-US"/>
              </w:rPr>
            </w:pPr>
            <w:r>
              <w:rPr>
                <w:lang w:val="en-US"/>
              </w:rPr>
              <w:t>- кабель SFP+ DAC (Direct attach cable), 10G, 1m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80"/>
              <w:ind w:left="40" w:hanging="40"/>
              <w:rPr>
                <w:lang w:val="en-US"/>
              </w:rPr>
            </w:pPr>
            <w:r>
              <w:rPr>
                <w:bCs/>
              </w:rPr>
              <w:t>Гарантийный срок:</w:t>
            </w:r>
            <w:r>
              <w:t xml:space="preserve"> 36 месяцев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 w:val="restart"/>
            <w:vAlign w:val="center"/>
          </w:tcPr>
          <w:p w:rsidR="00B77EDC" w:rsidRDefault="003B3615">
            <w:pPr>
              <w:pStyle w:val="afff5"/>
              <w:spacing w:after="120"/>
              <w:ind w:left="0"/>
              <w:rPr>
                <w:bCs/>
              </w:rPr>
            </w:pPr>
            <w:r>
              <w:rPr>
                <w:bCs/>
                <w:lang w:val="en-US"/>
              </w:rPr>
              <w:t>MES2448P</w:t>
            </w: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Производитель: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rPr>
                <w:lang w:val="en-US"/>
              </w:rPr>
              <w:t>Eltex</w:t>
            </w:r>
            <w:r>
              <w:t>*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Модель: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MES2448P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ЕРРРП (ТОРП):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ТКО-767/22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Пропускная способнос</w:t>
            </w:r>
            <w:r>
              <w:rPr>
                <w:bCs/>
                <w:lang w:val="en-US"/>
              </w:rPr>
              <w:t>ть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176</w:t>
            </w:r>
            <w:r>
              <w:rPr>
                <w:lang w:val="en-US"/>
              </w:rPr>
              <w:t xml:space="preserve"> </w:t>
            </w:r>
            <w:r>
              <w:t>Гбит/с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  <w:lang w:val="en-US"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100/1000BASE-T (RJ-45) PoE+: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4</w:t>
            </w:r>
            <w:r>
              <w:rPr>
                <w:lang w:val="en-US"/>
              </w:rPr>
              <w:t>8</w:t>
            </w:r>
            <w:r>
              <w:t xml:space="preserve">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10GBASE-R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(SFP+)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4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  <w:lang w:val="en-US"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Питание: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220В, 50Гц</w:t>
            </w:r>
          </w:p>
        </w:tc>
      </w:tr>
      <w:tr w:rsidR="00B77EDC">
        <w:trPr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</w:tcPr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t xml:space="preserve">- комплект креплений в стойку 19" </w:t>
            </w:r>
            <w:r>
              <w:rPr>
                <w:lang w:val="en-US"/>
              </w:rPr>
              <w:t>RM</w:t>
            </w:r>
          </w:p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t xml:space="preserve">- модуль питания </w:t>
            </w:r>
            <w:r>
              <w:rPr>
                <w:lang w:val="en-US"/>
              </w:rPr>
              <w:t>PM</w:t>
            </w:r>
            <w:r>
              <w:t>380-220/56, 380 Вт</w:t>
            </w:r>
          </w:p>
          <w:p w:rsidR="00B77EDC" w:rsidRDefault="003B3615">
            <w:pPr>
              <w:pStyle w:val="afff5"/>
              <w:spacing w:before="40" w:after="80"/>
              <w:ind w:left="40" w:hanging="40"/>
            </w:pPr>
            <w:r>
              <w:t xml:space="preserve">- 2 кабеля питания </w:t>
            </w:r>
            <w:r>
              <w:rPr>
                <w:lang w:val="en-US"/>
              </w:rPr>
              <w:t>IEC</w:t>
            </w:r>
            <w:r>
              <w:t xml:space="preserve"> 60320 </w:t>
            </w:r>
            <w:r>
              <w:rPr>
                <w:lang w:val="en-US"/>
              </w:rPr>
              <w:t>C</w:t>
            </w:r>
            <w:r>
              <w:t>13</w:t>
            </w:r>
          </w:p>
        </w:tc>
      </w:tr>
      <w:tr w:rsidR="00B77EDC" w:rsidRPr="003B3615">
        <w:trPr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7527" w:type="dxa"/>
            <w:gridSpan w:val="2"/>
          </w:tcPr>
          <w:p w:rsidR="00B77EDC" w:rsidRDefault="003B3615">
            <w:pPr>
              <w:pStyle w:val="afff5"/>
              <w:spacing w:before="40" w:after="80"/>
              <w:ind w:left="40" w:hanging="40"/>
              <w:rPr>
                <w:lang w:val="en-US"/>
              </w:rPr>
            </w:pPr>
            <w:r>
              <w:rPr>
                <w:lang w:val="en-US"/>
              </w:rPr>
              <w:t>- кабел</w:t>
            </w:r>
            <w:r>
              <w:t>ь</w:t>
            </w:r>
            <w:r>
              <w:rPr>
                <w:lang w:val="en-US"/>
              </w:rPr>
              <w:t xml:space="preserve"> SFP+ DAC (Direct attach cable), 10G, 1m</w:t>
            </w:r>
          </w:p>
        </w:tc>
      </w:tr>
      <w:tr w:rsidR="00B77EDC">
        <w:trPr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  <w:rPr>
                <w:lang w:val="en-US"/>
              </w:rPr>
            </w:pPr>
            <w:r>
              <w:rPr>
                <w:bCs/>
              </w:rPr>
              <w:t>Гарантийный срок:</w:t>
            </w:r>
            <w:r>
              <w:t xml:space="preserve"> 36 месяцев</w:t>
            </w:r>
          </w:p>
        </w:tc>
      </w:tr>
    </w:tbl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* – Используемые в составе работ коммутаторы указываются с товарным знаком Eltex на основании </w:t>
      </w:r>
      <w:r>
        <w:rPr>
          <w:rFonts w:ascii="Times New Roman" w:eastAsia="Times New Roman" w:hAnsi="Times New Roman" w:cs="Times New Roman"/>
          <w:lang w:eastAsia="ru-RU"/>
        </w:rPr>
        <w:t>подпункта «а» пункта 3 части 6.1 статьи 3 Федерального закона от 18.07.2011 № 223-ФЗ в связи с необходимостью обеспечения взаимодействия закупаемого оборудования с товарами, уже используемыми Заказчиком.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6.2.</w:t>
      </w:r>
      <w:r>
        <w:rPr>
          <w:rFonts w:ascii="Times New Roman" w:eastAsia="Times New Roman" w:hAnsi="Times New Roman" w:cs="Times New Roman"/>
          <w:lang w:eastAsia="ru-RU"/>
        </w:rPr>
        <w:t xml:space="preserve"> Оборудование и материалы должны быть изготовлены в заводских условиях, должны быть новыми товарами, которые не были в употреблении, ремонте, в том числе, которые не были восстановлены, у которых не была осуществлена замена составных частей, не были восста</w:t>
      </w:r>
      <w:r>
        <w:rPr>
          <w:rFonts w:ascii="Times New Roman" w:eastAsia="Times New Roman" w:hAnsi="Times New Roman" w:cs="Times New Roman"/>
          <w:lang w:eastAsia="ru-RU"/>
        </w:rPr>
        <w:t>новлены потребительские свойства.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6.3.</w:t>
      </w:r>
      <w:r>
        <w:rPr>
          <w:rFonts w:ascii="Times New Roman" w:eastAsia="Times New Roman" w:hAnsi="Times New Roman" w:cs="Times New Roman"/>
          <w:lang w:eastAsia="ru-RU"/>
        </w:rPr>
        <w:t xml:space="preserve"> Оборудование и материалы должны быть упакованы в тару (упаковку), не имеющую дефектов и обеспечивающую их сохранность при хранении. Стоимость тары (упаковки) включается в стоимость используемого оборудования и материа</w:t>
      </w:r>
      <w:r>
        <w:rPr>
          <w:rFonts w:ascii="Times New Roman" w:eastAsia="Times New Roman" w:hAnsi="Times New Roman" w:cs="Times New Roman"/>
          <w:lang w:eastAsia="ru-RU"/>
        </w:rPr>
        <w:t>лов.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6.4.</w:t>
      </w:r>
      <w:r>
        <w:rPr>
          <w:rFonts w:ascii="Times New Roman" w:eastAsia="Times New Roman" w:hAnsi="Times New Roman" w:cs="Times New Roman"/>
          <w:lang w:eastAsia="ru-RU"/>
        </w:rPr>
        <w:t xml:space="preserve"> Оборудование и материалы должны отвечать требованиям качества безопасности для жизни и здоровья человека, а также иным требованиям сертификации, безопасности, санитарным нормам и правилам, государственным стандартам и иным обязательным требования</w:t>
      </w:r>
      <w:r>
        <w:rPr>
          <w:rFonts w:ascii="Times New Roman" w:eastAsia="Times New Roman" w:hAnsi="Times New Roman" w:cs="Times New Roman"/>
          <w:lang w:eastAsia="ru-RU"/>
        </w:rPr>
        <w:t>м, установленным в соответствии с законодательством РФ и утвержденных для данного вида продукции.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6.5.</w:t>
      </w:r>
      <w:r>
        <w:rPr>
          <w:rFonts w:ascii="Times New Roman" w:eastAsia="Times New Roman" w:hAnsi="Times New Roman" w:cs="Times New Roman"/>
          <w:lang w:eastAsia="ru-RU"/>
        </w:rPr>
        <w:t xml:space="preserve"> Доставка оборудования и материалов на склад Заказчика осуществляется силами Исполнителя за свой счёт.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6.6</w:t>
      </w:r>
      <w:r>
        <w:rPr>
          <w:rFonts w:ascii="Times New Roman" w:eastAsia="Times New Roman" w:hAnsi="Times New Roman" w:cs="Times New Roman"/>
          <w:lang w:eastAsia="ru-RU"/>
        </w:rPr>
        <w:t>. Все требуемые и неучтенные Исполнителем, по вы</w:t>
      </w:r>
      <w:r>
        <w:rPr>
          <w:rFonts w:ascii="Times New Roman" w:eastAsia="Times New Roman" w:hAnsi="Times New Roman" w:cs="Times New Roman"/>
          <w:lang w:eastAsia="ru-RU"/>
        </w:rPr>
        <w:t>ше перечисленным работам, детали, расход</w:t>
      </w:r>
      <w:r>
        <w:rPr>
          <w:rFonts w:ascii="Times New Roman" w:eastAsia="Times New Roman" w:hAnsi="Times New Roman" w:cs="Times New Roman"/>
          <w:lang w:eastAsia="ru-RU"/>
        </w:rPr>
        <w:softHyphen/>
        <w:t>ные материалы и комплектующие поставляются и используются Исполнителем за его счет.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6.7.</w:t>
      </w:r>
      <w:r>
        <w:rPr>
          <w:rFonts w:ascii="Times New Roman" w:eastAsia="Times New Roman" w:hAnsi="Times New Roman" w:cs="Times New Roman"/>
          <w:lang w:eastAsia="ru-RU"/>
        </w:rPr>
        <w:t xml:space="preserve"> На оборудование и материалы должна быть предоставлена вся необходимая сопроводительная техническая документация </w:t>
      </w:r>
      <w:r>
        <w:rPr>
          <w:rFonts w:ascii="Times New Roman" w:hAnsi="Times New Roman" w:cs="Times New Roman"/>
          <w:bCs/>
        </w:rPr>
        <w:t>при наличии и,</w:t>
      </w:r>
      <w:r>
        <w:rPr>
          <w:rFonts w:ascii="Times New Roman" w:hAnsi="Times New Roman" w:cs="Times New Roman"/>
          <w:bCs/>
        </w:rPr>
        <w:t xml:space="preserve"> если их оформление обязательно</w:t>
      </w:r>
      <w:r>
        <w:rPr>
          <w:rFonts w:ascii="Times New Roman" w:eastAsia="Times New Roman" w:hAnsi="Times New Roman" w:cs="Times New Roman"/>
          <w:lang w:eastAsia="ru-RU"/>
        </w:rPr>
        <w:t xml:space="preserve"> (сертификаты соответствия, таможенные, пожарной безопасности; отказные письма).</w:t>
      </w:r>
      <w:r>
        <w:rPr>
          <w:b/>
          <w:bCs/>
        </w:rPr>
        <w:t xml:space="preserve"> 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 Требования к техническим характеристикам работ, их качеству и безопасности: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7.1</w:t>
      </w:r>
      <w:r>
        <w:rPr>
          <w:rFonts w:ascii="Times New Roman" w:eastAsia="Times New Roman" w:hAnsi="Times New Roman" w:cs="Times New Roman"/>
          <w:lang w:eastAsia="ru-RU"/>
        </w:rPr>
        <w:t>. Исполнитель обязан при выполнении работ соблюдать требован</w:t>
      </w:r>
      <w:r>
        <w:rPr>
          <w:rFonts w:ascii="Times New Roman" w:eastAsia="Times New Roman" w:hAnsi="Times New Roman" w:cs="Times New Roman"/>
          <w:lang w:eastAsia="ru-RU"/>
        </w:rPr>
        <w:t>ия законодательства, СП, ПУЭ, ГОСТ Р 53245-2008 и других нормативных документов в отношении работ и материалов, комплектую</w:t>
      </w:r>
      <w:r>
        <w:rPr>
          <w:rFonts w:ascii="Times New Roman" w:eastAsia="Times New Roman" w:hAnsi="Times New Roman" w:cs="Times New Roman"/>
          <w:lang w:eastAsia="ru-RU"/>
        </w:rPr>
        <w:softHyphen/>
        <w:t>щих и обору</w:t>
      </w:r>
      <w:r>
        <w:rPr>
          <w:rFonts w:ascii="Times New Roman" w:eastAsia="Times New Roman" w:hAnsi="Times New Roman" w:cs="Times New Roman"/>
          <w:lang w:eastAsia="ru-RU"/>
        </w:rPr>
        <w:softHyphen/>
        <w:t>дования, используемых при выполнении работ.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7.2.</w:t>
      </w:r>
      <w:r>
        <w:rPr>
          <w:rFonts w:ascii="Times New Roman" w:eastAsia="Times New Roman" w:hAnsi="Times New Roman" w:cs="Times New Roman"/>
          <w:lang w:eastAsia="ru-RU"/>
        </w:rPr>
        <w:t xml:space="preserve"> При прокладке кабеля по зданию использовать существующие пластиковые каб</w:t>
      </w:r>
      <w:r>
        <w:rPr>
          <w:rFonts w:ascii="Times New Roman" w:eastAsia="Times New Roman" w:hAnsi="Times New Roman" w:cs="Times New Roman"/>
          <w:lang w:eastAsia="ru-RU"/>
        </w:rPr>
        <w:t>ель-каналы и металлические лотки. В помещениях спуск кабелей с потолка и подвод к обору</w:t>
      </w:r>
      <w:r>
        <w:rPr>
          <w:rFonts w:ascii="Times New Roman" w:eastAsia="Times New Roman" w:hAnsi="Times New Roman" w:cs="Times New Roman"/>
          <w:lang w:eastAsia="ru-RU"/>
        </w:rPr>
        <w:softHyphen/>
        <w:t>дованию осуществлять в декоративных пластиковых кабель-каналах при невозможности скрытой проводки. Не допускается организация незакрепленных кабельных линий протяженнос</w:t>
      </w:r>
      <w:r>
        <w:rPr>
          <w:rFonts w:ascii="Times New Roman" w:eastAsia="Times New Roman" w:hAnsi="Times New Roman" w:cs="Times New Roman"/>
          <w:lang w:eastAsia="ru-RU"/>
        </w:rPr>
        <w:t>тью более 1 метра.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7.3.</w:t>
      </w:r>
      <w:r>
        <w:rPr>
          <w:rFonts w:ascii="Times New Roman" w:eastAsia="Times New Roman" w:hAnsi="Times New Roman" w:cs="Times New Roman"/>
          <w:lang w:eastAsia="ru-RU"/>
        </w:rPr>
        <w:t xml:space="preserve"> В качестве компонентов сети связи необходимо использовать 24-х волоконный оптический кабель, типом волокон </w:t>
      </w:r>
      <w:r>
        <w:rPr>
          <w:rFonts w:ascii="Times New Roman" w:eastAsia="Times New Roman" w:hAnsi="Times New Roman" w:cs="Times New Roman"/>
          <w:lang w:val="en-US" w:eastAsia="ru-RU"/>
        </w:rPr>
        <w:t>OS</w:t>
      </w:r>
      <w:r>
        <w:rPr>
          <w:rFonts w:ascii="Times New Roman" w:eastAsia="Times New Roman" w:hAnsi="Times New Roman" w:cs="Times New Roman"/>
          <w:lang w:eastAsia="ru-RU"/>
        </w:rPr>
        <w:t xml:space="preserve">2, оптические панели на 12 дуплекс адаптеров, оптические симплекс патч-корды с типом волокон </w:t>
      </w:r>
      <w:r>
        <w:rPr>
          <w:rFonts w:ascii="Times New Roman" w:eastAsia="Times New Roman" w:hAnsi="Times New Roman" w:cs="Times New Roman"/>
          <w:lang w:val="en-US" w:eastAsia="ru-RU"/>
        </w:rPr>
        <w:t>OS</w:t>
      </w:r>
      <w:r>
        <w:rPr>
          <w:rFonts w:ascii="Times New Roman" w:eastAsia="Times New Roman" w:hAnsi="Times New Roman" w:cs="Times New Roman"/>
          <w:lang w:eastAsia="ru-RU"/>
        </w:rPr>
        <w:t>2. Каждый 24-х волоконный оп</w:t>
      </w:r>
      <w:r>
        <w:rPr>
          <w:rFonts w:ascii="Times New Roman" w:eastAsia="Times New Roman" w:hAnsi="Times New Roman" w:cs="Times New Roman"/>
          <w:lang w:eastAsia="ru-RU"/>
        </w:rPr>
        <w:t>тический кабель должен терми</w:t>
      </w:r>
      <w:r>
        <w:rPr>
          <w:rFonts w:ascii="Times New Roman" w:eastAsia="Times New Roman" w:hAnsi="Times New Roman" w:cs="Times New Roman"/>
          <w:lang w:eastAsia="ru-RU"/>
        </w:rPr>
        <w:softHyphen/>
        <w:t>нироваться в отдельный устанавливаемый оптобокс.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качестве медной части сети использовать кабель категории 5е, U/UTP, 4 пары, тип оболочки LSZH нг(A)-HFLTx, согласно ГОСТ 31565-2012 таблица 2. Кабель прокладывается единым отре</w:t>
      </w:r>
      <w:r>
        <w:rPr>
          <w:rFonts w:ascii="Times New Roman" w:eastAsia="Times New Roman" w:hAnsi="Times New Roman" w:cs="Times New Roman"/>
          <w:lang w:eastAsia="ru-RU"/>
        </w:rPr>
        <w:t xml:space="preserve">зком от патч-панели до пользовательской розетки </w:t>
      </w:r>
      <w:r>
        <w:rPr>
          <w:rFonts w:ascii="Times New Roman" w:eastAsia="Times New Roman" w:hAnsi="Times New Roman" w:cs="Times New Roman"/>
          <w:lang w:val="en-US" w:eastAsia="ru-RU"/>
        </w:rPr>
        <w:t>RJ</w:t>
      </w:r>
      <w:r>
        <w:rPr>
          <w:rFonts w:ascii="Times New Roman" w:eastAsia="Times New Roman" w:hAnsi="Times New Roman" w:cs="Times New Roman"/>
          <w:lang w:eastAsia="ru-RU"/>
        </w:rPr>
        <w:t xml:space="preserve">-45. Кабель необходимо промаркировать с обоих концов и в местах отвода от основной трассы.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7.4.</w:t>
      </w:r>
      <w:r>
        <w:rPr>
          <w:rFonts w:ascii="Times New Roman" w:eastAsia="Times New Roman" w:hAnsi="Times New Roman" w:cs="Times New Roman"/>
          <w:lang w:eastAsia="ru-RU"/>
        </w:rPr>
        <w:t xml:space="preserve"> На лицевой стороне коммутационных панелей и активного сетевого оборудова</w:t>
      </w:r>
      <w:r>
        <w:rPr>
          <w:rFonts w:ascii="Times New Roman" w:eastAsia="Times New Roman" w:hAnsi="Times New Roman" w:cs="Times New Roman"/>
          <w:lang w:eastAsia="ru-RU"/>
        </w:rPr>
        <w:softHyphen/>
        <w:t>ния должна быть выполнена маркировка</w:t>
      </w:r>
      <w:r>
        <w:rPr>
          <w:rFonts w:ascii="Times New Roman" w:eastAsia="Times New Roman" w:hAnsi="Times New Roman" w:cs="Times New Roman"/>
          <w:lang w:eastAsia="ru-RU"/>
        </w:rPr>
        <w:t>, соответствующая маркировке пользовательских портов, кабельных линий и оборудования. Маркировка должна быть произведена износостойкими материа</w:t>
      </w:r>
      <w:r>
        <w:rPr>
          <w:rFonts w:ascii="Times New Roman" w:eastAsia="Times New Roman" w:hAnsi="Times New Roman" w:cs="Times New Roman"/>
          <w:lang w:eastAsia="ru-RU"/>
        </w:rPr>
        <w:softHyphen/>
        <w:t>лами, понятна и не вызывать разночтений и читаема в течение всего срока эксплуатации системы.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7.5.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д</w:t>
      </w:r>
      <w:r>
        <w:rPr>
          <w:rFonts w:ascii="Times New Roman" w:eastAsia="Times New Roman" w:hAnsi="Times New Roman" w:cs="Times New Roman"/>
          <w:lang w:eastAsia="ru-RU"/>
        </w:rPr>
        <w:t>олжен вести журнал выполнения работ. Все материалы, используемые Исполни</w:t>
      </w:r>
      <w:r>
        <w:rPr>
          <w:rFonts w:ascii="Times New Roman" w:eastAsia="Times New Roman" w:hAnsi="Times New Roman" w:cs="Times New Roman"/>
          <w:lang w:eastAsia="ru-RU"/>
        </w:rPr>
        <w:softHyphen/>
        <w:t>телем для выполнения работ, должны иметь сертификаты, технические паспорта или другие документы, удостоверяющие их качество, которые предъявляются после заключения контракта, перед на</w:t>
      </w:r>
      <w:r>
        <w:rPr>
          <w:rFonts w:ascii="Times New Roman" w:eastAsia="Times New Roman" w:hAnsi="Times New Roman" w:cs="Times New Roman"/>
          <w:lang w:eastAsia="ru-RU"/>
        </w:rPr>
        <w:t>чалом выполнения работ.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7.6.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осуществляет своевременную уборку, вынос и вывоз отходов после проведенных строительно-монтажных и иных работ, проводимых Исполнителем.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7.7.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несет ответственность за действия своего персонала, в том числе и за соблюде</w:t>
      </w:r>
      <w:r>
        <w:rPr>
          <w:rFonts w:ascii="Times New Roman" w:eastAsia="Times New Roman" w:hAnsi="Times New Roman" w:cs="Times New Roman"/>
          <w:lang w:eastAsia="ru-RU"/>
        </w:rPr>
        <w:softHyphen/>
        <w:t>ние персоналом законодательства РФ в части обеспечения безопасности труда при выполнении работ на объектах Заказчика.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7.8.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обязан соблюдать технологию про</w:t>
      </w:r>
      <w:r>
        <w:rPr>
          <w:rFonts w:ascii="Times New Roman" w:eastAsia="Times New Roman" w:hAnsi="Times New Roman" w:cs="Times New Roman"/>
          <w:lang w:eastAsia="ru-RU"/>
        </w:rPr>
        <w:t>изводства работ, установленную производи</w:t>
      </w:r>
      <w:r>
        <w:rPr>
          <w:rFonts w:ascii="Times New Roman" w:eastAsia="Times New Roman" w:hAnsi="Times New Roman" w:cs="Times New Roman"/>
          <w:lang w:eastAsia="ru-RU"/>
        </w:rPr>
        <w:softHyphen/>
        <w:t>телем материала или оборудования, используемого при производстве работ.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 Приёмка работ: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8.1.</w:t>
      </w:r>
      <w:r>
        <w:rPr>
          <w:rFonts w:ascii="Times New Roman" w:eastAsia="Times New Roman" w:hAnsi="Times New Roman" w:cs="Times New Roman"/>
          <w:lang w:eastAsia="ru-RU"/>
        </w:rPr>
        <w:t xml:space="preserve"> По окончании работ Исполнитель проводит тестирование смонтированных волоконно-оптических и медных линий согласно ГОСТ 5</w:t>
      </w:r>
      <w:r>
        <w:rPr>
          <w:rFonts w:ascii="Times New Roman" w:eastAsia="Times New Roman" w:hAnsi="Times New Roman" w:cs="Times New Roman"/>
          <w:lang w:eastAsia="ru-RU"/>
        </w:rPr>
        <w:t>3245-2008. Результаты тестирования предоставляются Заказчику в бумажном виде.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8.2.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Исполнительная документация предоставляется Заказчику не позднее трёх рабочих дней после завершения работ на бумажном носителе в одном экземпляре и в электронном виде.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8.3.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Исполнительная документация включает: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топологию оптической сети;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поэтажные исполнительные планы с указанием проложенных трасс, номеров помещений, фактическим местом установки шкафов;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структурную схему локальной вычислительной сети;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• описание </w:t>
      </w:r>
      <w:r>
        <w:rPr>
          <w:rFonts w:ascii="Times New Roman" w:eastAsia="Times New Roman" w:hAnsi="Times New Roman" w:cs="Times New Roman"/>
          <w:lang w:eastAsia="ru-RU"/>
        </w:rPr>
        <w:t>настроек;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схему соединений;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таблицы коммутации;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схемы размещения оборудования в телекоммуникационных шкафах;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спецификации;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результаты тестирования смонтированной кабельной системы;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сертификаты на оборудование и материалы Исполнителя.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8.4.</w:t>
      </w:r>
      <w:r>
        <w:rPr>
          <w:rFonts w:ascii="Times New Roman" w:eastAsia="Times New Roman" w:hAnsi="Times New Roman" w:cs="Times New Roman"/>
          <w:lang w:eastAsia="ru-RU"/>
        </w:rPr>
        <w:t xml:space="preserve"> Прием</w:t>
      </w:r>
      <w:r>
        <w:rPr>
          <w:rFonts w:ascii="Times New Roman" w:eastAsia="Times New Roman" w:hAnsi="Times New Roman" w:cs="Times New Roman"/>
          <w:lang w:eastAsia="ru-RU"/>
        </w:rPr>
        <w:t>ка работ Исполнителя в соответствии с Программой и методиками приемо-сдаточных испытаний (ПМИ) осуществляется комиссией, назначаемой Заказчиком. В состав комиссии включается не менее одного представителя Исполнителя. Процесс проведения и итоги приемо-сдато</w:t>
      </w:r>
      <w:r>
        <w:rPr>
          <w:rFonts w:ascii="Times New Roman" w:eastAsia="Times New Roman" w:hAnsi="Times New Roman" w:cs="Times New Roman"/>
          <w:lang w:eastAsia="ru-RU"/>
        </w:rPr>
        <w:t>чных испытаний оформляются в виде протокола приемо-сдаточных испытаний.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8.5.</w:t>
      </w:r>
      <w:r>
        <w:rPr>
          <w:rFonts w:ascii="Times New Roman" w:eastAsia="Times New Roman" w:hAnsi="Times New Roman" w:cs="Times New Roman"/>
          <w:lang w:eastAsia="ru-RU"/>
        </w:rPr>
        <w:t xml:space="preserve"> ПМИ разрабатывает Исполнитель и предоставляет для согласования Заказчику совместно с исполнительной документацией. ПМИ должна содержать следующие обязательные разделы: комплектнос</w:t>
      </w:r>
      <w:r>
        <w:rPr>
          <w:rFonts w:ascii="Times New Roman" w:eastAsia="Times New Roman" w:hAnsi="Times New Roman" w:cs="Times New Roman"/>
          <w:lang w:eastAsia="ru-RU"/>
        </w:rPr>
        <w:t>ть оборудования и документации, способы и критерии проверки оборудования и выполненных настроек, а также методики проверки принятых политик безопасности, сетевой доступности ресурсов (в том числе – существующей ЛВС ПГУПС на примере нескольких служб или сер</w:t>
      </w:r>
      <w:r>
        <w:rPr>
          <w:rFonts w:ascii="Times New Roman" w:eastAsia="Times New Roman" w:hAnsi="Times New Roman" w:cs="Times New Roman"/>
          <w:lang w:eastAsia="ru-RU"/>
        </w:rPr>
        <w:t>висов, которые определит Заказчик) и отказоустойчивости системы с формализованными ожидаемыми результатами успешных испытаний.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9. Гарантийные обязательства на работы и требования к Исполнителю и технической под</w:t>
      </w:r>
      <w:r>
        <w:rPr>
          <w:rFonts w:ascii="Times New Roman" w:eastAsia="Times New Roman" w:hAnsi="Times New Roman" w:cs="Times New Roman"/>
          <w:b/>
          <w:lang w:eastAsia="ru-RU"/>
        </w:rPr>
        <w:softHyphen/>
        <w:t>держке: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9.1.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должен обеспечить г</w:t>
      </w:r>
      <w:r>
        <w:rPr>
          <w:rFonts w:ascii="Times New Roman" w:eastAsia="Times New Roman" w:hAnsi="Times New Roman" w:cs="Times New Roman"/>
          <w:lang w:eastAsia="ru-RU"/>
        </w:rPr>
        <w:t>арантийное обслуживание результатов выполненных работ в течение гарантийного срока, установленного договором и настоящим Техническим заданием.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9.2.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обязан обеспечить прием и регистрацию обращений Заказчика по вопросам гарантийного обслуживания </w:t>
      </w:r>
      <w:r>
        <w:rPr>
          <w:rFonts w:ascii="Times New Roman" w:eastAsia="Times New Roman" w:hAnsi="Times New Roman" w:cs="Times New Roman"/>
          <w:lang w:eastAsia="ru-RU"/>
        </w:rPr>
        <w:t xml:space="preserve">и технической поддержки круглосуточно, 7 дней в неделю, не менее чем по двум каналам связи, включая телефон и электронную почту. Все обращения подлежат обязательной регистрации с фиксацией даты и времени поступления.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  <w:t>Начало работ по устранению неисправно</w:t>
      </w:r>
      <w:r>
        <w:rPr>
          <w:rFonts w:ascii="Times New Roman" w:eastAsia="Times New Roman" w:hAnsi="Times New Roman" w:cs="Times New Roman"/>
          <w:lang w:eastAsia="ru-RU"/>
        </w:rPr>
        <w:t>сти должно быть обеспечено не позднее следующего рабочего дня после получения обращения Заказчика, а при необходимости выезд специалиста на объект Заказчика осуществляется в рабочее время по рабочим дням в сроки, установленные договором и настоящим Техниче</w:t>
      </w:r>
      <w:r>
        <w:rPr>
          <w:rFonts w:ascii="Times New Roman" w:eastAsia="Times New Roman" w:hAnsi="Times New Roman" w:cs="Times New Roman"/>
          <w:lang w:eastAsia="ru-RU"/>
        </w:rPr>
        <w:t xml:space="preserve">ским заданием. </w:t>
      </w:r>
    </w:p>
    <w:p w:rsidR="00B77EDC" w:rsidRDefault="003B36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Срок устранения неисправности не должен превышать более 21 рабочего дня с момента регистрации обращения Заказчика, если иные сроки не обусловлены необходимостью замены оборудования, предоставления запасных частей, получения доступа к обновл</w:t>
      </w:r>
      <w:r>
        <w:rPr>
          <w:rFonts w:ascii="Times New Roman" w:eastAsia="Times New Roman" w:hAnsi="Times New Roman" w:cs="Times New Roman"/>
          <w:lang w:eastAsia="ru-RU"/>
        </w:rPr>
        <w:t>ениям микропрограммного обеспечения либо иными обстоятельствами, зависящими от действий Заказчика.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Calibri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Исполнитель вправе обеспечивать исполнение указанных обязательств собственными силами, через обособленное подразделение, сервисного партнера либо иным не зап</w:t>
      </w:r>
      <w:r>
        <w:rPr>
          <w:rFonts w:ascii="Times New Roman" w:eastAsia="Times New Roman" w:hAnsi="Times New Roman" w:cs="Times New Roman"/>
          <w:lang w:eastAsia="ru-RU"/>
        </w:rPr>
        <w:t>рещенным законодательством способом при условии соблюдения установленных сроков реагирования, выезда и устранения неисправностей.</w:t>
      </w:r>
    </w:p>
    <w:p w:rsidR="00B77EDC" w:rsidRDefault="003B3615">
      <w:pPr>
        <w:spacing w:after="0" w:line="240" w:lineRule="auto"/>
        <w:ind w:firstLine="11"/>
        <w:rPr>
          <w:rFonts w:ascii="Times New Roman" w:eastAsia="Times New Roman" w:hAnsi="Times New Roman" w:cs="Calibri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9.3.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Calibri"/>
          <w:lang w:eastAsia="ru-RU"/>
        </w:rPr>
        <w:t>Гарантийные обязательства на работы Исполнителя</w:t>
      </w:r>
    </w:p>
    <w:tbl>
      <w:tblPr>
        <w:tblStyle w:val="affe"/>
        <w:tblW w:w="9514" w:type="dxa"/>
        <w:jc w:val="right"/>
        <w:tblLayout w:type="fixed"/>
        <w:tblLook w:val="04A0" w:firstRow="1" w:lastRow="0" w:firstColumn="1" w:lastColumn="0" w:noHBand="0" w:noVBand="1"/>
      </w:tblPr>
      <w:tblGrid>
        <w:gridCol w:w="4815"/>
        <w:gridCol w:w="4699"/>
      </w:tblGrid>
      <w:tr w:rsidR="00B77EDC">
        <w:trPr>
          <w:jc w:val="right"/>
        </w:trPr>
        <w:tc>
          <w:tcPr>
            <w:tcW w:w="4815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Срок гарантийных обязательств</w:t>
            </w:r>
          </w:p>
        </w:tc>
        <w:tc>
          <w:tcPr>
            <w:tcW w:w="4699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12 месяцев с момента приемки работ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Заказчиком</w:t>
            </w:r>
          </w:p>
        </w:tc>
      </w:tr>
      <w:tr w:rsidR="00B77EDC">
        <w:trPr>
          <w:jc w:val="right"/>
        </w:trPr>
        <w:tc>
          <w:tcPr>
            <w:tcW w:w="4815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Время приема заявок</w:t>
            </w:r>
          </w:p>
        </w:tc>
        <w:tc>
          <w:tcPr>
            <w:tcW w:w="4699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Круглосуточно, 7 дней в неделю</w:t>
            </w:r>
          </w:p>
        </w:tc>
      </w:tr>
      <w:tr w:rsidR="00B77EDC">
        <w:trPr>
          <w:jc w:val="right"/>
        </w:trPr>
        <w:tc>
          <w:tcPr>
            <w:tcW w:w="4815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Начало работ по устранению неисправности</w:t>
            </w:r>
          </w:p>
        </w:tc>
        <w:tc>
          <w:tcPr>
            <w:tcW w:w="4699" w:type="dxa"/>
            <w:shd w:val="clear" w:color="auto" w:fill="auto"/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На следующий рабочий день после получения заявки </w:t>
            </w:r>
          </w:p>
        </w:tc>
      </w:tr>
      <w:tr w:rsidR="00B77EDC">
        <w:trPr>
          <w:jc w:val="right"/>
        </w:trPr>
        <w:tc>
          <w:tcPr>
            <w:tcW w:w="4815" w:type="dxa"/>
            <w:shd w:val="clear" w:color="auto" w:fill="auto"/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Выезд к Заказчику</w:t>
            </w:r>
          </w:p>
        </w:tc>
        <w:tc>
          <w:tcPr>
            <w:tcW w:w="4699" w:type="dxa"/>
            <w:shd w:val="clear" w:color="auto" w:fill="auto"/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При необходимости, в рабочее время по рабочим дням</w:t>
            </w:r>
          </w:p>
        </w:tc>
      </w:tr>
      <w:tr w:rsidR="00B77EDC">
        <w:trPr>
          <w:jc w:val="right"/>
        </w:trPr>
        <w:tc>
          <w:tcPr>
            <w:tcW w:w="4815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Консультации заказчика по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замене запасных частей в рамках ремонта поставленного оборудования</w:t>
            </w:r>
          </w:p>
        </w:tc>
        <w:tc>
          <w:tcPr>
            <w:tcW w:w="4699" w:type="dxa"/>
            <w:shd w:val="clear" w:color="auto" w:fill="auto"/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Осуществляются Исполнителем, по рабочим дням</w:t>
            </w:r>
          </w:p>
        </w:tc>
      </w:tr>
      <w:tr w:rsidR="00B77EDC">
        <w:trPr>
          <w:jc w:val="right"/>
        </w:trPr>
        <w:tc>
          <w:tcPr>
            <w:tcW w:w="4815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Окончание работ по устранению неисправности*</w:t>
            </w:r>
          </w:p>
        </w:tc>
        <w:tc>
          <w:tcPr>
            <w:tcW w:w="4699" w:type="dxa"/>
            <w:shd w:val="clear" w:color="auto" w:fill="auto"/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Не более 21 рабочего дня с момента обращения Заказчика в техническую поддержку.</w:t>
            </w:r>
          </w:p>
        </w:tc>
      </w:tr>
    </w:tbl>
    <w:p w:rsidR="00B77EDC" w:rsidRDefault="003B3615">
      <w:pPr>
        <w:autoSpaceDE w:val="0"/>
        <w:autoSpaceDN w:val="0"/>
        <w:adjustRightInd w:val="0"/>
        <w:spacing w:after="0" w:line="240" w:lineRule="auto"/>
        <w:ind w:left="284"/>
        <w:jc w:val="both"/>
        <w:outlineLvl w:val="0"/>
        <w:rPr>
          <w:rFonts w:ascii="Times New Roman" w:eastAsia="Calibri" w:hAnsi="Times New Roman" w:cs="Calibri"/>
          <w:i/>
          <w:sz w:val="20"/>
          <w:szCs w:val="20"/>
        </w:rPr>
      </w:pPr>
      <w:r>
        <w:rPr>
          <w:rFonts w:ascii="Times New Roman" w:eastAsia="Calibri" w:hAnsi="Times New Roman" w:cs="Calibri"/>
          <w:i/>
          <w:sz w:val="20"/>
          <w:szCs w:val="20"/>
        </w:rPr>
        <w:t>* - при необходим</w:t>
      </w:r>
      <w:r>
        <w:rPr>
          <w:rFonts w:ascii="Times New Roman" w:eastAsia="Calibri" w:hAnsi="Times New Roman" w:cs="Calibri"/>
          <w:i/>
          <w:sz w:val="20"/>
          <w:szCs w:val="20"/>
        </w:rPr>
        <w:t>ости, для устранения неисправности, замены единиц(ы) оборудования, запасных частей, обновления микрокодов оборудования, предоставлен</w:t>
      </w:r>
      <w:r>
        <w:rPr>
          <w:rFonts w:ascii="Times New Roman" w:eastAsia="Calibri" w:hAnsi="Times New Roman" w:cs="Calibri"/>
          <w:i/>
          <w:sz w:val="20"/>
          <w:szCs w:val="20"/>
        </w:rPr>
        <w:softHyphen/>
        <w:t>ного Заказчиком: не более 14 дней с момента предоставления Заказчиком единиц(ы) оборудования на замену неисправной (неиспра</w:t>
      </w:r>
      <w:r>
        <w:rPr>
          <w:rFonts w:ascii="Times New Roman" w:eastAsia="Calibri" w:hAnsi="Times New Roman" w:cs="Calibri"/>
          <w:i/>
          <w:sz w:val="20"/>
          <w:szCs w:val="20"/>
        </w:rPr>
        <w:t>вных), запасных частей, доступа к микрокодам на сайте производителя оборудования.</w:t>
      </w:r>
    </w:p>
    <w:p w:rsidR="00B77EDC" w:rsidRDefault="00B77EDC">
      <w:pPr>
        <w:autoSpaceDE w:val="0"/>
        <w:autoSpaceDN w:val="0"/>
        <w:adjustRightInd w:val="0"/>
        <w:spacing w:after="0" w:line="240" w:lineRule="auto"/>
        <w:ind w:left="284"/>
        <w:jc w:val="both"/>
        <w:outlineLvl w:val="0"/>
        <w:rPr>
          <w:rFonts w:ascii="Times New Roman" w:eastAsia="Calibri" w:hAnsi="Times New Roman" w:cs="Calibri"/>
          <w:i/>
          <w:sz w:val="20"/>
          <w:szCs w:val="20"/>
        </w:rPr>
      </w:pP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3B3615">
      <w:pPr>
        <w:jc w:val="right"/>
        <w:rPr>
          <w:rFonts w:ascii="Times New Roman" w:eastAsia="Times New Roman" w:hAnsi="Times New Roman" w:cs="Times New Roman"/>
          <w:b/>
          <w:caps/>
          <w:color w:val="000000" w:themeColor="text1"/>
          <w:spacing w:val="20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br w:type="page"/>
      </w:r>
      <w:r>
        <w:rPr>
          <w:rFonts w:ascii="Times New Roman" w:eastAsia="Times New Roman" w:hAnsi="Times New Roman" w:cs="Times New Roman"/>
          <w:b/>
          <w:caps/>
          <w:color w:val="000000" w:themeColor="text1"/>
          <w:spacing w:val="20"/>
          <w:lang w:eastAsia="ru-RU"/>
        </w:rPr>
        <w:lastRenderedPageBreak/>
        <w:t xml:space="preserve"> </w:t>
      </w:r>
    </w:p>
    <w:p w:rsidR="00B77EDC" w:rsidRDefault="003B3615">
      <w:pPr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spacing w:val="20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000000" w:themeColor="text1"/>
          <w:spacing w:val="20"/>
          <w:lang w:eastAsia="ru-RU"/>
        </w:rPr>
        <w:t xml:space="preserve">Часть </w:t>
      </w:r>
      <w:r>
        <w:rPr>
          <w:rFonts w:ascii="Times New Roman" w:eastAsia="Times New Roman" w:hAnsi="Times New Roman" w:cs="Times New Roman"/>
          <w:b/>
          <w:caps/>
          <w:color w:val="000000" w:themeColor="text1"/>
          <w:spacing w:val="20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caps/>
          <w:color w:val="000000" w:themeColor="text1"/>
          <w:spacing w:val="20"/>
          <w:lang w:eastAsia="ru-RU"/>
        </w:rPr>
        <w:t>. Проект договора</w:t>
      </w:r>
    </w:p>
    <w:p w:rsidR="00B77EDC" w:rsidRDefault="00B77ED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</w:p>
    <w:p w:rsidR="00B77EDC" w:rsidRDefault="00B77ED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</w:p>
    <w:bookmarkEnd w:id="86"/>
    <w:bookmarkEnd w:id="87"/>
    <w:p w:rsidR="00B77EDC" w:rsidRDefault="003B3615">
      <w:pPr>
        <w:widowControl w:val="0"/>
        <w:autoSpaceDE w:val="0"/>
        <w:autoSpaceDN w:val="0"/>
        <w:adjustRightInd w:val="0"/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Договор   №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B77EDC" w:rsidRDefault="003B3615">
      <w:pPr>
        <w:tabs>
          <w:tab w:val="left" w:pos="3374"/>
        </w:tabs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>г. Санкт-Петербург</w:t>
      </w:r>
      <w:r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  <w:tab/>
        <w:t xml:space="preserve">                         “___“ _____________ 20__г.</w:t>
      </w:r>
    </w:p>
    <w:p w:rsidR="00B77EDC" w:rsidRDefault="00B77EDC">
      <w:pPr>
        <w:tabs>
          <w:tab w:val="left" w:pos="3374"/>
        </w:tabs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i/>
          <w:color w:val="000000" w:themeColor="text1"/>
          <w:lang w:eastAsia="ru-RU"/>
        </w:rPr>
      </w:pPr>
    </w:p>
    <w:p w:rsidR="00B77EDC" w:rsidRDefault="003B3615">
      <w:pPr>
        <w:tabs>
          <w:tab w:val="center" w:pos="4677"/>
          <w:tab w:val="right" w:pos="9355"/>
        </w:tabs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Федеральное государственное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бюджетное образовательное учреждение высшего образования «Петербургский государственный университет путей сообщения Императора Александра I» в лице ________________________________, действующего на основании ____________________________, именуемое в дальне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йшем «Заказчик», с одной стороны,  и ____________________________________ в лице _______________________________, действующего на основании ________________________, именуемое в дальнейшем «Подрядчик», признанное победителем аукциона в электронной форме на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Выполнение работ по модернизации фрагмента локальной вычислительной сети (СКС в корпусах: 1,2,3,4,5,6,7,8,9,10 и 14) по адресу: г. Санкт-Петербург, Московский пр., д.9, лит А, набережная реки Фонтанки, д. 113, лит А (протокол подведения итогов аукциона №_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_____________________ от «__» ___________ 20__ г., извещение о проведении аукциона размещено на официальном сайте www.zakupki.gov.ru «__» __________ 20__ г.), с другой стороны, заключили настоящий договор (далее – Договор) о нижеследующем:</w:t>
      </w: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77EDC" w:rsidRDefault="003B3615">
      <w:pPr>
        <w:suppressAutoHyphens/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1. ПРЕДМЕТ </w:t>
      </w: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ДОГОВОРА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1.1 Заказчик заказывает, а Подрядчик выполняет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ru-RU"/>
        </w:rPr>
        <w:t>работы по модернизации фрагмента локальной вычислительной сети (СКС в корпусах: 1, 2, 3, 6 и 7) по адресу: г. Санкт-Петербург, Московский пр., д.9, лит. А, Набережная реки Фонтанки, д. 113, лит. А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(далее Объект).</w:t>
      </w:r>
    </w:p>
    <w:p w:rsidR="00B77EDC" w:rsidRDefault="003B3615">
      <w:pPr>
        <w:tabs>
          <w:tab w:val="left" w:pos="1276"/>
        </w:tabs>
        <w:spacing w:before="120"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2.  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выполняет Работы в соответствии с Техническим заданием (Приложение № 1 к настоящему Договору), определяющим содержание работ и другие, предъявляемые к ним требования, а также в соответствии с утвержденным Локальным сметным рас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четом (Приложение № 2 настоящему Договору) - определяющим стоимость работ.</w:t>
      </w:r>
    </w:p>
    <w:p w:rsidR="00B77EDC" w:rsidRDefault="003B3615">
      <w:pPr>
        <w:spacing w:before="120"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1.3. Работы выполняются иждивением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Подрядчика 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из его материалов, его силами и средствами.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B77EDC" w:rsidRDefault="003B3615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2. ЦЕНА </w:t>
      </w:r>
      <w:r>
        <w:rPr>
          <w:rFonts w:ascii="Times New Roman" w:eastAsia="Times New Roman" w:hAnsi="Times New Roman" w:cs="Times New Roman"/>
          <w:b/>
          <w:caps/>
          <w:color w:val="000000" w:themeColor="text1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А И УСЛОВИЯ ПЛАТЕЖА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2.1. Общая цена выполняемых Работ составляет 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___________ (________________) руб., в том числе НДС. Цена Договора является твердой и определяется на весь срок исполнения Договора.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2.2. Цена Договора может быть снижена по соглашению сторон без изменения предусмотренных Договором объема и качества выпол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няемых работ, а также иных условий Договора.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2.3. Цена Договора включает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оплату выполняемых Подрядчиком работ по Договору, компенсацию Подрядчику издержек (покупка запасных частей (расходных материалов, оборудования, и т.д.), аренда оборудования, транспорт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ные расходы и т.п.), а также налоги, сборы, пошлины и другие обязательные платежи, взимаемые с Подрядчика в связи с 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исполнением настоящего Договора.</w:t>
      </w:r>
    </w:p>
    <w:p w:rsidR="00B77EDC" w:rsidRDefault="003B3615">
      <w:pPr>
        <w:shd w:val="clear" w:color="auto" w:fill="FFFFFF"/>
        <w:tabs>
          <w:tab w:val="left" w:pos="715"/>
        </w:tabs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2.4. Оплата производится Заказчиком за счет средств бюджетного учреждения: средств, полученных от приносяще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й доход деятельности.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2.5. 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Заказчик производит оплату по факту выполнения работ течение 7 рабочих дней со дня подписания Заказчиком акта выполненных работ на основании счета, счет фактуры, при условии предсотавления Заказчику исполнительной документации  и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протокола приемо-сдаточных испытаний, предусмотренных Приложением № 1 к Договору.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 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2.6. Работы, выполненные Подрядчиком с отклонениями от условий настоящего Договора, не подлежат приемке и оплате Заказчиком до устранения выявленных отклонений. Моментом 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оплаты считается списание денежных средств с расчетного счета Заказчика.</w:t>
      </w:r>
    </w:p>
    <w:p w:rsidR="00B77EDC" w:rsidRDefault="00B77EDC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:rsidR="00B77EDC" w:rsidRDefault="00B77ED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B77EDC" w:rsidRDefault="003B3615">
      <w:pPr>
        <w:suppressAutoHyphens/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3. СРОКИ ВЫПОЛНЕНИЯ РАБОТ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MS Mincho" w:hAnsi="Times New Roman" w:cs="Times New Roman"/>
          <w:color w:val="000000" w:themeColor="text1"/>
          <w:lang w:eastAsia="ru-RU"/>
        </w:rPr>
      </w:pPr>
      <w:r>
        <w:rPr>
          <w:rFonts w:ascii="Times New Roman" w:eastAsia="MS Mincho" w:hAnsi="Times New Roman" w:cs="Times New Roman"/>
          <w:color w:val="000000" w:themeColor="text1"/>
          <w:lang w:eastAsia="ru-RU"/>
        </w:rPr>
        <w:t>3.1. Сроки выполнения работ по настоящему Договору:</w:t>
      </w:r>
    </w:p>
    <w:p w:rsidR="00B77EDC" w:rsidRDefault="003B36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Начало выполнения работ – со дня заключения Договора;</w:t>
      </w:r>
    </w:p>
    <w:p w:rsidR="00B77EDC" w:rsidRDefault="003B36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Окончание выполнения работ – через 100 (Сто)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рабочих дней со дня заключения Договора.</w:t>
      </w:r>
    </w:p>
    <w:p w:rsidR="00B77EDC" w:rsidRDefault="00B77E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77EDC" w:rsidRDefault="003B3615">
      <w:pPr>
        <w:suppressAutoHyphens/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000000" w:themeColor="text1"/>
          <w:lang w:eastAsia="ru-RU"/>
        </w:rPr>
        <w:lastRenderedPageBreak/>
        <w:t>4. Права и обязанности сторон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4.1. Заказчик вправе: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4.1.1. Получать от Подрядчика информацию, касающуюся хода работ, которые ведет Подрядчик в соответствии с условиями настоящего Договора.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4.1.2. Предъявлять мотиви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рованные требования Подрядчику о замене работников Подрядчика, непосредственно занятых выполнением Работ, в том числе имеет право не допускать работников Подрядчика на объект в случае несоблюдения последним требований, предъявляемых к квалификации персонал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а, выполняющего Работы по настоящему Договору, к используемым материалам, технологиям или оборудованию (сертификаты соответствия и т.п.), в случае нарушения Подрядчиком пропускного режима, внутреннего распорядка Заказчика и т.п.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4.1.3. Проверять ход и каче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ство выполняемых Подрядчиком Работ, не вмешиваясь в его деятельность. Для проверки качества выполняемых Работ по настоящему Договору (их соответствию требованиям настоящего Договору, объему и т.п.) Заказчик вправе привлекать независимых экспертов. В случае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если по результатам проведенной ими экспертизы будет установлено несоответствие выполняемых Работ условиям настоящего Договора, расходы по проведению указанной экспертизы несет Подрядчик. 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4.1.4. Сообщать в письменной форме Подрядчику о недостатках, обнар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уженных в ходе выполнения Работ в течение 5 (пяти) рабочих дней после обнаружения таких недостатков, с указанием срока устранения таких недостатков, предварительно согласованных Сторонами.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4.1.5. Письменно уведомив Подрядчика, приостановить все платежи по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Договору, если Подрядчик не выполняет своих обязательств (или их части), при условии, что такое уведомление о приостановлении платежей определяет характер невыполнения обязательств и содержит требование того, чтобы Подрядчик исправил положение в течение пе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риода времени, не превышающего 30 (Тридцати) календарных дней после получения Подрядчиком такого уведомления.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4.2. Заказчик обязан: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4.2.1. Принять Работы в соответствии с разделом 5 настоящего Договора, в случае отсутствия претензий относительно их объема,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качества и соблюдения сроков их выполнения.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4.2.2. Оплатить Работы в размерах и в сроки, предусмотренные разделом 2 Договора.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MS Mincho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4.2.3. </w:t>
      </w:r>
      <w:r>
        <w:rPr>
          <w:rFonts w:ascii="Times New Roman" w:eastAsia="MS Mincho" w:hAnsi="Times New Roman" w:cs="Times New Roman"/>
          <w:color w:val="000000" w:themeColor="text1"/>
          <w:lang w:eastAsia="ru-RU"/>
        </w:rPr>
        <w:t xml:space="preserve">Предоставить возможность подключать оборудование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Подрядчика</w:t>
      </w:r>
      <w:r>
        <w:rPr>
          <w:rFonts w:ascii="Times New Roman" w:eastAsia="MS Mincho" w:hAnsi="Times New Roman" w:cs="Times New Roman"/>
          <w:color w:val="000000" w:themeColor="text1"/>
          <w:lang w:eastAsia="ru-RU"/>
        </w:rPr>
        <w:t xml:space="preserve"> к инженерным сетям и коммуникациям Заказчика для осуществления деятельности, предусмотренной настоящим Договором, а также помещения для работников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Подрядчика</w:t>
      </w:r>
      <w:r>
        <w:rPr>
          <w:rFonts w:ascii="Times New Roman" w:eastAsia="MS Mincho" w:hAnsi="Times New Roman" w:cs="Times New Roman"/>
          <w:color w:val="000000" w:themeColor="text1"/>
          <w:lang w:eastAsia="ru-RU"/>
        </w:rPr>
        <w:t>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4.2.4. Своевременно уведомлять Подрядчика о проведении работ, которые могут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br/>
        <w:t>повлиять на выполнен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ие Работ.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4.3. Подрядчик вправе: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4.3.1. Требовать оплаты Работ в соответствии с разделом 2 Договора.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4.3.2. Самостоятельно определять способы выполнения Договора.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 Подрядчик обязан: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4.4.1. В течение трех рабочих дней после заключения Договора представи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ть на согласование Заказчику График производства работ.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4.4.2. Своевременно и надлежащим образом выполнять Работы в соответствии с Техническим заданием с использованием своих материалов и технических средств, собственными силами и средствами.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4.4.3. Выполнять Работы и иные обязанности в точном соответствии с настоящим Договором, на высоком профессиональном уровне и на наиболее выгодных для Заказчика условиях, а также применять передовые технологии и безопасные и эффективные оборудование, техник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у, материалы и методы.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4.4.4. Информировать Заказчика о ходе исполнения Договора, в том числе о выполняемых Работах.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4.4.5. В течение одного рабочего дня с момента заключения настоящего Договора предоставить Заказчику списки работников, привлекаемых для вы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полнения Работ по настоящему Договору. В случае внесения Подрядчиком изменений в списки работников, привлекаемых для выполнения Работ по настоящему Договору, предоставленных в соответствии с настоящим пунктом, Подрядчик заблаговременно (не менее чем за 2 р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абочих дня) представляет Заказчику исправленные списки работников.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4.4.6. Обеспечить замену работника Подрядчика, занятого выполнением Работ, на другого работника Подрядчика в случае мотивированного заявления Заказчика, в том числе в случаях, указанных в п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. 4.1.2. настоящего Договора.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4.4.7. Предупреждать Заказчика о событиях или обстоятельствах, которые могут негативно повлиять на качество Работ. 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4.4.8. Соблюдать права и законные интересы Заказчика в отношении любого вопроса, связанного с Договором, на вс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ех этапах исполнения Договора.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4.4.9. Своими силами и за свой счет устранять недостатки в выполненных Работах.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4.4.10. Не использовать территорию Заказчика для осуществления иной деятельности, кроме той, что предусмотрена настоящим Договором либо иным согл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ашением Сторон.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4.4.11. Неукоснительно соблюдать правила техники безопасности, производственной санитарии, противопожарной безопасности, охраны окружающей среды, выполнять в полном объеме все предписания пожарного надзора, Роспотребнадзора и других правовы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х инспекций по вопросам, связанным с осуществлением своей деятельности на территории Заказчика.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4.4.12. Не передавать свои права и обязанности по настоящему Договору, полностью или частично, другому лицу без предварительного письменного согласия Заказчика.</w:t>
      </w:r>
    </w:p>
    <w:p w:rsidR="00B77EDC" w:rsidRDefault="003B3615">
      <w:pPr>
        <w:suppressAutoHyphens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4.4.13. В течение срока действия Договора и в течение трех лет после его окончания не раскрывать перед третьими лицами информацию, имеющую конфиденциальный характер, связанную с Договором, уставной деятельностью Заказчика и т.д., без предварительного его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письменного согласия.</w:t>
      </w:r>
    </w:p>
    <w:p w:rsidR="00B77EDC" w:rsidRDefault="003B3615">
      <w:pPr>
        <w:spacing w:before="120"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 w:themeColor="text1"/>
          <w:lang w:eastAsia="ru-RU"/>
        </w:rPr>
        <w:t>5. Порядок сдачи-приемки РАБОТ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5.1. Подрядчик обязан письменно уведомить Заказчика о завершении работ по настоящему Договору и готовности объекта к сдаче. Заказчик, получивший сообщение Подрядчика, назначает проведение рабочей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(приемочной) комиссии и приступает к приемке результата выполненных работ.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5.2.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 в течение 5 рабочих дней после окончания выполнения работ предсотавляет Заказчику исполнительную документацию, протокол  приемо-сдаточных испытаний, предусмотренных П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риложением № 1 к Договору и направляет Заказчику для подписания акт выполненных работ.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5.3. Заказчик в течение 5 рабочих дней после получения от Подрядчика актов, указанных в пункте 5.2 настоящего Договора, обязан при отсутствии претензий осуществить прием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ку результата работ и подписать представленные акты выполненных работ либо направить Подрядчику мотивированный отказ от их подписания.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5.4. При обнаружении Заказчиком в ходе приемки работ недостатков в выполненной работе сторонами незамедлительно составляе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тся об этом акт, в котором фиксируется перечень дефектов (недоделок) и сроки их устранения Подрядчиком, предварительно согласованных Сторонами. В случае отказа (уклонения) Подрядчиком от подписания такого акта, на акте делается пометка об этом, и акт подпи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сывается Заказчиком. Подрядчик обязан устранить все обнаруженные недостатки своими силами и за свой счет в сроки, указанные в таком акте, обеспечив при этом сохранность объекта.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5.5. Заказчик, принявший работу без проверки, не лишается права ссылаться на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недостатки работы, которые могли быть установлены при приемке.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5.6. Заказчик вправе отказаться от приемки объекта в случае обнаружения недостатков, которые исключают его эксплуатацию и не могут быть устранены Подрядчиком или Заказчиком.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5.7.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Работы на объе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кте считаются принятыми со дня предсотавления Заказчику исполнительную документацию, протокола  приемо-сдаточных испытаний, предусмотренных Приложением № 1 к Договору и  подписания сторонами акта выполненных работ. После этого Подрядчик освобождается от от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ветственности за его сохранность. Акт сдачи-приемки выполненных работ подписывается Заказчиком не ранее устранения всех недостатков.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5.8. Для проверки результата выполненных работ Заказчик вправе провести экспертизу за свой счет своими силами или с привле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чением экспертов, экспертных организаций. </w:t>
      </w:r>
    </w:p>
    <w:p w:rsidR="00B77EDC" w:rsidRDefault="00B77EDC">
      <w:pPr>
        <w:suppressAutoHyphens/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:rsidR="00B77EDC" w:rsidRDefault="003B3615">
      <w:pPr>
        <w:suppressAutoHyphens/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6. ГАРАНТИИ КАЧЕСТВА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6.1.  Подрядчик предоставляет гарантию качества на выполненные Работы не менее 3 (трех) лет с момента подписания акта сдачи-приемки объекта в эксплуатацию.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6.2. Подрядчик гарантирует, что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поставляемые запасные части (расходные материалы, оборудование), используемые при выполнении Работ, являются новыми, изготовлены в соответствии со стандартами и техническими условиями, не имеют дефектов, связанных с конструкцией, материалами или функционир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ованием, при штатном их использовании.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6.3. Гарантийные обязательства на установленные запасные части (расходные материалы, оборудование) должны соответствовать или превосходить по срокам и объемам гарантийные обязательства, установленные заводом-изготовит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елем.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6.4. В течение гарантийного срока Подрядчик обеспечивает бесплатное устранение недостатков выполненных Работ и замену некачественных запасных частей (расходных материалов).</w:t>
      </w:r>
    </w:p>
    <w:p w:rsidR="00B77EDC" w:rsidRDefault="00B77EDC">
      <w:pPr>
        <w:suppressAutoHyphens/>
        <w:spacing w:before="120" w:after="0" w:line="240" w:lineRule="auto"/>
        <w:ind w:firstLine="11"/>
        <w:jc w:val="center"/>
        <w:rPr>
          <w:rFonts w:ascii="Times New Roman" w:eastAsia="MS Mincho" w:hAnsi="Times New Roman" w:cs="Times New Roman"/>
          <w:b/>
          <w:bCs/>
          <w:color w:val="000000" w:themeColor="text1"/>
          <w:lang w:eastAsia="ru-RU"/>
        </w:rPr>
      </w:pPr>
    </w:p>
    <w:p w:rsidR="00B77EDC" w:rsidRDefault="003B3615">
      <w:pPr>
        <w:suppressAutoHyphens/>
        <w:spacing w:before="120" w:after="0" w:line="240" w:lineRule="auto"/>
        <w:ind w:firstLine="11"/>
        <w:jc w:val="center"/>
        <w:rPr>
          <w:rFonts w:ascii="Times New Roman" w:eastAsia="MS Mincho" w:hAnsi="Times New Roman" w:cs="Times New Roman"/>
          <w:b/>
          <w:bCs/>
          <w:color w:val="000000" w:themeColor="text1"/>
          <w:lang w:eastAsia="ru-RU"/>
        </w:rPr>
      </w:pPr>
      <w:r>
        <w:rPr>
          <w:rFonts w:ascii="Times New Roman" w:eastAsia="MS Mincho" w:hAnsi="Times New Roman" w:cs="Times New Roman"/>
          <w:b/>
          <w:bCs/>
          <w:color w:val="000000" w:themeColor="text1"/>
          <w:lang w:eastAsia="ru-RU"/>
        </w:rPr>
        <w:t>7. ОБСТОЯТЕЛЬСТВА НЕПРЕОДОЛИМОЙ СИЛЫ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7.1. Стороны освобождаются от ответстве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нности за полное или частичное неисполнение обязательств по Договору в случае, если оно явилось следствием обстоятельств непреодолимой силы, имеющих место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на территории всей страны или отдельных ее местностях, а именно: наводнений, эпидемий, землетрясения,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диверсии, военных действий, эмбарго, блокады, восстаний, массовых беспорядков, саботажа, забастовок, локаутов, чрезвычайного или военного положения, враждебных действий какого-либо другого государства, изменений законодательства, препятствующих надлежащем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у исполнению настоящего Договора, других чрезвычайных обстоятельств, которые возникли после заключения Договора и непосредственно повлияли на исполнение Сторонами своих обязательств и которые Стороны были не в состоянии предвидеть или предотвратить.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7.2. С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торона, которая по причине обстоятельств непреодолимой силы не может исполнить обязательства по настоящему Договору, обязана немедленно уведомить другую Сторону о возникновении, виде и возможной продолжительности действия указанных обстоятельств. Данное ув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едомление должно быть подтверждено компетентным органом территории, где данное обстоятельство имело место.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7.3. Если такого уведомления не будет сделано в возможно более короткий срок, Сторона, подвергшаяся действию обстоятельств непреодолимой силы, лишае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тся права ссылаться на них в свое оправдание, если только само обстоятельство не давало возможности послать уведомление.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7.4. Возникновение обстоятельств непреодолимой силы, предусмотренных пунктом 7.1. Договора, при условии соблюдения требований пункта 7.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2. Договора, продлевает срок исполнения обязательств по Договору на период, который в целом соответствует сроку действия наступившего обстоятельства.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7.5. Если обстоятельства непреодолимой силы будут продолжаться свыше 1 месяца и указанные обстоятельства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повлекут за собой невозможность исполнения Договора соответствующей Стороной, то каждая из Сторон вправе отказаться от исполнения настоящего Договора. В этом случае Сторона не вправе требовать от другой Стороны возмещения убытков.</w:t>
      </w:r>
    </w:p>
    <w:p w:rsidR="00B77EDC" w:rsidRDefault="00B77EDC">
      <w:pPr>
        <w:suppressAutoHyphens/>
        <w:spacing w:before="120" w:after="0" w:line="240" w:lineRule="auto"/>
        <w:ind w:firstLine="11"/>
        <w:jc w:val="both"/>
        <w:rPr>
          <w:rFonts w:ascii="Times New Roman" w:eastAsia="MS Mincho" w:hAnsi="Times New Roman" w:cs="Times New Roman"/>
          <w:b/>
          <w:color w:val="000000" w:themeColor="text1"/>
          <w:lang w:eastAsia="ru-RU"/>
        </w:rPr>
      </w:pPr>
    </w:p>
    <w:p w:rsidR="00B77EDC" w:rsidRDefault="003B3615">
      <w:pPr>
        <w:spacing w:before="120" w:after="0" w:line="240" w:lineRule="auto"/>
        <w:ind w:firstLine="11"/>
        <w:jc w:val="center"/>
        <w:rPr>
          <w:rFonts w:ascii="Times New Roman" w:eastAsia="MS Mincho" w:hAnsi="Times New Roman" w:cs="Times New Roman"/>
          <w:b/>
          <w:caps/>
          <w:color w:val="000000" w:themeColor="text1"/>
          <w:lang w:eastAsia="ru-RU"/>
        </w:rPr>
      </w:pPr>
      <w:r>
        <w:rPr>
          <w:rFonts w:ascii="Times New Roman" w:eastAsia="MS Mincho" w:hAnsi="Times New Roman" w:cs="Times New Roman"/>
          <w:b/>
          <w:color w:val="000000" w:themeColor="text1"/>
          <w:lang w:eastAsia="ru-RU"/>
        </w:rPr>
        <w:t xml:space="preserve">8. </w:t>
      </w:r>
      <w:r>
        <w:rPr>
          <w:rFonts w:ascii="Times New Roman" w:eastAsia="MS Mincho" w:hAnsi="Times New Roman" w:cs="Times New Roman"/>
          <w:b/>
          <w:caps/>
          <w:color w:val="000000" w:themeColor="text1"/>
          <w:lang w:eastAsia="ru-RU"/>
        </w:rPr>
        <w:t>Ответственность сторо</w:t>
      </w:r>
      <w:r>
        <w:rPr>
          <w:rFonts w:ascii="Times New Roman" w:eastAsia="MS Mincho" w:hAnsi="Times New Roman" w:cs="Times New Roman"/>
          <w:b/>
          <w:caps/>
          <w:color w:val="000000" w:themeColor="text1"/>
          <w:lang w:eastAsia="ru-RU"/>
        </w:rPr>
        <w:t>н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8.1. В случае неисполнения или ненадлежащего исполнения одной Стороной своих обязанностей, вытекающих из настоящего Договора, последняя обязана возместить другой Стороне причиненные в результате этого убытки.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8.2. За нарушение установленных настоящим До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говором начального и конечного сроков выполнения Работ Подрядчик уплачивает Заказчику неустойку в размере 0,1% от Цены выполняемых Работ за каждый день просрочки.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8.3. В случае нарушения установленных Заказчиком сроков устранения обнаруженных им недостатк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ов Работ Подрядчик уплачивает Заказчику неустойку в размере 0,1% от Цены выполняемых Работ за каждый день просрочки.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8.4.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 имеет право удержать неустойку из очередной суммы платежа причитающегося Подрядчику по настоящему Договру.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8.5. Заказчик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вправе отказаться от исполнения настоящего Договора и потребовать полного возмещения причиненных убытков, если отступления от условий Договора или иные недостатки Работ в установленные Заказчиком сроки не были устранены Подрядчиком либо являются существенн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ыми и неустранимыми.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8.6. Заказчик вправе взыскать с Подрядчика убытки, причиненные неисполнением или ненадлежащим исполнением настоящего Договора, сверх суммы неустойки.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8.7. Подрядчик несет ответственность по настоящему Договору за действия привлекаемых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соисполнителей как за свои собственные.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8.8. В случае просрочки оплаты выполненных Работ Заказчик выплачивает по требованию Подрядчика неустойку (пени) в размере 1/300 действующей на день уплаты неустойки ключевой ставки Банка России от просроченного плате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жа за каждый день просрочки. Общий размер неустойки по настоящему пункту не может превышать 15% от просроченного платежа.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8.9. Уплата неустойки (процентов) не освобождает Стороны от выполнения своих обязательств в натуре.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8.10. Все убытки, которые подлежат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возмещению Сторонами в рамках настоящего Договора, возмещаются в размере, не превышающем документально подтвержденного прямого реального ущерба, исключая упущенную выгоду. Ни одна из Сторон не несет ответственности перед другой Стороной за упущенную выгод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у</w:t>
      </w:r>
    </w:p>
    <w:p w:rsidR="00B77EDC" w:rsidRDefault="00B77EDC">
      <w:pPr>
        <w:spacing w:before="120"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B77EDC" w:rsidRDefault="003B3615">
      <w:pPr>
        <w:spacing w:before="120" w:after="0" w:line="240" w:lineRule="auto"/>
        <w:ind w:firstLine="11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9. ИЗМЕНЕНИЕ, РАСТОРЖЕНИЕ ДОГОВОРА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9.1. Настоящий Договор может быть расторгнут по основаниям, предусмотренным законодательством и настоящим Договором.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9.2. Досрочное расторжение Договора допускается по соглашению Сторон, по решению суда или в связи с о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дносторонним отказом Стороны Договора от исполнения Договора в соответствии с действующим гражданским законодательством Российской Федерации.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9.3. При расторжении Договора по соглашению Стороны определяют и производят взаиморасчеты по возмещению понесенных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затрат и убытков по предмету Договора, выплат неустоек.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9.4. По требованию одной из Сторон Договор может быть расторгнут по решению суда при существенном нарушении Договора другой Стороной.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9.5. При расторжении Договора по совместному решению Заказчика и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Подрядчика, Заказчик оплачивает Подрядчику стоимость фактически выполненных работ.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9.6. Все уведомления в рамках настоящего Договора должны посылаться Сторонами в письменном виде или по телеграфу, или телексу/факсу, или по электронной почте с последующим о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тправлением по почте (заказным письмом с уведомлением о вручении).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9.7. Днем получения уведомления по настоящему Договору считается день доставки уведомления другой Стороне. </w:t>
      </w:r>
    </w:p>
    <w:p w:rsidR="00B77EDC" w:rsidRDefault="003B3615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10.</w:t>
      </w:r>
      <w:r>
        <w:rPr>
          <w:rFonts w:ascii="Times New Roman" w:eastAsia="Times New Roman" w:hAnsi="Times New Roman" w:cs="Times New Roman"/>
          <w:b/>
          <w:color w:val="000000" w:themeColor="text1"/>
          <w:lang w:val="en-US" w:eastAsia="ru-RU"/>
        </w:rPr>
        <w:t> </w:t>
      </w: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ПОРЯДОК УРЕГУЛИРОВАНИЯ СПОРОВ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10.1. Заказчик и Подрядчик должны приложить все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усилия, чтобы разрешить путем прямых переговоров все противоречия или спорные вопросы, возникающие между ними в рамках настоящего Договора или в связи с ним.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10.2. Если в течение тридцати календарных дней после начала таких переговоров Заказчик и Подрядчи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к не смогут решить спорный вопрос по настоящему Договору к обоюдному удовлетворению Сторон, любая Сторона может потребовать разрешения этого вопроса в Арбитражном суде г. Санкт-Петербурга и Ленинградской области.</w:t>
      </w:r>
    </w:p>
    <w:p w:rsidR="00B77EDC" w:rsidRDefault="00B77EDC">
      <w:pPr>
        <w:spacing w:before="120"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B77EDC" w:rsidRDefault="003B3615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11.</w:t>
      </w:r>
      <w:r>
        <w:rPr>
          <w:rFonts w:ascii="Times New Roman" w:eastAsia="Times New Roman" w:hAnsi="Times New Roman" w:cs="Times New Roman"/>
          <w:b/>
          <w:color w:val="000000" w:themeColor="text1"/>
          <w:lang w:val="en-US" w:eastAsia="ru-RU"/>
        </w:rPr>
        <w:t> </w:t>
      </w: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ПРОЧИЕ УСЛОВИЯ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11.1. Все изменения и д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ополнения к настоящему Договору считаются действительными, если они оформлены в письменной форме и подписаны обеими Сторонами. Все приложения к настоящему Договору являются его неотъемлемой частью.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11.2. В случае изменения адреса либо иных реквизитов Сторо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ны обязаны уведомить об этом друг друга в недельный срок со дня таких изменений.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11.3. Настоящий Договор составлен в 2-х экземплярах, имеющих равную юридическую силу, которые хранятся каждой из Сторон.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11.4. Во всем остальном, не оговоренном настоящим Дого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вором, Стороны руководствуются действующим законодательством.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11.5. По письменному запросу Заказчика Подрядчик предоставляет информацию о составе владельцев Подрядчика, включая конечных бенефициаров, и (или) исполнительных органах Подрядчика.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11.6. Заказчи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к вправе расторгнуть настоящий Договор в порядке, установленном законодательством Российской Федерации, в случае непредставления Подрядчиком по письменному запросу сведений, указанных в п. 11.5 настоящего Договора.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11.7. Настоящий Договор вступает в силу с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даты подписания сторонами, действует до 30.03.2027 и до полного исполнения Сторонами обязательств по Договору </w:t>
      </w:r>
    </w:p>
    <w:p w:rsidR="00B77EDC" w:rsidRDefault="00B77EDC">
      <w:pPr>
        <w:spacing w:before="120"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B77EDC" w:rsidRDefault="003B3615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12. ОБЕСПЕЧЕНИЕ ИСПОЛНЕНИЯ ДОГОВОРА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12.1. Договор заключается только после предоставления Подрядчиком обеспечения исполнения договора в размере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_____________ руб.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12.2. Исполнение договора может обеспечиваться следующими способами: предоставлением безотзывной банковской гарантии, выданной банком и соответствующей требованиям действующего законодательства Российской Федерации, или внесением денежных средств на указан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ный Заказчиком счет, на котором в соответствии с законодательством Российской Федерации учитываются операции со средствами, поступающими Заказчику.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12.3. Если Подрядчиком является государственное или муниципальное казенное либо бюджетное учреждение, предо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ставление обеспечения исполнения договора не требуется.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12.4. В ходе исполнения договора Подрядчик по согласованию с Заказчиком вправе изменить способ обеспечения исполнения договора.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12.5. Денежные средства, вносимые Подрядчиком в качестве обеспечения исп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олнения договора, возвращаются Подрядчику при условии надлежащего исполнения им всех своих обязательств по договору в течение 10 (десяти) банковских дней со дня получения Заказчиком соответствующего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письменного требования. Денежные средства возвращаются на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банковский счет, указанный Подрядчиком в этом письменном требовании.</w:t>
      </w: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B77EDC" w:rsidRDefault="003B3615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13.</w:t>
      </w:r>
      <w:r>
        <w:rPr>
          <w:rFonts w:ascii="Times New Roman" w:eastAsia="Times New Roman" w:hAnsi="Times New Roman" w:cs="Times New Roman"/>
          <w:b/>
          <w:color w:val="000000" w:themeColor="text1"/>
          <w:lang w:val="en-US" w:eastAsia="ru-RU"/>
        </w:rPr>
        <w:t> </w:t>
      </w: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ПРИЛОЖЕНИЯ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13.1. Приложения, являющиеся неотъемлемой частью настоящего Договора: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13.1.1. Приложение № 1 – Техническое задание;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13.1.2. Приложение № 2 – Локальный сметный расчет.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B77EDC" w:rsidRDefault="00B77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</w:p>
    <w:p w:rsidR="00B77EDC" w:rsidRDefault="00B77EDC">
      <w:pPr>
        <w:spacing w:after="0" w:line="240" w:lineRule="auto"/>
        <w:ind w:firstLine="11"/>
        <w:jc w:val="center"/>
        <w:outlineLvl w:val="0"/>
        <w:rPr>
          <w:rFonts w:ascii="Times New Roman" w:eastAsia="MS Mincho" w:hAnsi="Times New Roman" w:cs="Times New Roman"/>
          <w:b/>
          <w:caps/>
          <w:color w:val="000000" w:themeColor="text1"/>
          <w:lang w:eastAsia="ru-RU"/>
        </w:rPr>
      </w:pPr>
    </w:p>
    <w:p w:rsidR="00B77EDC" w:rsidRDefault="003B3615">
      <w:pPr>
        <w:spacing w:after="0" w:line="240" w:lineRule="auto"/>
        <w:ind w:firstLine="11"/>
        <w:jc w:val="center"/>
        <w:outlineLvl w:val="0"/>
        <w:rPr>
          <w:rFonts w:ascii="Times New Roman" w:eastAsia="MS Mincho" w:hAnsi="Times New Roman" w:cs="Times New Roman"/>
          <w:b/>
          <w:caps/>
          <w:color w:val="000000" w:themeColor="text1"/>
          <w:lang w:eastAsia="ru-RU"/>
        </w:rPr>
      </w:pPr>
      <w:r>
        <w:rPr>
          <w:rFonts w:ascii="Times New Roman" w:eastAsia="MS Mincho" w:hAnsi="Times New Roman" w:cs="Times New Roman"/>
          <w:b/>
          <w:caps/>
          <w:color w:val="000000" w:themeColor="text1"/>
          <w:lang w:eastAsia="ru-RU"/>
        </w:rPr>
        <w:t>13. реквизиты сторон</w:t>
      </w:r>
    </w:p>
    <w:p w:rsidR="00B77EDC" w:rsidRDefault="003B3615">
      <w:pPr>
        <w:tabs>
          <w:tab w:val="left" w:pos="4111"/>
          <w:tab w:val="left" w:pos="4253"/>
          <w:tab w:val="left" w:pos="4962"/>
          <w:tab w:val="left" w:pos="5103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bookmarkStart w:id="89" w:name="_Toc201641613"/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Заказчик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Подрядчик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070"/>
        <w:gridCol w:w="4819"/>
      </w:tblGrid>
      <w:tr w:rsidR="00B77EDC">
        <w:tc>
          <w:tcPr>
            <w:tcW w:w="5070" w:type="dxa"/>
          </w:tcPr>
          <w:bookmarkEnd w:id="89"/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Федеральное государственное бюджетное образовательное учреждение высшего образования «Петербургский государственный университет путей сообщения Императора Александра I»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Юридический адрес: 190031, </w:t>
            </w:r>
            <w:r>
              <w:rPr>
                <w:rFonts w:ascii="Times New Roman" w:hAnsi="Times New Roman" w:cs="Times New Roman"/>
                <w:color w:val="000000" w:themeColor="text1"/>
              </w:rPr>
              <w:t>Санкт-Петербург, Московский пр., д.9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ОГРН 1027810241502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ИНН / КПП 7812009592 / 783801001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УФК по Нижегородской области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(ФГБОУ ВО ПГУПС л/сч.20726X57890)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ОКЦ №1 ВВГУ Банка России//УФК по Нижегородской области, 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 Нижний Новгород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БИК 012202102   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Казначейский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счет: 03214643000000013225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Счет в составе ЕКС: 40102810745370000024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КБК 00000000000000000130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ОКТМО 40302000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ОКОНХ 92110</w:t>
            </w:r>
          </w:p>
          <w:p w:rsidR="00B77EDC" w:rsidRDefault="003B361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ОКПО 01115840</w:t>
            </w:r>
          </w:p>
          <w:p w:rsidR="00B77EDC" w:rsidRDefault="00B77EDC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__________________/_________________/</w:t>
            </w:r>
          </w:p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«____»___________________202__года</w:t>
            </w:r>
          </w:p>
        </w:tc>
        <w:tc>
          <w:tcPr>
            <w:tcW w:w="4819" w:type="dxa"/>
          </w:tcPr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Наименование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Юридический адрес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Почтовый адрес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ИНН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КПП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ОГРН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р/с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к/с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КПП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БИК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ОКПО, ОКВЭД,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ОКОГУ ОКАТО,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ОКФС, ОКОПФ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Телефон </w:t>
            </w:r>
          </w:p>
          <w:p w:rsidR="00B77EDC" w:rsidRDefault="003B3615">
            <w:pPr>
              <w:tabs>
                <w:tab w:val="left" w:pos="1260"/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e-mail</w:t>
            </w:r>
          </w:p>
          <w:p w:rsidR="00B77EDC" w:rsidRDefault="00B77EDC">
            <w:pPr>
              <w:tabs>
                <w:tab w:val="left" w:pos="1260"/>
                <w:tab w:val="left" w:pos="4286"/>
              </w:tabs>
              <w:spacing w:after="0" w:line="240" w:lineRule="auto"/>
              <w:ind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77EDC" w:rsidRDefault="00B77EDC">
            <w:pPr>
              <w:tabs>
                <w:tab w:val="left" w:pos="1260"/>
                <w:tab w:val="left" w:pos="4286"/>
              </w:tabs>
              <w:spacing w:after="0" w:line="240" w:lineRule="auto"/>
              <w:ind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77EDC" w:rsidRDefault="00B77EDC">
            <w:pPr>
              <w:tabs>
                <w:tab w:val="left" w:pos="1260"/>
                <w:tab w:val="left" w:pos="4286"/>
              </w:tabs>
              <w:spacing w:after="0" w:line="240" w:lineRule="auto"/>
              <w:ind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77EDC" w:rsidRDefault="00B77EDC">
            <w:pPr>
              <w:tabs>
                <w:tab w:val="left" w:pos="1260"/>
                <w:tab w:val="left" w:pos="4286"/>
              </w:tabs>
              <w:spacing w:after="0" w:line="240" w:lineRule="auto"/>
              <w:ind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77EDC" w:rsidRDefault="00B77EDC">
            <w:pPr>
              <w:tabs>
                <w:tab w:val="left" w:pos="1260"/>
                <w:tab w:val="left" w:pos="4286"/>
              </w:tabs>
              <w:spacing w:after="0" w:line="240" w:lineRule="auto"/>
              <w:ind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77EDC" w:rsidRDefault="003B3615">
            <w:pPr>
              <w:tabs>
                <w:tab w:val="right" w:pos="4289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__________________ /_______________/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</w:p>
          <w:p w:rsidR="00B77EDC" w:rsidRDefault="003B3615">
            <w:pPr>
              <w:tabs>
                <w:tab w:val="left" w:pos="4286"/>
              </w:tabs>
              <w:spacing w:after="0" w:line="240" w:lineRule="auto"/>
              <w:ind w:left="-108" w:right="460" w:firstLine="1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«____»___________________202__года</w:t>
            </w:r>
          </w:p>
        </w:tc>
      </w:tr>
    </w:tbl>
    <w:p w:rsidR="00B77EDC" w:rsidRDefault="00B77EDC">
      <w:pPr>
        <w:spacing w:before="120"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  <w:sectPr w:rsidR="00B77EDC">
          <w:headerReference w:type="default" r:id="rId29"/>
          <w:footerReference w:type="default" r:id="rId30"/>
          <w:footerReference w:type="first" r:id="rId31"/>
          <w:pgSz w:w="11906" w:h="16838"/>
          <w:pgMar w:top="1134" w:right="737" w:bottom="851" w:left="1418" w:header="0" w:footer="0" w:gutter="0"/>
          <w:cols w:space="708"/>
          <w:titlePg/>
          <w:docGrid w:linePitch="360"/>
        </w:sectPr>
      </w:pPr>
    </w:p>
    <w:p w:rsidR="00B77EDC" w:rsidRDefault="003B3615">
      <w:pPr>
        <w:spacing w:after="0" w:line="240" w:lineRule="auto"/>
        <w:ind w:left="6372" w:firstLine="708"/>
        <w:jc w:val="right"/>
        <w:rPr>
          <w:rFonts w:ascii="Times New Roman" w:eastAsia="Times New Roman" w:hAnsi="Times New Roman" w:cs="Times New Roman"/>
          <w:caps/>
          <w:color w:val="000000" w:themeColor="text1"/>
          <w:spacing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lang w:eastAsia="ru-RU"/>
        </w:rPr>
        <w:lastRenderedPageBreak/>
        <w:t>Приложение № 1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color w:val="000000" w:themeColor="text1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  <w:t xml:space="preserve">к </w:t>
      </w:r>
      <w:r>
        <w:rPr>
          <w:rFonts w:ascii="Times New Roman" w:eastAsia="Times New Roman" w:hAnsi="Times New Roman" w:cs="Times New Roman"/>
          <w:color w:val="000000" w:themeColor="text1"/>
        </w:rPr>
        <w:t>Договор</w:t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>у № _________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color w:val="000000" w:themeColor="text1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  <w:t>от «__» __________ 20__ г.</w:t>
      </w:r>
    </w:p>
    <w:p w:rsidR="00B77EDC" w:rsidRDefault="00B77E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color w:val="000000" w:themeColor="text1"/>
        </w:rPr>
      </w:pPr>
    </w:p>
    <w:p w:rsidR="00B77EDC" w:rsidRDefault="00B77ED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</w:rPr>
      </w:pPr>
    </w:p>
    <w:p w:rsidR="00B77EDC" w:rsidRDefault="003B3615">
      <w:pPr>
        <w:pStyle w:val="afff5"/>
        <w:numPr>
          <w:ilvl w:val="0"/>
          <w:numId w:val="27"/>
        </w:numPr>
        <w:spacing w:before="0"/>
        <w:ind w:left="0" w:firstLine="0"/>
        <w:contextualSpacing/>
        <w:rPr>
          <w:color w:val="1A1A1A"/>
          <w:shd w:val="clear" w:color="auto" w:fill="FFFFFF"/>
        </w:rPr>
      </w:pPr>
      <w:r>
        <w:rPr>
          <w:b/>
        </w:rPr>
        <w:t>Предмет закупки:</w:t>
      </w:r>
      <w:r>
        <w:t xml:space="preserve"> </w:t>
      </w:r>
      <w:r>
        <w:rPr>
          <w:color w:val="1A1A1A"/>
          <w:shd w:val="clear" w:color="auto" w:fill="FFFFFF"/>
        </w:rPr>
        <w:t>Работы по модернизации фрагмента локальной вычислительной сети (СКС в корпусах: 1, 2, 3, 4, 5, 6, 7, 8,</w:t>
      </w:r>
      <w:r>
        <w:rPr>
          <w:color w:val="1A1A1A"/>
          <w:shd w:val="clear" w:color="auto" w:fill="FFFFFF"/>
        </w:rPr>
        <w:t xml:space="preserve"> 9, 10 и 14).</w:t>
      </w:r>
    </w:p>
    <w:p w:rsidR="00B77EDC" w:rsidRDefault="00B77EDC">
      <w:pPr>
        <w:pStyle w:val="afff5"/>
        <w:ind w:left="371"/>
      </w:pPr>
    </w:p>
    <w:p w:rsidR="00B77EDC" w:rsidRDefault="003B361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2. Сроки выполнения работ: </w:t>
      </w:r>
    </w:p>
    <w:p w:rsidR="00B77EDC" w:rsidRDefault="003B36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Начало работ – со дня заключения Договора;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Окончание работ –100 (Сто) рабочих дней со дня заключения Договора.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3. Место выполнения работ: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г. Санкт-Петербург, </w:t>
      </w:r>
      <w:r>
        <w:rPr>
          <w:rFonts w:ascii="Times New Roman" w:eastAsia="Times New Roman" w:hAnsi="Times New Roman" w:cs="Times New Roman"/>
          <w:shd w:val="clear" w:color="auto" w:fill="FFFFFF"/>
          <w:lang w:eastAsia="ru-RU"/>
        </w:rPr>
        <w:t>Московский пр., д.9</w:t>
      </w:r>
      <w:r>
        <w:rPr>
          <w:rFonts w:ascii="Times New Roman" w:eastAsia="Times New Roman" w:hAnsi="Times New Roman" w:cs="Times New Roman"/>
          <w:lang w:eastAsia="ru-RU"/>
        </w:rPr>
        <w:t xml:space="preserve">, лит. А, Набережная реки </w:t>
      </w:r>
      <w:r>
        <w:rPr>
          <w:rFonts w:ascii="Times New Roman" w:eastAsia="Times New Roman" w:hAnsi="Times New Roman" w:cs="Times New Roman"/>
          <w:lang w:eastAsia="ru-RU"/>
        </w:rPr>
        <w:t>Фонтанки, д. 113, лит. А.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Требования к содержанию и оформлению технической документации: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проект, </w:t>
      </w:r>
      <w:r>
        <w:rPr>
          <w:rFonts w:ascii="Times New Roman" w:eastAsia="Times New Roman" w:hAnsi="Times New Roman" w:cs="Times New Roman"/>
          <w:lang w:eastAsia="ru-RU"/>
        </w:rPr>
        <w:t>техническое задание, локальный сметный расчёт.</w:t>
      </w:r>
    </w:p>
    <w:p w:rsidR="00B77EDC" w:rsidRDefault="00B77EDC">
      <w:pPr>
        <w:spacing w:after="0" w:line="240" w:lineRule="auto"/>
        <w:ind w:firstLine="11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 Описание и характер работ.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5.1</w:t>
      </w:r>
      <w:r>
        <w:rPr>
          <w:rFonts w:ascii="Times New Roman" w:eastAsia="Times New Roman" w:hAnsi="Times New Roman" w:cs="Times New Roman"/>
          <w:lang w:eastAsia="ru-RU"/>
        </w:rPr>
        <w:t xml:space="preserve"> Модернизация информационной инфраструктуры Заказчика – фрагмент локальной вычислительной сети (СКС в корпусах: </w:t>
      </w:r>
      <w:r>
        <w:rPr>
          <w:rFonts w:ascii="Times New Roman" w:eastAsia="Times New Roman" w:hAnsi="Times New Roman" w:cs="Times New Roman"/>
          <w:color w:val="1A1A1A"/>
          <w:shd w:val="clear" w:color="auto" w:fill="FFFFFF"/>
          <w:lang w:eastAsia="ru-RU"/>
        </w:rPr>
        <w:t>1, 2, 3, 4, 5, 6, 7, 8, 9, 10 и 14</w:t>
      </w:r>
      <w:r>
        <w:rPr>
          <w:rFonts w:ascii="Times New Roman" w:eastAsia="Times New Roman" w:hAnsi="Times New Roman" w:cs="Times New Roman"/>
          <w:lang w:eastAsia="ru-RU"/>
        </w:rPr>
        <w:t>), предполагающая работы согласно проектной документации, в следующих помещениях: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1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Шкаф </w:t>
      </w:r>
      <w:r>
        <w:rPr>
          <w:rFonts w:ascii="Times New Roman" w:eastAsia="Times New Roman" w:hAnsi="Times New Roman"/>
          <w:b/>
          <w:lang w:val="en-US" w:eastAsia="ru-RU"/>
        </w:rPr>
        <w:t>M</w:t>
      </w:r>
      <w:r>
        <w:rPr>
          <w:rFonts w:ascii="Times New Roman" w:eastAsia="Times New Roman" w:hAnsi="Times New Roman"/>
          <w:b/>
          <w:lang w:eastAsia="ru-RU"/>
        </w:rPr>
        <w:t xml:space="preserve">С1.1 (пом. </w:t>
      </w:r>
      <w:r>
        <w:rPr>
          <w:rFonts w:ascii="Times New Roman" w:eastAsia="Times New Roman" w:hAnsi="Times New Roman"/>
          <w:b/>
          <w:lang w:eastAsia="ru-RU"/>
        </w:rPr>
        <w:t>1-110)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 и батарейного модуля: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3000 ВА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3000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НС1.2 (пом. 1-220а)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помещении 1-114.2 (3 рабочих места (РМ)) и 1-101.11 (2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</w:t>
      </w:r>
      <w:r>
        <w:rPr>
          <w:rFonts w:ascii="Times New Roman" w:eastAsia="Times New Roman" w:hAnsi="Times New Roman" w:cs="Times New Roman"/>
          <w:lang w:eastAsia="ru-RU"/>
        </w:rPr>
        <w:t>дключение, пуско-наладка ИБП и батарейного модуля: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3000 ВА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3000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НС1.4 (пом. 1-204)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помещении 1-204, взамен существующего телекоммуникационного шкафа установить новый телекоммуникационный шкаф НС1.</w:t>
      </w:r>
      <w:r>
        <w:rPr>
          <w:rFonts w:ascii="Times New Roman" w:eastAsia="Times New Roman" w:hAnsi="Times New Roman"/>
          <w:lang w:eastAsia="ru-RU"/>
        </w:rPr>
        <w:t xml:space="preserve">4 42U 600х800 мм. От шкафа НС1.4 (пом. 1-204) проложить оптический кабель OS2 емкостью 24 волокна до шкафа МС1.2. Запас кабеля для подъема к шкафу МС1.2 в серверной (пом. 1-101.1) сбухтовать в подвале под помещением серверной.  от шкафа НС1.4 (пом. 1-204) </w:t>
      </w:r>
      <w:r>
        <w:rPr>
          <w:rFonts w:ascii="Times New Roman" w:eastAsia="Times New Roman" w:hAnsi="Times New Roman"/>
          <w:lang w:eastAsia="ru-RU"/>
        </w:rPr>
        <w:t xml:space="preserve">проложить оптический кабель OS2 емкостью 24 волокна до шкафа МС4.2 (пом. 4-108.5). В шкафах НС1.4 (пом. 1-204) и МС4.2 (пом. 4-108.5) проложенные кабели разварить в оптических панелях. Из существующего шкафа (пом. 1-204) перенести все медные подключения в </w:t>
      </w:r>
      <w:r>
        <w:rPr>
          <w:rFonts w:ascii="Times New Roman" w:eastAsia="Times New Roman" w:hAnsi="Times New Roman"/>
          <w:lang w:eastAsia="ru-RU"/>
        </w:rPr>
        <w:t>новый шкаф НС1.4. Подвод кабелей к шкафу НС1.4 выполнить в кабель канале 100х60 мм. Подключить рабочие места в помещении 1-310 (1 РМ). Для шкафа НС1.4 (пом. 1-204) выполнить организацию электропитания. В шкаф предусмотреть 10%-й запас патч-кордов RJ-45, UT</w:t>
      </w:r>
      <w:r>
        <w:rPr>
          <w:rFonts w:ascii="Times New Roman" w:eastAsia="Times New Roman" w:hAnsi="Times New Roman"/>
          <w:lang w:eastAsia="ru-RU"/>
        </w:rPr>
        <w:t>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коммутаторов, ИБП и батарейного модуля: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- MES2448P – 1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>. 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- MES2448B – 1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>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- MES2424 – 1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>.;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НС1.5 (пом. 1-411а)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Подключить рабочие места в помещениях 1-317 (1 РМ), 1-329 (1 РМ), 1-330 (1 РМ), 1-402 (4 РМ), 1-410 (1 РМ), 1-411 (2 РМ), 1-411а (2 РМ), 1-412 (1 РМ), 1-416.1 (3 РМ), 1-429 (2 РМ), 1-430 (3 РМ), 1-523 (1 РМ), 1-525 (1 РМ), 1-527 (1 РМ), 1-530 (1 РМ), 1-607</w:t>
      </w:r>
      <w:r>
        <w:rPr>
          <w:rFonts w:ascii="Times New Roman" w:eastAsia="Times New Roman" w:hAnsi="Times New Roman"/>
          <w:lang w:eastAsia="ru-RU"/>
        </w:rPr>
        <w:t xml:space="preserve"> (1 РМ), 1-611 (1 РМ) и 1-613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шкафа НС1.5 (пом. 1-411а)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2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НС2.1 (пом. 36)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Подключить рабочие места в подвальном помещении №2-3-4, в помещениях 2-110 (2 РМ), 2-124.1 (2 РМ), 2-124.2 (1 РМ). Для шкафа НС2.1 (пом. 36) выполнить организацию электропитания. В шкаф предусмотреть 10%-й запас патч-кордов RJ-45, UTP </w:t>
      </w:r>
      <w:r>
        <w:rPr>
          <w:rFonts w:ascii="Times New Roman" w:eastAsia="Times New Roman" w:hAnsi="Times New Roman"/>
          <w:lang w:eastAsia="ru-RU"/>
        </w:rPr>
        <w:t>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НС2.2 (пом. 2-303)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помещении 2-303, взамен существующего телекоммуникационного шкафа установить новый телекоммуникационном шкаф НС2.2 36U 600х800 мм. Из существующе</w:t>
      </w:r>
      <w:r>
        <w:rPr>
          <w:rFonts w:ascii="Times New Roman" w:eastAsia="Times New Roman" w:hAnsi="Times New Roman"/>
          <w:lang w:eastAsia="ru-RU"/>
        </w:rPr>
        <w:t>го шкафа (пом. 2-303) перенести все медные подключения в новый шкаф НС2.2. Подвод кабелей к шкафу НС2.2 выполнить в кабель канале 100х60 мм. Подключить рабочие места в помещениях 2-209 (1 РМ), 2-209.5 (1 РМ), 2-213 (1 РМ) и 2-224 (3 РМ), 2-306 (1 РМ), 2-30</w:t>
      </w:r>
      <w:r>
        <w:rPr>
          <w:rFonts w:ascii="Times New Roman" w:eastAsia="Times New Roman" w:hAnsi="Times New Roman"/>
          <w:lang w:eastAsia="ru-RU"/>
        </w:rPr>
        <w:t>8 (1 РМ), 2-310 (1 РМ) и 2-409 (1 РМ). Для шкафа НС2.2 (пом. 2-303)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 и батарейного модуля: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</w:t>
      </w:r>
      <w:r>
        <w:rPr>
          <w:rFonts w:ascii="Times New Roman" w:eastAsia="Times New Roman" w:hAnsi="Times New Roman" w:cs="Times New Roman"/>
          <w:lang w:eastAsia="ru-RU"/>
        </w:rPr>
        <w:t xml:space="preserve"> ВА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НС2.3 (пом. 3-323)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помещении 2-316в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3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НС3.2 (пом. 3-234)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</w:t>
      </w:r>
      <w:r>
        <w:rPr>
          <w:rFonts w:ascii="Times New Roman" w:eastAsia="Times New Roman" w:hAnsi="Times New Roman"/>
          <w:lang w:eastAsia="ru-RU"/>
        </w:rPr>
        <w:t>мещениях 3-200а (2 РМ), 3-200б (1 РМ), 3-203 (1 РМ), 3-308а (1 РМ), 3-308в (2 РМ), 3-308г (4 РМ), 3-309 (1 РМ), 3-309б (2 РМ) и 3-311 (1 РМ).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3000 ВА – 1шт.</w:t>
      </w:r>
    </w:p>
    <w:p w:rsidR="00B77EDC" w:rsidRDefault="00B77EDC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4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Шкаф </w:t>
      </w:r>
      <w:r>
        <w:rPr>
          <w:rFonts w:ascii="Times New Roman" w:eastAsia="Times New Roman" w:hAnsi="Times New Roman"/>
          <w:b/>
          <w:lang w:val="en-US" w:eastAsia="ru-RU"/>
        </w:rPr>
        <w:t>M</w:t>
      </w:r>
      <w:r>
        <w:rPr>
          <w:rFonts w:ascii="Times New Roman" w:eastAsia="Times New Roman" w:hAnsi="Times New Roman"/>
          <w:b/>
          <w:lang w:eastAsia="ru-RU"/>
        </w:rPr>
        <w:t>С4.2 (пом. 4-108.5)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</w:t>
      </w:r>
      <w:r>
        <w:rPr>
          <w:rFonts w:ascii="Times New Roman" w:eastAsia="Times New Roman" w:hAnsi="Times New Roman" w:cs="Times New Roman"/>
          <w:lang w:eastAsia="ru-RU"/>
        </w:rPr>
        <w:t>ие, пуско-наладка коммутаторов, ИБП и батарейного модуля: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4шт.;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3000 ВА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3000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Шкаф </w:t>
      </w:r>
      <w:r>
        <w:rPr>
          <w:rFonts w:ascii="Times New Roman" w:eastAsia="Times New Roman" w:hAnsi="Times New Roman"/>
          <w:b/>
          <w:lang w:val="en-US" w:eastAsia="ru-RU"/>
        </w:rPr>
        <w:t>M</w:t>
      </w:r>
      <w:r>
        <w:rPr>
          <w:rFonts w:ascii="Times New Roman" w:eastAsia="Times New Roman" w:hAnsi="Times New Roman"/>
          <w:b/>
          <w:lang w:eastAsia="ru-RU"/>
        </w:rPr>
        <w:t>С4.3 (пом. 4-108.5)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Шкаф </w:t>
      </w:r>
      <w:r>
        <w:rPr>
          <w:rFonts w:ascii="Times New Roman" w:eastAsia="Times New Roman" w:hAnsi="Times New Roman"/>
          <w:b/>
          <w:lang w:eastAsia="ru-RU"/>
        </w:rPr>
        <w:t>НС4.6 (пом. 4-309)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помещении 4-309, взамен существующего телекоммуникационного шкафа установить новый телекоммуникационном шкаф НС4.6. 42U 600х800 мм. От шкафа НС4.6 (пом. 4-309) проложить оптический кабель OS2 емкостью 24 волокна до шкафа МС1.2. Запас к</w:t>
      </w:r>
      <w:r>
        <w:rPr>
          <w:rFonts w:ascii="Times New Roman" w:eastAsia="Times New Roman" w:hAnsi="Times New Roman"/>
          <w:lang w:eastAsia="ru-RU"/>
        </w:rPr>
        <w:t xml:space="preserve">абеля для подъема к шкафу МС1.2 в серверной (пом. 1-101.1) сбухтовать в подвале под помещением серверной.  от шкафа НС4.6 </w:t>
      </w:r>
      <w:r>
        <w:rPr>
          <w:rFonts w:ascii="Times New Roman" w:eastAsia="Times New Roman" w:hAnsi="Times New Roman"/>
          <w:lang w:eastAsia="ru-RU"/>
        </w:rPr>
        <w:lastRenderedPageBreak/>
        <w:t>(пом. 4-309) проложить оптический кабель OS2 емкостью 24 волокна до шкафа МС4.2 (пом. 4-108.5). В шкафах НС4.6 (пом. 4-309) и МС4.2 (п</w:t>
      </w:r>
      <w:r>
        <w:rPr>
          <w:rFonts w:ascii="Times New Roman" w:eastAsia="Times New Roman" w:hAnsi="Times New Roman"/>
          <w:lang w:eastAsia="ru-RU"/>
        </w:rPr>
        <w:t>ом. 4-108.5) проложенные кабели разварить в оптических панелях. Из существующего шкафа (пом. 4-309) перенести все медные подключения в новый шкаф НС4.6. Подключить рабочие места в помещениях 4-200 (1 РМ), 4-200.1 (1 РМ), 4-201 (1 РМ) и 4-415 (1 РМ). Подвод</w:t>
      </w:r>
      <w:r>
        <w:rPr>
          <w:rFonts w:ascii="Times New Roman" w:eastAsia="Times New Roman" w:hAnsi="Times New Roman"/>
          <w:lang w:eastAsia="ru-RU"/>
        </w:rPr>
        <w:t xml:space="preserve"> кабелей к шкафу НС4.6 выполнить в кабель канале 100х60 мм. Для шкафа НС4.6 (пом. 4-309)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коммутаторов, И</w:t>
      </w:r>
      <w:r>
        <w:rPr>
          <w:rFonts w:ascii="Times New Roman" w:eastAsia="Times New Roman" w:hAnsi="Times New Roman" w:cs="Times New Roman"/>
          <w:lang w:eastAsia="ru-RU"/>
        </w:rPr>
        <w:t>БП: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- MES2448P – 1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>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val="en-US"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- MES2448B – 2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>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- MES2424 – 1</w:t>
      </w:r>
      <w:r>
        <w:rPr>
          <w:rFonts w:ascii="Times New Roman" w:eastAsia="Times New Roman" w:hAnsi="Times New Roman" w:cs="Times New Roman"/>
          <w:lang w:eastAsia="ru-RU"/>
        </w:rPr>
        <w:t>шт</w:t>
      </w:r>
      <w:r>
        <w:rPr>
          <w:rFonts w:ascii="Times New Roman" w:eastAsia="Times New Roman" w:hAnsi="Times New Roman" w:cs="Times New Roman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lang w:eastAsia="ru-RU"/>
        </w:rPr>
        <w:t>(предоставляется Заказчиком);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5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НС5.1 (пом. 5-407)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Подключить рабочие места в помещениях 5-205 (1 РМ), 5-305 (2 РМ), 5-405 (1 РМ), 5-501 (1 РМ), 5-502 (1 РМ), </w:t>
      </w:r>
      <w:r>
        <w:rPr>
          <w:rFonts w:ascii="Times New Roman" w:eastAsia="Times New Roman" w:hAnsi="Times New Roman"/>
          <w:lang w:eastAsia="ru-RU"/>
        </w:rPr>
        <w:t>5-505 (1 РМ), 5-508 (1 РМ) и 5-510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6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НС6.1 (пом. 6-208)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помещениях 6-103 (6 РМ), 6-110 (11 РМ), 6-108а (1 РМ), 6-204 (1 РМ). 6-208 (2 РМ), 6-301 (2</w:t>
      </w:r>
      <w:r>
        <w:rPr>
          <w:rFonts w:ascii="Times New Roman" w:eastAsia="Times New Roman" w:hAnsi="Times New Roman"/>
          <w:lang w:eastAsia="ru-RU"/>
        </w:rPr>
        <w:t xml:space="preserve"> РМ), 6-303 (1 РМ), 6-306 (2 РМ), 6-307 (1 РМ), 6-308 (2 РМ), 6-311 (4 РМ) и 6-401 (1 РМ). Для шкафа НС6.1 (пом. 6-208)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</w:t>
      </w:r>
      <w:r>
        <w:rPr>
          <w:rFonts w:ascii="Times New Roman" w:eastAsia="Times New Roman" w:hAnsi="Times New Roman" w:cs="Times New Roman"/>
          <w:lang w:eastAsia="ru-RU"/>
        </w:rPr>
        <w:t>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НС6.2 (пом. 6б-204)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шкафа НС6.2 (пом. 6б-204)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 xml:space="preserve">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7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НС7.1 (пом. 7-115)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помещениях 7-104 (1 РМ), 7-105 (1 РМ), 7-116 (2 РМ), 7-119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 и батарейного модуля: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</w:t>
      </w:r>
      <w:r>
        <w:rPr>
          <w:rFonts w:ascii="Times New Roman" w:eastAsia="Times New Roman" w:hAnsi="Times New Roman" w:cs="Times New Roman"/>
          <w:lang w:eastAsia="ru-RU"/>
        </w:rPr>
        <w:t>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НС7.2 (пом. 7-127.1)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помещениях 7-121 (2 РМ), 7-123 (1 РМ), 7-128 (1 РМ), 7-127.2 (1 РМ), 7-127.3 (1 РМ), 7-127.4 (1 РМ), 7-127.7 (2 РМ), 7-127.7а (2 РМ), 7-127.7б (1 РМ), 7-127.10 (3 РМ), 7-127.13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1шт.;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НС7.4 (пом. 7-338)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помещении 7-338, взамен существующего телекоммуникационного шкафа установить новый телекоммуникационном шкаф НС7.4. 42U 600х800 мм. От шкафа НС7.4 (пом. 7-338) </w:t>
      </w:r>
      <w:r>
        <w:rPr>
          <w:rFonts w:ascii="Times New Roman" w:eastAsia="Times New Roman" w:hAnsi="Times New Roman"/>
          <w:lang w:eastAsia="ru-RU"/>
        </w:rPr>
        <w:t>проложить оптический кабель OS2 емкостью 24 волокна до шкафа МС1.2. Запас кабеля для подъема к шкафу МС1.2 в серверной (пом. 1-101.1) сбухтовать в подвале под помещением серверной.  От шкафа НС7.4 (пом. 7-338) проложить оптический кабель OS2 емкостью 24 во</w:t>
      </w:r>
      <w:r>
        <w:rPr>
          <w:rFonts w:ascii="Times New Roman" w:eastAsia="Times New Roman" w:hAnsi="Times New Roman"/>
          <w:lang w:eastAsia="ru-RU"/>
        </w:rPr>
        <w:t xml:space="preserve">локна до шкафа МС4.2 (пом. 4-108.5). В шкафах НС7.4 (пом. 7-338) и МС4.2 (пом. 4-108.5) проложенные кабели разварить в оптических </w:t>
      </w:r>
      <w:r>
        <w:rPr>
          <w:rFonts w:ascii="Times New Roman" w:eastAsia="Times New Roman" w:hAnsi="Times New Roman"/>
          <w:lang w:eastAsia="ru-RU"/>
        </w:rPr>
        <w:lastRenderedPageBreak/>
        <w:t>панелях. Из существующего шкафа (пом. 7-338) перенести все медные подключения в новый шкаф НС7.4. Подключить рабочие места в п</w:t>
      </w:r>
      <w:r>
        <w:rPr>
          <w:rFonts w:ascii="Times New Roman" w:eastAsia="Times New Roman" w:hAnsi="Times New Roman"/>
          <w:lang w:eastAsia="ru-RU"/>
        </w:rPr>
        <w:t>омещениях 7-330.1 (2 РМ), 7-330.2 (5 РМ), 7-332 (1 РМ), 7-334 (1 РМ), 7-336 (1 РМ), 7-338 (1 РМ), 7-340 (1 РМ) и 7-440 (3 РМ). Подвод кабелей к шкафу НС7.4 выполнить в скрытом коробе. Для шкафа НС7.4 (пом. 7-338) выполнить организацию электропитания.  шкаф</w:t>
      </w:r>
      <w:r>
        <w:rPr>
          <w:rFonts w:ascii="Times New Roman" w:eastAsia="Times New Roman" w:hAnsi="Times New Roman"/>
          <w:lang w:eastAsia="ru-RU"/>
        </w:rPr>
        <w:t xml:space="preserve"> предусмотреть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Монтаж, подключение, пуско-наладка коммутаторов, ИБП и батарейного модуля: 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2шт.;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НС7.5 (пом. 7-313)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Подключить рабочие места в помещении 7-413 (1 РМ).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шкафа НС7.5 (пом. 7-313) выполнить организацию электропитания.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Монтаж, подключение, пуско-наладка </w:t>
      </w:r>
      <w:r>
        <w:rPr>
          <w:rFonts w:ascii="Times New Roman" w:eastAsia="Times New Roman" w:hAnsi="Times New Roman" w:cs="Times New Roman"/>
          <w:lang w:eastAsia="ru-RU"/>
        </w:rPr>
        <w:t>ИБП и батарейного модуля: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Батарейный модуль для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НС7.6 (пом. 7-530)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помещении 7-530, взамен существующего телекоммуникационного шкафа установить новый телекоммуникационном шкаф НС7.6. 42U 600х800 мм. От шка</w:t>
      </w:r>
      <w:r>
        <w:rPr>
          <w:rFonts w:ascii="Times New Roman" w:eastAsia="Times New Roman" w:hAnsi="Times New Roman"/>
          <w:lang w:eastAsia="ru-RU"/>
        </w:rPr>
        <w:t>фа НС7.6 (пом. 7-530) проложить оптический кабель OS2 емкостью 24 волокна до шкафа МС1.2. Запас кабеля для подъема к шкафу МС1.2 в серверной (пом. 1-101.1) сбухтовать в подвале под помещением серверной.  От шкафа НС7.6 (пом. 7-530) проложить оптический каб</w:t>
      </w:r>
      <w:r>
        <w:rPr>
          <w:rFonts w:ascii="Times New Roman" w:eastAsia="Times New Roman" w:hAnsi="Times New Roman"/>
          <w:lang w:eastAsia="ru-RU"/>
        </w:rPr>
        <w:t>ель OS2 емкостью 24 волокна до шкафа МС4.2 (пом. 4-108.5). В шкафах НС7.6 (пом. 7-530) и МС4.2 (пом. 4-108.5) проложенные кабели разварить в оптических панелях. Из существующего шкафа (пом. 7-530) перенести все медные подключения в новый шкаф НС7.6.  подкл</w:t>
      </w:r>
      <w:r>
        <w:rPr>
          <w:rFonts w:ascii="Times New Roman" w:eastAsia="Times New Roman" w:hAnsi="Times New Roman"/>
          <w:lang w:eastAsia="ru-RU"/>
        </w:rPr>
        <w:t>ючить рабочие места в помещениях 7-511 (1 РМ), 7-514.2 (2 РМ), 7-523 (1 РМ) и 7-538 (20 РМ). Подвод кабелей к шкафу НС7.6 выполнить в кабель канале 100х60 мм. Для шкафа НС7.6 (пом. 7-530) выполнить организацию электропитания. В шкаф предусмотреть 10%-й зап</w:t>
      </w:r>
      <w:r>
        <w:rPr>
          <w:rFonts w:ascii="Times New Roman" w:eastAsia="Times New Roman" w:hAnsi="Times New Roman"/>
          <w:lang w:eastAsia="ru-RU"/>
        </w:rPr>
        <w:t>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Монтаж, подключение, пуско-наладка коммутаторов, ИБП: 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2424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НС7.7 (пом. 7-508)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помещении 7-508, взамен существующего телекоммуникационного шкафа </w:t>
      </w:r>
      <w:r>
        <w:rPr>
          <w:rFonts w:ascii="Times New Roman" w:eastAsia="Times New Roman" w:hAnsi="Times New Roman"/>
          <w:lang w:eastAsia="ru-RU"/>
        </w:rPr>
        <w:t>установить новый телекоммуникационном шкаф НС7.7. 42U 600х800 мм. От шкафа НС7.7 (пом. 7-508) проложить оптический кабель OS2 емкостью 24 волокна до шкафа МС1.2. Запас кабеля для подъема к шкафу МС1.2 в серверной (пом. 1-101.1) сбухтовать в подвале под пом</w:t>
      </w:r>
      <w:r>
        <w:rPr>
          <w:rFonts w:ascii="Times New Roman" w:eastAsia="Times New Roman" w:hAnsi="Times New Roman"/>
          <w:lang w:eastAsia="ru-RU"/>
        </w:rPr>
        <w:t xml:space="preserve">ещением серверной.  От шкафа НС7.7 (пом. 7-508) проложить оптический кабель OS2 емкостью 24 волокна до шкафа МС4.2 (пом. 4-108.5). В шкафах НС7.7 (пом. 7-508) и МС4.2 (пом. 4-108.5) проложенные кабели разварить в оптических панелях. Из существующего шкафа </w:t>
      </w:r>
      <w:r>
        <w:rPr>
          <w:rFonts w:ascii="Times New Roman" w:eastAsia="Times New Roman" w:hAnsi="Times New Roman"/>
          <w:lang w:eastAsia="ru-RU"/>
        </w:rPr>
        <w:t xml:space="preserve">(пом. 7-508) перенести все медные подключения в новый шкаф НС7.7. Подключить рабочие места в помещениях 7-505 (1 РМ), 7-506 (1 РМ), 7-510 (1 РМ) и 7-512 (1 РМ). Подвод кабелей к шкафу НС7.7 выполнить в кабель канале 100х60 мм. Для шкафа НС7.7 (пом. 7-508) </w:t>
      </w:r>
      <w:r>
        <w:rPr>
          <w:rFonts w:ascii="Times New Roman" w:eastAsia="Times New Roman" w:hAnsi="Times New Roman"/>
          <w:lang w:eastAsia="ru-RU"/>
        </w:rPr>
        <w:t>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Монтаж, подключение, пуско-наладка коммутаторов, ИБП: 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2424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НС7.8 (пом. 7-308)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шкафа НС7.8 (пом. 7-308)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8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НС8.1 (пом. 8-109)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помещении 8-1</w:t>
      </w:r>
      <w:r>
        <w:rPr>
          <w:rFonts w:ascii="Times New Roman" w:eastAsia="Times New Roman" w:hAnsi="Times New Roman"/>
          <w:lang w:eastAsia="ru-RU"/>
        </w:rPr>
        <w:t xml:space="preserve">09, взамен существующего телекоммуникационного шкафа установить новый телекоммуникационном шкаф НС8.1. 42U 600х800 мм. От шкафа НС8.1 (пом. 8-109) проложить оптический кабель OS2 емкостью 24 волокна до шкафа МС1.2. Запас кабеля для подъема к шкафу МС1.2 в </w:t>
      </w:r>
      <w:r>
        <w:rPr>
          <w:rFonts w:ascii="Times New Roman" w:eastAsia="Times New Roman" w:hAnsi="Times New Roman"/>
          <w:lang w:eastAsia="ru-RU"/>
        </w:rPr>
        <w:t>серверной (пом. 1-101.1) сбухтовать в подвале под помещением серверной.  От шкафа НС8.1 (пом. 8-109) проложить оптический кабель OS2 емкостью 24 волокна до шкафа МС4.2 (пом. 4-108.5). В шкафах НС8.1 (пом. 8-109) и МС4.2 (пом. 4-108.5) проложенные кабели ра</w:t>
      </w:r>
      <w:r>
        <w:rPr>
          <w:rFonts w:ascii="Times New Roman" w:eastAsia="Times New Roman" w:hAnsi="Times New Roman"/>
          <w:lang w:eastAsia="ru-RU"/>
        </w:rPr>
        <w:t>зварить в оптических панелях. Из существующего шкафа (пом. 8-109) перенести все медные подключения в новый шкаф НС8.1. Подключить рабочие места в помещениях 8-001 (3 РМ), 8-003 (3 РМ), 8-102 (1 РМ), 8-103 (1 РМ) и в регистратуре водолечебницы (1 РМ). Подво</w:t>
      </w:r>
      <w:r>
        <w:rPr>
          <w:rFonts w:ascii="Times New Roman" w:eastAsia="Times New Roman" w:hAnsi="Times New Roman"/>
          <w:lang w:eastAsia="ru-RU"/>
        </w:rPr>
        <w:t>д кабелей к шкафу НС8.1 выполнить в кабель канале 100х60 мм. Для шкафа НС8.1 (пом. 8-109)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Монтаж, подключение, пуско-наладка коммутаторов, </w:t>
      </w:r>
      <w:r>
        <w:rPr>
          <w:rFonts w:ascii="Times New Roman" w:eastAsia="Times New Roman" w:hAnsi="Times New Roman" w:cs="Times New Roman"/>
          <w:lang w:eastAsia="ru-RU"/>
        </w:rPr>
        <w:t xml:space="preserve">ИБП: 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3шт.;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9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НС9.1 (пом. 9-115а, лестница)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помещении 9-115а, взамен существующего телекоммуникационного шкафа установить новый телекоммуникационном шкаф НС9.1. 22U 600х450 мм. От шкафа </w:t>
      </w:r>
      <w:r>
        <w:rPr>
          <w:rFonts w:ascii="Times New Roman" w:eastAsia="Times New Roman" w:hAnsi="Times New Roman"/>
          <w:lang w:eastAsia="ru-RU"/>
        </w:rPr>
        <w:t>НС9.1 (пом. 9-115а) проложить оптический кабель OS2 емкостью 24 волокна до шкафа МС1.2. Запас кабеля для подъема к шкафу МС1.2 в серверной (пом. 1-101.1) сбухтовать в подвале под помещением серверной.  От шкафа НС9.1 (пом. 9-115а) проложить оптический кабе</w:t>
      </w:r>
      <w:r>
        <w:rPr>
          <w:rFonts w:ascii="Times New Roman" w:eastAsia="Times New Roman" w:hAnsi="Times New Roman"/>
          <w:lang w:eastAsia="ru-RU"/>
        </w:rPr>
        <w:t>ль OS2 емкостью 24 волокна до шкафа МС4.2 (пом. 4-108.5). В шкафах НС9.1 (пом. 9-115а) и МС4.2 (пом. 4-108.5) проложенные кабели разварить в оптических панелях. Из существующего шкафа (пом. 9-115а) перенести все медные подключения в новый шкаф НС9.1.  подк</w:t>
      </w:r>
      <w:r>
        <w:rPr>
          <w:rFonts w:ascii="Times New Roman" w:eastAsia="Times New Roman" w:hAnsi="Times New Roman"/>
          <w:lang w:eastAsia="ru-RU"/>
        </w:rPr>
        <w:t>лючить рабочие места в помещениях 9-101 (1 РМ), 9-103 (1 РМ), 9-106 (1 РМ), 9-112 (1 РМ), 9-113 (1 РМ) и 9-114 (1 РМ). Подвод кабелей к шкафу НС9.1 выполнить в кабель канале 100х60 мм. Для шкафа НС9.1 (пом. 9-115а) выполнить организацию электропитания. В ш</w:t>
      </w:r>
      <w:r>
        <w:rPr>
          <w:rFonts w:ascii="Times New Roman" w:eastAsia="Times New Roman" w:hAnsi="Times New Roman"/>
          <w:lang w:eastAsia="ru-RU"/>
        </w:rPr>
        <w:t>каф предусмотреть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коммутаторов, ИБП: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2шт.;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НС9.2 (пом. 9-126)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помещении 9-126, взамен существующего </w:t>
      </w:r>
      <w:r>
        <w:rPr>
          <w:rFonts w:ascii="Times New Roman" w:eastAsia="Times New Roman" w:hAnsi="Times New Roman"/>
          <w:lang w:eastAsia="ru-RU"/>
        </w:rPr>
        <w:t xml:space="preserve">телекоммуникационного шкафа установить новый телекоммуникационном шкаф НС9.2. 42U 600х800 мм. От шкафа НС9.2 (пом. 9-126) проложить оптический кабель OS2 емкостью 24 волокна до шкафа МС1.2. Запас кабеля для подъема к шкафу МС1.2 в серверной (пом. 1-101.1) </w:t>
      </w:r>
      <w:r>
        <w:rPr>
          <w:rFonts w:ascii="Times New Roman" w:eastAsia="Times New Roman" w:hAnsi="Times New Roman"/>
          <w:lang w:eastAsia="ru-RU"/>
        </w:rPr>
        <w:t>сбухтовать в подвале под помещением серверной.  От шкафа НС9.2 (пом. 9-126) проложить оптический кабель OS2 емкостью 24 волокна до шкафа МС4.2 (пом. 4-108.5). В шкафах НС9.2 (пом. 9-126) и МС4.2 (пом. 4-108.5) проложенные кабели разварить в оптических пане</w:t>
      </w:r>
      <w:r>
        <w:rPr>
          <w:rFonts w:ascii="Times New Roman" w:eastAsia="Times New Roman" w:hAnsi="Times New Roman"/>
          <w:lang w:eastAsia="ru-RU"/>
        </w:rPr>
        <w:t>лях. Из существующего шкафа (пом. 9-126) перенести все медные подключения в новый шкаф НС9.2. Подключить рабочие места в помещениях 9-003 (1 РМ), 9-03 (1 РМ), 9-07 (1 РМ), 9-08 (3 РМ) и 9-127 (3 РМ). Подвод кабелей к шкафу НС9.2 выполнить в кабель канале 1</w:t>
      </w:r>
      <w:r>
        <w:rPr>
          <w:rFonts w:ascii="Times New Roman" w:eastAsia="Times New Roman" w:hAnsi="Times New Roman"/>
          <w:lang w:eastAsia="ru-RU"/>
        </w:rPr>
        <w:t>00х60 мм. Для шкафа НС9.2 (пом. 9-126)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коммутаторов, ИБП: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2448</w:t>
      </w:r>
      <w:r>
        <w:rPr>
          <w:rFonts w:ascii="Times New Roman" w:eastAsia="Times New Roman" w:hAnsi="Times New Roman" w:cs="Times New Roman"/>
          <w:lang w:val="en-US" w:eastAsia="ru-RU"/>
        </w:rPr>
        <w:t>B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ИБП </w:t>
      </w:r>
      <w:r>
        <w:rPr>
          <w:rFonts w:ascii="Times New Roman" w:eastAsia="Times New Roman" w:hAnsi="Times New Roman" w:cs="Times New Roman"/>
          <w:lang w:eastAsia="ru-RU"/>
        </w:rPr>
        <w:t>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lastRenderedPageBreak/>
        <w:t>Шкаф НС9.4 (лестница)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 лестнице 3 этажа, взамен существующего телекоммуникационного шкафа установить новый телекоммуникационном шкаф НС9.4. 33U 600х800 мм. От шкафа НС9.4 (лестница) проложить оптический кабель OS2 емкостью 24 волокна до шк</w:t>
      </w:r>
      <w:r>
        <w:rPr>
          <w:rFonts w:ascii="Times New Roman" w:eastAsia="Times New Roman" w:hAnsi="Times New Roman"/>
          <w:lang w:eastAsia="ru-RU"/>
        </w:rPr>
        <w:t>афа МС1.2. Запас кабеля для подъема к шкафу МС1.2 в серверной (пом. 1-101.1) сбухтовать в подвале под помещением серверной.  От шкафа НС9.4 (лестница) проложить оптический кабель OS2 емкостью 24 волокна до шкафа МС4.2 (пом. 4-108.5). В шкафах НС9.4 (лестни</w:t>
      </w:r>
      <w:r>
        <w:rPr>
          <w:rFonts w:ascii="Times New Roman" w:eastAsia="Times New Roman" w:hAnsi="Times New Roman"/>
          <w:lang w:eastAsia="ru-RU"/>
        </w:rPr>
        <w:t xml:space="preserve">ца) и МС4.2 (пом. 4-108.5) проложенные кабели разварить в оптических панелях. Из существующего шкафа на лестнице 3 этажа перенести все медные подключения в новый шкаф НС9.4. Подключить рабочие места в помещениях 9-305 (12 РМ), 9-308 (8 РМ) и 9-309 (1 РМ). </w:t>
      </w:r>
      <w:r>
        <w:rPr>
          <w:rFonts w:ascii="Times New Roman" w:eastAsia="Times New Roman" w:hAnsi="Times New Roman"/>
          <w:lang w:eastAsia="ru-RU"/>
        </w:rPr>
        <w:t xml:space="preserve">Подвод кабелей к шкафу НС9.4 выполнить в кабель канале 100х60 мм. Для шкафа НС9.4 (лестница) выполнить организацию электропитания. В шкаф предусмотреть 10%-й запас патч-кордов RJ-45, UTP cat.5e, разных цветов. 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коммутатор</w:t>
      </w:r>
      <w:r>
        <w:rPr>
          <w:rFonts w:ascii="Times New Roman" w:eastAsia="Times New Roman" w:hAnsi="Times New Roman" w:cs="Times New Roman"/>
          <w:lang w:eastAsia="ru-RU"/>
        </w:rPr>
        <w:t>ов, ИБП: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2424</w:t>
      </w:r>
      <w:r>
        <w:rPr>
          <w:rFonts w:ascii="Times New Roman" w:eastAsia="Times New Roman" w:hAnsi="Times New Roman" w:cs="Times New Roman"/>
          <w:lang w:val="en-US" w:eastAsia="ru-RU"/>
        </w:rPr>
        <w:t>P</w:t>
      </w:r>
      <w:r>
        <w:rPr>
          <w:rFonts w:ascii="Times New Roman" w:eastAsia="Times New Roman" w:hAnsi="Times New Roman" w:cs="Times New Roman"/>
          <w:lang w:eastAsia="ru-RU"/>
        </w:rPr>
        <w:t xml:space="preserve"> – 1шт.;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val="en-US" w:eastAsia="ru-RU"/>
        </w:rPr>
        <w:t>MES</w:t>
      </w:r>
      <w:r>
        <w:rPr>
          <w:rFonts w:ascii="Times New Roman" w:eastAsia="Times New Roman" w:hAnsi="Times New Roman" w:cs="Times New Roman"/>
          <w:lang w:eastAsia="ru-RU"/>
        </w:rPr>
        <w:t>2424 – 1шт. (предоставляется Заказчиком);</w:t>
      </w:r>
    </w:p>
    <w:p w:rsidR="00B77EDC" w:rsidRDefault="003B3615">
      <w:pPr>
        <w:spacing w:before="120" w:after="0" w:line="240" w:lineRule="auto"/>
        <w:ind w:left="109" w:right="71" w:firstLine="1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10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НС10.3 (пом. 17)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 помещении 17, этаж 3, установить новый телекоммуникационном шкаф НС10.3. 42U 600х800 мм. От шкафа НС10.3 (пом. 17) проложить </w:t>
      </w:r>
      <w:r>
        <w:rPr>
          <w:rFonts w:ascii="Times New Roman" w:eastAsia="Times New Roman" w:hAnsi="Times New Roman"/>
          <w:lang w:eastAsia="ru-RU"/>
        </w:rPr>
        <w:t>оптический кабель OS2 емкостью 24 волокна до шкафа МС1.2. Запас кабеля для подъема к шкафу МС1.2 в серверной (пом. 1-101.1) сбухтовать в подвале под помещением серверной.  от шкафа НС10.3 (пом. 17) проложить оптический кабель OS2 емкостью 24 волокна до шка</w:t>
      </w:r>
      <w:r>
        <w:rPr>
          <w:rFonts w:ascii="Times New Roman" w:eastAsia="Times New Roman" w:hAnsi="Times New Roman"/>
          <w:lang w:eastAsia="ru-RU"/>
        </w:rPr>
        <w:t>фа МС4.2 (пом. 4-108.5). В шкафах НС10.3 (пом. 17(10-309.3)) и МС4.2 (пом. 4-108.5) проложенные кабели разварить в оптических панелях. Подключить рабочие места в помещениях 10-215 (1 РМ), 10-308.1 (11 РМ), 10-308.2 (10 РМ), 10-309.1 (6 РМ), 10-309.2 (6 РМ)</w:t>
      </w:r>
      <w:r>
        <w:rPr>
          <w:rFonts w:ascii="Times New Roman" w:eastAsia="Times New Roman" w:hAnsi="Times New Roman"/>
          <w:lang w:eastAsia="ru-RU"/>
        </w:rPr>
        <w:t>, 10-309.3 (1 РМ), 10-309.4 (3 РМ), 10-411.1 (2 РМ), 10-411.2 (1 РМ), 10-412.1 (1 РМ), 10-412.2 (1 РМ), 10-412.4 (2 РМ), 10-504 (4 РМ), 10-505 (2 РМ), 10-509 (2 РМ), 10-521 (4 РМ), 10-524 (3 РМ) и 10-525 (1 РМ). Подвод кабелей к шкафу НС10.3 выполнить в ка</w:t>
      </w:r>
      <w:r>
        <w:rPr>
          <w:rFonts w:ascii="Times New Roman" w:eastAsia="Times New Roman" w:hAnsi="Times New Roman"/>
          <w:lang w:eastAsia="ru-RU"/>
        </w:rPr>
        <w:t>бель канале 100х60 мм. Для шкафа НС10.3 (пом. 17)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коммутаторов, ИБП:</w:t>
      </w:r>
    </w:p>
    <w:p w:rsidR="00B77EDC" w:rsidRDefault="003B3615">
      <w:pPr>
        <w:spacing w:after="0" w:line="240" w:lineRule="auto"/>
        <w:ind w:left="109" w:right="71"/>
        <w:contextualSpacing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- </w:t>
      </w:r>
      <w:r>
        <w:rPr>
          <w:rFonts w:ascii="Times New Roman" w:eastAsia="Times New Roman" w:hAnsi="Times New Roman"/>
          <w:lang w:val="en-US" w:eastAsia="ru-RU"/>
        </w:rPr>
        <w:t>MES</w:t>
      </w:r>
      <w:r>
        <w:rPr>
          <w:rFonts w:ascii="Times New Roman" w:eastAsia="Times New Roman" w:hAnsi="Times New Roman"/>
          <w:lang w:eastAsia="ru-RU"/>
        </w:rPr>
        <w:t>2424</w:t>
      </w:r>
      <w:r>
        <w:rPr>
          <w:rFonts w:ascii="Times New Roman" w:eastAsia="Times New Roman" w:hAnsi="Times New Roman"/>
          <w:lang w:val="en-US" w:eastAsia="ru-RU"/>
        </w:rPr>
        <w:t>P</w:t>
      </w:r>
      <w:r>
        <w:rPr>
          <w:rFonts w:ascii="Times New Roman" w:eastAsia="Times New Roman" w:hAnsi="Times New Roman"/>
          <w:lang w:eastAsia="ru-RU"/>
        </w:rPr>
        <w:t xml:space="preserve"> – 1шт.;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- </w:t>
      </w:r>
      <w:r>
        <w:rPr>
          <w:rFonts w:ascii="Times New Roman" w:eastAsia="Times New Roman" w:hAnsi="Times New Roman"/>
          <w:lang w:val="en-US" w:eastAsia="ru-RU"/>
        </w:rPr>
        <w:t>MES</w:t>
      </w:r>
      <w:r>
        <w:rPr>
          <w:rFonts w:ascii="Times New Roman" w:eastAsia="Times New Roman" w:hAnsi="Times New Roman"/>
          <w:lang w:eastAsia="ru-RU"/>
        </w:rPr>
        <w:t>2448</w:t>
      </w:r>
      <w:r>
        <w:rPr>
          <w:rFonts w:ascii="Times New Roman" w:eastAsia="Times New Roman" w:hAnsi="Times New Roman"/>
          <w:lang w:val="en-US" w:eastAsia="ru-RU"/>
        </w:rPr>
        <w:t>B</w:t>
      </w:r>
      <w:r>
        <w:rPr>
          <w:rFonts w:ascii="Times New Roman" w:eastAsia="Times New Roman" w:hAnsi="Times New Roman"/>
          <w:lang w:eastAsia="ru-RU"/>
        </w:rPr>
        <w:t xml:space="preserve"> – 1шт.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</w:p>
    <w:p w:rsidR="00B77EDC" w:rsidRDefault="003B3615">
      <w:pPr>
        <w:spacing w:after="0" w:line="240" w:lineRule="auto"/>
        <w:ind w:left="109" w:right="71"/>
        <w:contextualSpacing/>
        <w:jc w:val="center"/>
        <w:rPr>
          <w:rFonts w:ascii="Times New Roman" w:eastAsia="Times New Roman" w:hAnsi="Times New Roman"/>
          <w:b/>
          <w:u w:val="single"/>
          <w:lang w:eastAsia="ru-RU"/>
        </w:rPr>
      </w:pPr>
      <w:r>
        <w:rPr>
          <w:rFonts w:ascii="Times New Roman" w:eastAsia="Times New Roman" w:hAnsi="Times New Roman"/>
          <w:b/>
          <w:u w:val="single"/>
          <w:lang w:eastAsia="ru-RU"/>
        </w:rPr>
        <w:t>Корпус 14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Шкаф НС14.1 (пом. 14-308)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Для шкафа НС14.1 (пом. 14-308) выполнить организацию электропитания. В шкаф предусмотреть 10%-й запас патч-кордов RJ-45, UTP cat.5e, разных цветов.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Монтаж, подключение, пуско-наладка ИБП:</w:t>
      </w:r>
    </w:p>
    <w:p w:rsidR="00B77EDC" w:rsidRDefault="003B3615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lang w:eastAsia="ru-RU"/>
        </w:rPr>
        <w:t>ИБП 1500 ВА – 1шт.</w:t>
      </w:r>
    </w:p>
    <w:p w:rsidR="00B77EDC" w:rsidRDefault="00B77EDC">
      <w:pPr>
        <w:spacing w:after="0" w:line="240" w:lineRule="auto"/>
        <w:ind w:left="109" w:right="71"/>
        <w:contextualSpacing/>
        <w:rPr>
          <w:rFonts w:ascii="Times New Roman" w:eastAsia="Times New Roman" w:hAnsi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5.3.</w:t>
      </w:r>
      <w:r>
        <w:rPr>
          <w:rFonts w:ascii="Times New Roman" w:eastAsia="Times New Roman" w:hAnsi="Times New Roman" w:cs="Times New Roman"/>
          <w:lang w:eastAsia="ru-RU"/>
        </w:rPr>
        <w:t xml:space="preserve"> Работы должны выполняться в условиях действующего здания, без прекращения деятельности ФГБОУ ВО ПГУПС. Во время проведения работ должно быть сохранено бесперебойное электро-, тепло- и водоснабжение Заказчика. Должна быть обеспечена бесперебойная работа су</w:t>
      </w:r>
      <w:r>
        <w:rPr>
          <w:rFonts w:ascii="Times New Roman" w:eastAsia="Times New Roman" w:hAnsi="Times New Roman" w:cs="Times New Roman"/>
          <w:lang w:eastAsia="ru-RU"/>
        </w:rPr>
        <w:t>ществующей телекоммуникационной сети. Все работы должны производиться в соответствии</w:t>
      </w:r>
      <w:r>
        <w:rPr>
          <w:rFonts w:ascii="Times New Roman" w:hAnsi="Times New Roman" w:cs="Times New Roman"/>
        </w:rPr>
        <w:t xml:space="preserve"> с режимом доступа в согласованное с Заказчиком время и только после обеспечения Заказчиком доступа к помещениям и существующей инфраструктуре.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5.4.</w:t>
      </w:r>
      <w:r>
        <w:rPr>
          <w:rFonts w:ascii="Times New Roman" w:eastAsia="Times New Roman" w:hAnsi="Times New Roman" w:cs="Times New Roman"/>
          <w:lang w:eastAsia="ru-RU"/>
        </w:rPr>
        <w:t xml:space="preserve"> Разрабатываемые техниче</w:t>
      </w:r>
      <w:r>
        <w:rPr>
          <w:rFonts w:ascii="Times New Roman" w:eastAsia="Times New Roman" w:hAnsi="Times New Roman" w:cs="Times New Roman"/>
          <w:lang w:eastAsia="ru-RU"/>
        </w:rPr>
        <w:t>ские решения, размещение коммуникационных шкафов и оборудования в них, траектории прокладки кабелей по каждому помещению, схемы организации связи, логическая конфигурация сети и политики безопасности должны соответствовать проектной документации Университе</w:t>
      </w:r>
      <w:r>
        <w:rPr>
          <w:rFonts w:ascii="Times New Roman" w:eastAsia="Times New Roman" w:hAnsi="Times New Roman" w:cs="Times New Roman"/>
          <w:lang w:eastAsia="ru-RU"/>
        </w:rPr>
        <w:t xml:space="preserve">та.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Ознакомиться с проектной документацией на модернизацию информационной инфраструктуры можно с 10.00 до 17.00 часов по рабочим дням. Контактное лицо представителя ФГБОУ ВО ПГУПС – Полищук Максим Викторович, телефон для связи –  457-80-06. Установление у</w:t>
      </w:r>
      <w:r>
        <w:rPr>
          <w:rFonts w:ascii="Times New Roman" w:eastAsia="Times New Roman" w:hAnsi="Times New Roman" w:cs="Times New Roman"/>
          <w:lang w:eastAsia="ru-RU"/>
        </w:rPr>
        <w:t xml:space="preserve">казанного порядка </w:t>
      </w:r>
      <w:r>
        <w:rPr>
          <w:rFonts w:ascii="Times New Roman" w:eastAsia="Times New Roman" w:hAnsi="Times New Roman" w:cs="Times New Roman"/>
          <w:lang w:eastAsia="ru-RU"/>
        </w:rPr>
        <w:lastRenderedPageBreak/>
        <w:t>ознакомления обусловлено тем, что вычислительная сеть Заказчика проходит в том числе через помещения с ограниченным режимом доступа и используется при обработке информации, содержащей персональные данные, в связи с чем размещение указанно</w:t>
      </w:r>
      <w:r>
        <w:rPr>
          <w:rFonts w:ascii="Times New Roman" w:eastAsia="Times New Roman" w:hAnsi="Times New Roman" w:cs="Times New Roman"/>
          <w:lang w:eastAsia="ru-RU"/>
        </w:rPr>
        <w:t>й документации в открытом доступе не осуществляется. При этом, документация о закупке содержит сведения, достаточные для определения предмета закупки и формирования заявки, а предоставление возможности дополнительного ознакомления с документацией и объекто</w:t>
      </w:r>
      <w:r>
        <w:rPr>
          <w:rFonts w:ascii="Times New Roman" w:eastAsia="Times New Roman" w:hAnsi="Times New Roman" w:cs="Times New Roman"/>
          <w:lang w:eastAsia="ru-RU"/>
        </w:rPr>
        <w:t>м направлено на уточнение условий выполнения работ и минимизацию технологических рисков при исполнении договора.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5.5.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производит следующие пусконаладочные работы с активным сетевым оборудова</w:t>
      </w:r>
      <w:r>
        <w:rPr>
          <w:rFonts w:ascii="Times New Roman" w:eastAsia="Times New Roman" w:hAnsi="Times New Roman" w:cs="Times New Roman"/>
          <w:lang w:eastAsia="ru-RU"/>
        </w:rPr>
        <w:softHyphen/>
        <w:t>нием:</w:t>
      </w:r>
    </w:p>
    <w:p w:rsidR="00B77EDC" w:rsidRDefault="003B3615">
      <w:pPr>
        <w:spacing w:after="0" w:line="240" w:lineRule="auto"/>
        <w:ind w:left="426" w:hanging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установка комплектующих (блоков питания, доп.</w:t>
      </w:r>
      <w:r>
        <w:rPr>
          <w:rFonts w:ascii="Times New Roman" w:eastAsia="Times New Roman" w:hAnsi="Times New Roman" w:cs="Times New Roman"/>
          <w:lang w:eastAsia="ru-RU"/>
        </w:rPr>
        <w:t xml:space="preserve"> модулей, трансиверов);</w:t>
      </w:r>
    </w:p>
    <w:p w:rsidR="00B77EDC" w:rsidRDefault="003B3615">
      <w:pPr>
        <w:spacing w:after="0" w:line="240" w:lineRule="auto"/>
        <w:ind w:left="426" w:hanging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обновление микропрограммного обеспечения;</w:t>
      </w:r>
    </w:p>
    <w:p w:rsidR="00B77EDC" w:rsidRDefault="003B3615">
      <w:pPr>
        <w:spacing w:after="0" w:line="240" w:lineRule="auto"/>
        <w:ind w:left="426" w:hanging="14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установка обновлений и лицензий;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подключение и коммутация;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настройка коммутаторов (ACL, IRF, адресация, VLAN, QoS, агрегация, управление);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настройка групп коммутаторов в стеке (AOC</w:t>
      </w:r>
      <w:r>
        <w:rPr>
          <w:rFonts w:ascii="Times New Roman" w:eastAsia="Times New Roman" w:hAnsi="Times New Roman" w:cs="Times New Roman"/>
          <w:lang w:eastAsia="ru-RU"/>
        </w:rPr>
        <w:t>, DAC и т.п.);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организация соединения нового сегмента локальной вычислительной сети с существующей сетью ФГБОУ ВО ПГУПС;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• настройка маршрутизации, включая маршрутизацию между новой локальной вычислительной сетью и существующей сетью ФГБОУ ВО ПГУПС с </w:t>
      </w:r>
      <w:r>
        <w:rPr>
          <w:rFonts w:ascii="Times New Roman" w:eastAsia="Times New Roman" w:hAnsi="Times New Roman" w:cs="Times New Roman"/>
          <w:lang w:eastAsia="ru-RU"/>
        </w:rPr>
        <w:t>актуализацией конфигурации кластера МСЭНП UserGate (новые подсети, VLAN, политики безопасности, настройки балансировки и резервирования и т.д.).</w:t>
      </w:r>
    </w:p>
    <w:p w:rsidR="00B77EDC" w:rsidRDefault="00B77EDC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 Требования к оборудованию, используемого Исполнителем:</w:t>
      </w:r>
    </w:p>
    <w:p w:rsidR="00B77EDC" w:rsidRDefault="00B77ED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3B3615">
      <w:pPr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6.1.</w:t>
      </w:r>
      <w:r>
        <w:rPr>
          <w:rFonts w:ascii="Times New Roman" w:eastAsia="Times New Roman" w:hAnsi="Times New Roman" w:cs="Times New Roman"/>
          <w:lang w:eastAsia="ru-RU"/>
        </w:rPr>
        <w:t xml:space="preserve"> Требования к техническим показателям оборудова</w:t>
      </w:r>
      <w:r>
        <w:rPr>
          <w:rFonts w:ascii="Times New Roman" w:eastAsia="Times New Roman" w:hAnsi="Times New Roman" w:cs="Times New Roman"/>
          <w:lang w:eastAsia="ru-RU"/>
        </w:rPr>
        <w:t>ния/товара:</w:t>
      </w:r>
    </w:p>
    <w:tbl>
      <w:tblPr>
        <w:tblW w:w="991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9"/>
        <w:gridCol w:w="7229"/>
      </w:tblGrid>
      <w:tr w:rsidR="00B77EDC">
        <w:trPr>
          <w:trHeight w:val="831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товара, 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товарный знак (при наличии)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Конкретные показатели 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ехнических (функциональных) и качественных характеристик товаров, необходимых для использования при выполнении работ </w:t>
            </w:r>
          </w:p>
        </w:tc>
      </w:tr>
      <w:tr w:rsidR="00B77EDC">
        <w:trPr>
          <w:trHeight w:val="2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Шкаф коммуникационный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Коммуникационный шкаф должен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быть металлическим; высота, ширина, глубина – согласно требованиям по помещениям; передняя дверь стеклянная одностворчатая; задняя дверь металлическая двустворчатая; цвет черный.</w:t>
            </w:r>
          </w:p>
        </w:tc>
      </w:tr>
      <w:tr w:rsidR="00B77EDC">
        <w:trPr>
          <w:trHeight w:val="2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Оптическая панель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Оптическая панель (оптобокс) должна быть металлическая. Оптобокс должен вмещать в себя не менее 24 портов для оптического одномодового кабеля тип волокна не ниже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OS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2. Высота патч-панели должна быть не более 1U (44,45 мм).</w:t>
            </w:r>
          </w:p>
        </w:tc>
      </w:tr>
      <w:tr w:rsidR="00B77EDC">
        <w:trPr>
          <w:trHeight w:val="2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Кабель оптический одномодовый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ель должен быть 24-х волоконный, тип волокна не ниже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OS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2. В кабеле должен отсутствовать несущий трос и экран. </w:t>
            </w:r>
          </w:p>
        </w:tc>
      </w:tr>
      <w:tr w:rsidR="00B77EDC">
        <w:trPr>
          <w:trHeight w:val="294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Кабель медный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Кабель категории 5е, U/UTP, 4 пары, 24 AWG, LSZH нг(A)-HFLTx, внутренней прокладки</w:t>
            </w:r>
          </w:p>
        </w:tc>
      </w:tr>
      <w:tr w:rsidR="00B77EDC">
        <w:trPr>
          <w:trHeight w:val="922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Горизонтальный организатор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Горизонтальный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организатор должен быть металлическим, количество металлических колец не менее 5, высота горизонтального организатора должна быть не более 1U (44,45 мм).</w:t>
            </w:r>
          </w:p>
        </w:tc>
      </w:tr>
      <w:tr w:rsidR="00B77EDC">
        <w:trPr>
          <w:trHeight w:val="43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Патч-панели (Коммутационная панель)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Патч-панель должна иметь 19” конструктив, высота 1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U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количество 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ортов 24, категория портов 5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маркировка портов.  </w:t>
            </w:r>
          </w:p>
        </w:tc>
      </w:tr>
      <w:tr w:rsidR="00B77EDC">
        <w:trPr>
          <w:trHeight w:val="43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ИБП 1500 ВА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реализации функции мониторинга каждый ИБП должен быть оснащен SNMP картой, обеспечивающей возможность удалённого управления и мониторинга параметров и событий ИБП, электросети и нагрузки посредством подключения в локальную вычислительную сеть через RJ4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5/Ethernet 10/100/1000 UTP, mini USB с поддержкой протоколов http, https, IPv.4, IPv.6, SNMP v.1/v.2с/v.3, TCP/IP, SMTP, SSL(2048бит)/TLS, SSH, SNTP, DHCP, Telnet, BOOTP, DNS, DDNS, PPPoE, Radius, Modbus по TCP/IP, BACnet, Syslog, LDAP  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Тип ИБП — двойного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преобразования (On-Line).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Форм-фактор: универсальный в 19-дюймовую стойку/напольный высота не более 2U.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встроенных аккумуляторных батарей – Да.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Полная выходная мощность: не менее 1500 ВА.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Активная выходная мощность: не менее 1500 Вт.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Выходной коэф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фициент мощности: не менее 0,99.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Входное напряжение: 208-240 В (настраиваемое).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Диапазон входного напряжения: 110–300 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Диапазон входной частоты: 50 Гц / 60 Гц.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Номинальное выходное напряжение: 200-240 В (настраиваемое).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Точность выходного напряжения: ±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%.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Форма выходного напряжения: чистая синусоида.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КПД в режиме работы от электросети: ≥90% при полной нагрузке.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КПД в экономичном режиме: ≥95% при полной нагрузке.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Интерфейсы: USB, RS-232, слот для мини SNMP-карты / «сухих» контактов.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Габариты (ШхГхВ, не бо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лее): 440×460×86,5 мм.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Вес нетто: не более 20 кг.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Уровень шума: не более 50 дБ.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SNMP карты – да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Монтажный комплект рельсов.</w:t>
            </w:r>
          </w:p>
        </w:tc>
      </w:tr>
      <w:tr w:rsidR="00B77EDC">
        <w:trPr>
          <w:trHeight w:val="43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Батарейный модуль для ИБП 1500 ВА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Батарейный модуль должен быть совместим с ИБП 1500 ВА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Тип аккумуляторных батарей: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свинцово-кислотные герметизированные с защитой от утечки.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Ёмкость АКБ: не более 9 Ач.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встроенных АКБ: не более 8 штук.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Напряжение на шине постоянного тока: 48 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Размер (Ш× Г×В, не более): 440×552×86,5 мм.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Вес нетто: не более 28,5 кг.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Форм-факто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р: универсальный в 19-дюймовую стойку/напольный высота не более 2U.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Монтажный комплект рельсов.</w:t>
            </w:r>
          </w:p>
        </w:tc>
      </w:tr>
      <w:tr w:rsidR="00B77EDC">
        <w:trPr>
          <w:trHeight w:val="43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ИБП 3000 ВА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Для реализации функции мониторинга каждый ИБП должен быть оснащен SNMP картой, обеспечивающей возможность удалённого управления и мониторинга параметров и событий ИБП, электросети и нагрузки посредством подключения в локальную вычислительную сеть через RJ4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5/Ethernet 10/100/1000 UTP, mini USB с поддержкой протоколов http, https, IPv.4, IPv.6, SNMP v.1/v.2с/v.3, TCP/IP, SMTP, SSL(2048бит)/TLS, SSH, SNTP, DHCP, Telnet, BOOTP, DNS, DDNS, PPPoE, Radius, Modbus по TCP/IP, BACnet, Syslog, LDAP  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Тип ИБП — двойного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преобразования (On-Line).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Форм-фактор: универсальный в 19-дюймовую стойку/напольный высота не более 2U.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встроенных аккумуляторных батарей – Да.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Полная выходная мощность: не менее 3000 ВА.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Активная выходная мощность: не менее 3000 Вт.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Выходной коэф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фициент мощности: не менее 0,99.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Входное напряжение: 208-240 В (настраиваемое).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Диапазон входного напряжения: 110–300 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Диапазон входной частоты: 50 Гц - 70 Гц.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Номинальное выходное напряжение: 200-240 В (настраиваемое).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Точность выходного напряжения: ±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1%.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Форма выходного напряжения: чистая синусоида.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КПД в режиме работы от электросети: ≥92% при полной нагрузке.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КПД в экономичном режиме: ≥95% при полной нагрузке.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Интерфейсы: USB, RS-232, слот для мини SNMP-карты / «сухих» контактов.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Габариты (ШхГхВ, не 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олее): 440×600×86,5 мм.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Вес нетто: не более 28 кг.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Уровень шума: не более 50 дБ.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SNMP карты – да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Монтажный комплект рельсов.</w:t>
            </w:r>
          </w:p>
        </w:tc>
      </w:tr>
      <w:tr w:rsidR="00B77EDC">
        <w:trPr>
          <w:trHeight w:val="433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Батарейный модуль для ИБП 3000 ВА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7EDC" w:rsidRDefault="003B3615">
            <w:pPr>
              <w:tabs>
                <w:tab w:val="center" w:pos="4153"/>
                <w:tab w:val="right" w:pos="8306"/>
              </w:tabs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Батарейный модуль должен быть совместим с ИБП 3000 ВА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Тип аккумуляторных батарей: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свинцово-кислотные герметизированные с защитой от утечки.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Ёмкость АКБ: не более 9 Ач.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встроенных АКБ: не более 12 штук.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Напряжение на шине постоянного тока: 72 В.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Размер (Ш× Г×В, не более): 440×520×131 мм.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Вес нетто: не более 41 кг.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left="798"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Форм-фактор: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универсальный в 19-дюймовую стойку/напольный высота не более 3U.</w:t>
            </w:r>
          </w:p>
          <w:p w:rsidR="00B77EDC" w:rsidRDefault="003B3615">
            <w:pPr>
              <w:widowControl w:val="0"/>
              <w:numPr>
                <w:ilvl w:val="0"/>
                <w:numId w:val="28"/>
              </w:num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Монтажный комплект рельсов.</w:t>
            </w:r>
          </w:p>
        </w:tc>
      </w:tr>
    </w:tbl>
    <w:p w:rsidR="00B77EDC" w:rsidRDefault="00B77EDC">
      <w:pPr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ffe"/>
        <w:tblW w:w="0" w:type="auto"/>
        <w:jc w:val="right"/>
        <w:tblLook w:val="04A0" w:firstRow="1" w:lastRow="0" w:firstColumn="1" w:lastColumn="0" w:noHBand="0" w:noVBand="1"/>
      </w:tblPr>
      <w:tblGrid>
        <w:gridCol w:w="2205"/>
        <w:gridCol w:w="5769"/>
        <w:gridCol w:w="1654"/>
      </w:tblGrid>
      <w:tr w:rsidR="00B77EDC">
        <w:trPr>
          <w:trHeight w:val="340"/>
          <w:jc w:val="right"/>
        </w:trPr>
        <w:tc>
          <w:tcPr>
            <w:tcW w:w="9774" w:type="dxa"/>
            <w:gridSpan w:val="3"/>
            <w:vAlign w:val="center"/>
          </w:tcPr>
          <w:p w:rsidR="00B77EDC" w:rsidRDefault="003B3615">
            <w:pPr>
              <w:pStyle w:val="afff5"/>
              <w:ind w:left="0"/>
              <w:jc w:val="center"/>
              <w:rPr>
                <w:bCs/>
              </w:rPr>
            </w:pPr>
            <w:r>
              <w:rPr>
                <w:bCs/>
              </w:rPr>
              <w:t>Коммутаторы: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 w:val="restart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t>MES2424</w:t>
            </w: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Производитель: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rPr>
                <w:lang w:val="en-US"/>
              </w:rPr>
              <w:t>Eltex</w:t>
            </w:r>
            <w:r>
              <w:t>*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Модель: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  <w:rPr>
                <w:lang w:val="en-US"/>
              </w:rPr>
            </w:pPr>
            <w:r>
              <w:t>MES2424_</w:t>
            </w:r>
            <w:r>
              <w:rPr>
                <w:lang w:val="en-US"/>
              </w:rPr>
              <w:t>AC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ЕРРРП (ТОРП):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ТКО-476/20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Пропускная способнос</w:t>
            </w:r>
            <w:r>
              <w:rPr>
                <w:bCs/>
                <w:lang w:val="en-US"/>
              </w:rPr>
              <w:t>ть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128 Гбит/с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 100/1000BASE-T (RJ45):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rPr>
                <w:lang w:val="en-US"/>
              </w:rPr>
              <w:t>2</w:t>
            </w:r>
            <w:r>
              <w:t>4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10GBASE-R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(SFP+)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4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Питание: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220В, 50Гц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t xml:space="preserve">- комплект креплений в стойку 19" </w:t>
            </w:r>
            <w:r>
              <w:rPr>
                <w:lang w:val="en-US"/>
              </w:rPr>
              <w:t>RM</w:t>
            </w:r>
          </w:p>
          <w:p w:rsidR="00B77EDC" w:rsidRDefault="003B3615">
            <w:pPr>
              <w:pStyle w:val="afff5"/>
              <w:spacing w:before="40" w:after="80"/>
              <w:ind w:left="40" w:hanging="40"/>
            </w:pPr>
            <w:r>
              <w:t xml:space="preserve">- кабель питания </w:t>
            </w:r>
            <w:r>
              <w:rPr>
                <w:lang w:val="en-US"/>
              </w:rPr>
              <w:t>IEC</w:t>
            </w:r>
            <w:r>
              <w:t xml:space="preserve"> 60320 </w:t>
            </w:r>
            <w:r>
              <w:rPr>
                <w:lang w:val="en-US"/>
              </w:rPr>
              <w:t>C</w:t>
            </w:r>
            <w:r>
              <w:t>13</w:t>
            </w:r>
          </w:p>
        </w:tc>
      </w:tr>
      <w:tr w:rsidR="00B77EDC" w:rsidRPr="003B3615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  <w:rPr>
                <w:lang w:val="en-US"/>
              </w:rPr>
            </w:pPr>
            <w:r>
              <w:rPr>
                <w:lang w:val="en-US"/>
              </w:rPr>
              <w:t>- кабел</w:t>
            </w:r>
            <w:r>
              <w:t>ь</w:t>
            </w:r>
            <w:r>
              <w:rPr>
                <w:lang w:val="en-US"/>
              </w:rPr>
              <w:t xml:space="preserve"> SFP+ DAC (Direct attach cable), 10G, 1m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rPr>
                <w:bCs/>
              </w:rPr>
              <w:t>Гарантийный срок:</w:t>
            </w:r>
            <w:r>
              <w:t xml:space="preserve"> 36 месяцев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 w:val="restart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t>MES2448B</w:t>
            </w: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Производитель: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rPr>
                <w:lang w:val="en-US"/>
              </w:rPr>
              <w:t>Eltex</w:t>
            </w:r>
            <w:r>
              <w:t>*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Модель: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MES2448B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ЕРРРП (ТОРП):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ТКО-478/20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Пропускная способнос</w:t>
            </w:r>
            <w:r>
              <w:rPr>
                <w:bCs/>
                <w:lang w:val="en-US"/>
              </w:rPr>
              <w:t>ть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176 Гбит/с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 100/1000BASE-T (RJ45):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48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10GBASE-R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(SFP+)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4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Питание: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220В, 50Гц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t xml:space="preserve">- комплект креплений в стойку 19" </w:t>
            </w:r>
            <w:r>
              <w:rPr>
                <w:lang w:val="en-US"/>
              </w:rPr>
              <w:t>RM</w:t>
            </w:r>
          </w:p>
          <w:p w:rsidR="00B77EDC" w:rsidRDefault="003B3615">
            <w:pPr>
              <w:pStyle w:val="afff5"/>
              <w:spacing w:before="40" w:after="80"/>
              <w:ind w:left="40" w:hanging="40"/>
            </w:pPr>
            <w:r>
              <w:t xml:space="preserve">- кабель питания </w:t>
            </w:r>
            <w:r>
              <w:rPr>
                <w:lang w:val="en-US"/>
              </w:rPr>
              <w:t>IEC</w:t>
            </w:r>
            <w:r>
              <w:t xml:space="preserve"> 60320 </w:t>
            </w:r>
            <w:r>
              <w:rPr>
                <w:lang w:val="en-US"/>
              </w:rPr>
              <w:t>C</w:t>
            </w:r>
            <w:r>
              <w:t>13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80"/>
              <w:ind w:left="40" w:hanging="40"/>
            </w:pPr>
            <w:r>
              <w:t xml:space="preserve">- трансиверы </w:t>
            </w:r>
            <w:r>
              <w:rPr>
                <w:lang w:val="en-US"/>
              </w:rPr>
              <w:t>FH</w:t>
            </w:r>
            <w:r>
              <w:t>-</w:t>
            </w:r>
            <w:r>
              <w:rPr>
                <w:lang w:val="en-US"/>
              </w:rPr>
              <w:t>SPB</w:t>
            </w:r>
            <w:r>
              <w:t>311</w:t>
            </w:r>
            <w:r>
              <w:rPr>
                <w:lang w:val="en-US"/>
              </w:rPr>
              <w:t>TCDL</w:t>
            </w:r>
            <w:r>
              <w:t xml:space="preserve">3 </w:t>
            </w:r>
            <w:r>
              <w:rPr>
                <w:lang w:val="en-US"/>
              </w:rPr>
              <w:t>SFP</w:t>
            </w:r>
            <w:r>
              <w:t>+ 10</w:t>
            </w:r>
            <w:r>
              <w:rPr>
                <w:lang w:val="en-US"/>
              </w:rPr>
              <w:t>GE</w:t>
            </w:r>
            <w:r>
              <w:t xml:space="preserve">, 3 км, </w:t>
            </w:r>
            <w:r>
              <w:rPr>
                <w:lang w:val="en-US"/>
              </w:rPr>
              <w:t>SM</w:t>
            </w:r>
            <w:r>
              <w:t xml:space="preserve">, 1 волокно, комплект (2 шт.) </w:t>
            </w:r>
            <w:r>
              <w:rPr>
                <w:lang w:val="en-US"/>
              </w:rPr>
              <w:t>TX</w:t>
            </w:r>
            <w:r>
              <w:t>/</w:t>
            </w:r>
            <w:r>
              <w:rPr>
                <w:lang w:val="en-US"/>
              </w:rPr>
              <w:t>RX</w:t>
            </w:r>
            <w:r>
              <w:t xml:space="preserve"> 1310/1310 </w:t>
            </w:r>
            <w:r>
              <w:rPr>
                <w:lang w:val="en-US"/>
              </w:rPr>
              <w:t>LC</w:t>
            </w:r>
            <w:r>
              <w:t xml:space="preserve">, </w:t>
            </w:r>
            <w:r>
              <w:rPr>
                <w:lang w:val="en-US"/>
              </w:rPr>
              <w:t>DDM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rPr>
                <w:bCs/>
              </w:rPr>
              <w:t>Гарантийный срок:</w:t>
            </w:r>
            <w:r>
              <w:t xml:space="preserve"> 36 месяцев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 w:val="restart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  <w:lang w:val="en-US"/>
              </w:rPr>
              <w:t>MES2424P</w:t>
            </w: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Производитель: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rPr>
                <w:lang w:val="en-US"/>
              </w:rPr>
              <w:t>Eltex</w:t>
            </w:r>
            <w:r>
              <w:t>*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Модель: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MES2424P AC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ЕРРРП (ТОРП):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ТКО-704/21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Пропускная способнос</w:t>
            </w:r>
            <w:r>
              <w:rPr>
                <w:bCs/>
                <w:lang w:val="en-US"/>
              </w:rPr>
              <w:t>ть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128</w:t>
            </w:r>
            <w:r>
              <w:rPr>
                <w:lang w:val="en-US"/>
              </w:rPr>
              <w:t xml:space="preserve"> </w:t>
            </w:r>
            <w:r>
              <w:t>Гбит/с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  <w:lang w:val="en-US"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100/1000BASE-T (RJ45) PoE+: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24 шт.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10GBASE-R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(SFP+)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4 шт.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5966" w:type="dxa"/>
            <w:vAlign w:val="center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Питание:</w:t>
            </w:r>
          </w:p>
        </w:tc>
        <w:tc>
          <w:tcPr>
            <w:tcW w:w="1561" w:type="dxa"/>
            <w:vAlign w:val="center"/>
          </w:tcPr>
          <w:p w:rsidR="00B77EDC" w:rsidRDefault="003B3615">
            <w:pPr>
              <w:pStyle w:val="afff5"/>
              <w:ind w:left="0"/>
            </w:pPr>
            <w:r>
              <w:t>220В, 50Гц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/>
              <w:ind w:left="40" w:hanging="40"/>
            </w:pPr>
            <w:r>
              <w:t xml:space="preserve">- комплект креплений в стойку 19" </w:t>
            </w:r>
            <w:r>
              <w:rPr>
                <w:lang w:val="en-US"/>
              </w:rPr>
              <w:t>RM</w:t>
            </w:r>
          </w:p>
          <w:p w:rsidR="00B77EDC" w:rsidRDefault="003B3615">
            <w:pPr>
              <w:pStyle w:val="afff5"/>
              <w:spacing w:before="40" w:after="80"/>
              <w:ind w:left="40" w:hanging="40"/>
            </w:pPr>
            <w:r>
              <w:t xml:space="preserve">- кабель питания </w:t>
            </w:r>
            <w:r>
              <w:rPr>
                <w:lang w:val="en-US"/>
              </w:rPr>
              <w:t>IEC</w:t>
            </w:r>
            <w:r>
              <w:t xml:space="preserve"> 60320 </w:t>
            </w:r>
            <w:r>
              <w:rPr>
                <w:lang w:val="en-US"/>
              </w:rPr>
              <w:t>C</w:t>
            </w:r>
            <w:r>
              <w:t>13</w:t>
            </w:r>
          </w:p>
        </w:tc>
      </w:tr>
      <w:tr w:rsidR="00B77EDC" w:rsidRPr="003B3615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80"/>
              <w:ind w:left="40" w:hanging="40"/>
              <w:rPr>
                <w:lang w:val="en-US"/>
              </w:rPr>
            </w:pPr>
            <w:r>
              <w:rPr>
                <w:lang w:val="en-US"/>
              </w:rPr>
              <w:t>- кабель SFP+ DAC (Direct attach cable), 10G, 1m</w:t>
            </w:r>
          </w:p>
        </w:tc>
      </w:tr>
      <w:tr w:rsidR="00B77EDC">
        <w:trPr>
          <w:trHeight w:val="340"/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80"/>
              <w:ind w:left="40" w:hanging="40"/>
              <w:rPr>
                <w:lang w:val="en-US"/>
              </w:rPr>
            </w:pPr>
            <w:r>
              <w:rPr>
                <w:bCs/>
              </w:rPr>
              <w:t>Гарантийный срок:</w:t>
            </w:r>
            <w:r>
              <w:t xml:space="preserve"> 36 месяцев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 w:val="restart"/>
            <w:vAlign w:val="center"/>
          </w:tcPr>
          <w:p w:rsidR="00B77EDC" w:rsidRDefault="003B3615">
            <w:pPr>
              <w:pStyle w:val="afff5"/>
              <w:spacing w:after="120"/>
              <w:ind w:left="0"/>
              <w:rPr>
                <w:bCs/>
              </w:rPr>
            </w:pPr>
            <w:r>
              <w:rPr>
                <w:bCs/>
                <w:lang w:val="en-US"/>
              </w:rPr>
              <w:t>MES2448P</w:t>
            </w: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Производитель: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rPr>
                <w:lang w:val="en-US"/>
              </w:rPr>
              <w:t>Eltex</w:t>
            </w:r>
            <w:r>
              <w:t>*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Модель: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MES2448P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ЕРРРП (ТОРП):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ТКО-767/22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Пропускная способнос</w:t>
            </w:r>
            <w:r>
              <w:rPr>
                <w:bCs/>
                <w:lang w:val="en-US"/>
              </w:rPr>
              <w:t>ть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176</w:t>
            </w:r>
            <w:r>
              <w:rPr>
                <w:lang w:val="en-US"/>
              </w:rPr>
              <w:t xml:space="preserve"> </w:t>
            </w:r>
            <w:r>
              <w:t>Гбит/с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  <w:lang w:val="en-US"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100/1000BASE-T (RJ-45) PoE+: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4</w:t>
            </w:r>
            <w:r>
              <w:rPr>
                <w:lang w:val="en-US"/>
              </w:rPr>
              <w:t>8</w:t>
            </w:r>
            <w:r>
              <w:t xml:space="preserve">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Порты</w:t>
            </w:r>
            <w:r>
              <w:rPr>
                <w:bCs/>
                <w:lang w:val="en-US"/>
              </w:rPr>
              <w:t xml:space="preserve"> 10GBASE-R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(SFP+)</w:t>
            </w:r>
            <w:r>
              <w:rPr>
                <w:bCs/>
              </w:rPr>
              <w:t>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4 шт.</w:t>
            </w:r>
          </w:p>
        </w:tc>
      </w:tr>
      <w:tr w:rsidR="00B77EDC">
        <w:trPr>
          <w:trHeight w:hRule="exact" w:val="340"/>
          <w:jc w:val="right"/>
        </w:trPr>
        <w:tc>
          <w:tcPr>
            <w:tcW w:w="2247" w:type="dxa"/>
            <w:vMerge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  <w:lang w:val="en-US"/>
              </w:rPr>
            </w:pPr>
          </w:p>
        </w:tc>
        <w:tc>
          <w:tcPr>
            <w:tcW w:w="5966" w:type="dxa"/>
          </w:tcPr>
          <w:p w:rsidR="00B77EDC" w:rsidRDefault="003B3615">
            <w:pPr>
              <w:pStyle w:val="afff5"/>
              <w:ind w:left="0"/>
              <w:rPr>
                <w:bCs/>
              </w:rPr>
            </w:pPr>
            <w:r>
              <w:rPr>
                <w:bCs/>
              </w:rPr>
              <w:t>Питание:</w:t>
            </w:r>
          </w:p>
        </w:tc>
        <w:tc>
          <w:tcPr>
            <w:tcW w:w="1561" w:type="dxa"/>
          </w:tcPr>
          <w:p w:rsidR="00B77EDC" w:rsidRDefault="003B3615">
            <w:pPr>
              <w:pStyle w:val="afff5"/>
              <w:ind w:left="0"/>
            </w:pPr>
            <w:r>
              <w:t>220В, 50Гц</w:t>
            </w:r>
          </w:p>
        </w:tc>
      </w:tr>
      <w:tr w:rsidR="00B77EDC">
        <w:trPr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</w:tcPr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t xml:space="preserve">- комплект креплений в стойку 19" </w:t>
            </w:r>
            <w:r>
              <w:rPr>
                <w:lang w:val="en-US"/>
              </w:rPr>
              <w:t>RM</w:t>
            </w:r>
          </w:p>
          <w:p w:rsidR="00B77EDC" w:rsidRDefault="003B3615">
            <w:pPr>
              <w:pStyle w:val="afff5"/>
              <w:spacing w:before="40" w:after="40"/>
              <w:ind w:left="42" w:hanging="42"/>
            </w:pPr>
            <w:r>
              <w:t xml:space="preserve">- модуль питания </w:t>
            </w:r>
            <w:r>
              <w:rPr>
                <w:lang w:val="en-US"/>
              </w:rPr>
              <w:t>PM</w:t>
            </w:r>
            <w:r>
              <w:t>380-220/56, 380 Вт</w:t>
            </w:r>
          </w:p>
          <w:p w:rsidR="00B77EDC" w:rsidRDefault="003B3615">
            <w:pPr>
              <w:pStyle w:val="afff5"/>
              <w:spacing w:before="40" w:after="80"/>
              <w:ind w:left="40" w:hanging="40"/>
            </w:pPr>
            <w:r>
              <w:t xml:space="preserve">- 2 кабеля питания </w:t>
            </w:r>
            <w:r>
              <w:rPr>
                <w:lang w:val="en-US"/>
              </w:rPr>
              <w:t>IEC</w:t>
            </w:r>
            <w:r>
              <w:t xml:space="preserve"> 60320 </w:t>
            </w:r>
            <w:r>
              <w:rPr>
                <w:lang w:val="en-US"/>
              </w:rPr>
              <w:t>C</w:t>
            </w:r>
            <w:r>
              <w:t>13</w:t>
            </w:r>
          </w:p>
        </w:tc>
      </w:tr>
      <w:tr w:rsidR="00B77EDC" w:rsidRPr="003B3615">
        <w:trPr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</w:rPr>
            </w:pPr>
          </w:p>
        </w:tc>
        <w:tc>
          <w:tcPr>
            <w:tcW w:w="7527" w:type="dxa"/>
            <w:gridSpan w:val="2"/>
          </w:tcPr>
          <w:p w:rsidR="00B77EDC" w:rsidRDefault="003B3615">
            <w:pPr>
              <w:pStyle w:val="afff5"/>
              <w:spacing w:before="40" w:after="80"/>
              <w:ind w:left="40" w:hanging="40"/>
              <w:rPr>
                <w:lang w:val="en-US"/>
              </w:rPr>
            </w:pPr>
            <w:r>
              <w:rPr>
                <w:lang w:val="en-US"/>
              </w:rPr>
              <w:t>- кабел</w:t>
            </w:r>
            <w:r>
              <w:t>ь</w:t>
            </w:r>
            <w:r>
              <w:rPr>
                <w:lang w:val="en-US"/>
              </w:rPr>
              <w:t xml:space="preserve"> SFP+ DAC (Direct attach cable), 10G, 1m</w:t>
            </w:r>
          </w:p>
        </w:tc>
      </w:tr>
      <w:tr w:rsidR="00B77EDC">
        <w:trPr>
          <w:jc w:val="right"/>
        </w:trPr>
        <w:tc>
          <w:tcPr>
            <w:tcW w:w="2247" w:type="dxa"/>
            <w:vMerge/>
            <w:vAlign w:val="center"/>
          </w:tcPr>
          <w:p w:rsidR="00B77EDC" w:rsidRDefault="00B77EDC">
            <w:pPr>
              <w:pStyle w:val="afff5"/>
              <w:spacing w:after="120"/>
              <w:ind w:left="0"/>
              <w:rPr>
                <w:bCs/>
                <w:lang w:val="en-US"/>
              </w:rPr>
            </w:pPr>
          </w:p>
        </w:tc>
        <w:tc>
          <w:tcPr>
            <w:tcW w:w="7527" w:type="dxa"/>
            <w:gridSpan w:val="2"/>
            <w:vAlign w:val="center"/>
          </w:tcPr>
          <w:p w:rsidR="00B77EDC" w:rsidRDefault="003B3615">
            <w:pPr>
              <w:pStyle w:val="afff5"/>
              <w:spacing w:before="40" w:after="40"/>
              <w:ind w:left="42" w:hanging="42"/>
              <w:rPr>
                <w:lang w:val="en-US"/>
              </w:rPr>
            </w:pPr>
            <w:r>
              <w:rPr>
                <w:bCs/>
              </w:rPr>
              <w:t>Гарантийный срок:</w:t>
            </w:r>
            <w:r>
              <w:t xml:space="preserve"> 36 месяцев</w:t>
            </w:r>
          </w:p>
        </w:tc>
      </w:tr>
    </w:tbl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* – Используемые в составе работ коммутаторы указываются с товарным знаком Eltex на основании </w:t>
      </w:r>
      <w:r>
        <w:rPr>
          <w:rFonts w:ascii="Times New Roman" w:eastAsia="Times New Roman" w:hAnsi="Times New Roman" w:cs="Times New Roman"/>
          <w:lang w:eastAsia="ru-RU"/>
        </w:rPr>
        <w:t>подпункта «а» пункта 3 части 6.1 статьи 3 Федерального закона от 18.07.2011 № 223-ФЗ в связи с необходимостью обеспечения взаимодействия закупаемого оборудования с товарами, уже используемыми Заказчиком.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6.2.</w:t>
      </w:r>
      <w:r>
        <w:rPr>
          <w:rFonts w:ascii="Times New Roman" w:eastAsia="Times New Roman" w:hAnsi="Times New Roman" w:cs="Times New Roman"/>
          <w:lang w:eastAsia="ru-RU"/>
        </w:rPr>
        <w:t xml:space="preserve"> Оборудование и материалы должны быть изготовлены в заводских условиях, должны быть новыми товарами, которые не были в употреблении, ремонте, в том числе, которые не были восстановлены, у которых не была осуществлена замена составных частей, не были восста</w:t>
      </w:r>
      <w:r>
        <w:rPr>
          <w:rFonts w:ascii="Times New Roman" w:eastAsia="Times New Roman" w:hAnsi="Times New Roman" w:cs="Times New Roman"/>
          <w:lang w:eastAsia="ru-RU"/>
        </w:rPr>
        <w:t>новлены потребительские свойства.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6.3.</w:t>
      </w:r>
      <w:r>
        <w:rPr>
          <w:rFonts w:ascii="Times New Roman" w:eastAsia="Times New Roman" w:hAnsi="Times New Roman" w:cs="Times New Roman"/>
          <w:lang w:eastAsia="ru-RU"/>
        </w:rPr>
        <w:t xml:space="preserve"> Оборудование и материалы должны быть упакованы в тару (упаковку), не имеющую дефектов и обеспечивающую их сохранность при хранении. Стоимость тары (упаковки) включается в стоимость используемого оборудования и материа</w:t>
      </w:r>
      <w:r>
        <w:rPr>
          <w:rFonts w:ascii="Times New Roman" w:eastAsia="Times New Roman" w:hAnsi="Times New Roman" w:cs="Times New Roman"/>
          <w:lang w:eastAsia="ru-RU"/>
        </w:rPr>
        <w:t>лов.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6.4.</w:t>
      </w:r>
      <w:r>
        <w:rPr>
          <w:rFonts w:ascii="Times New Roman" w:eastAsia="Times New Roman" w:hAnsi="Times New Roman" w:cs="Times New Roman"/>
          <w:lang w:eastAsia="ru-RU"/>
        </w:rPr>
        <w:t xml:space="preserve"> Оборудование и материалы должны отвечать требованиям качества безопасности для жизни и здоровья человека, а также иным требованиям сертификации, безопасности, санитарным нормам и правилам, государственным стандартам и иным обязательным требования</w:t>
      </w:r>
      <w:r>
        <w:rPr>
          <w:rFonts w:ascii="Times New Roman" w:eastAsia="Times New Roman" w:hAnsi="Times New Roman" w:cs="Times New Roman"/>
          <w:lang w:eastAsia="ru-RU"/>
        </w:rPr>
        <w:t>м, установленным в соответствии с законодательством РФ и утвержденных для данного вида продукции.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6.5.</w:t>
      </w:r>
      <w:r>
        <w:rPr>
          <w:rFonts w:ascii="Times New Roman" w:eastAsia="Times New Roman" w:hAnsi="Times New Roman" w:cs="Times New Roman"/>
          <w:lang w:eastAsia="ru-RU"/>
        </w:rPr>
        <w:t xml:space="preserve"> Доставка оборудования и материалов на склад Заказчика осуществляется силами Исполнителя за свой счёт.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6.6</w:t>
      </w:r>
      <w:r>
        <w:rPr>
          <w:rFonts w:ascii="Times New Roman" w:eastAsia="Times New Roman" w:hAnsi="Times New Roman" w:cs="Times New Roman"/>
          <w:lang w:eastAsia="ru-RU"/>
        </w:rPr>
        <w:t>. Все требуемые и неучтенные Исполнителем, по вы</w:t>
      </w:r>
      <w:r>
        <w:rPr>
          <w:rFonts w:ascii="Times New Roman" w:eastAsia="Times New Roman" w:hAnsi="Times New Roman" w:cs="Times New Roman"/>
          <w:lang w:eastAsia="ru-RU"/>
        </w:rPr>
        <w:t>ше перечисленным работам, детали, расход</w:t>
      </w:r>
      <w:r>
        <w:rPr>
          <w:rFonts w:ascii="Times New Roman" w:eastAsia="Times New Roman" w:hAnsi="Times New Roman" w:cs="Times New Roman"/>
          <w:lang w:eastAsia="ru-RU"/>
        </w:rPr>
        <w:softHyphen/>
        <w:t>ные материалы и комплектующие поставляются и используются Исполнителем за его счет.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6.7.</w:t>
      </w:r>
      <w:r>
        <w:rPr>
          <w:rFonts w:ascii="Times New Roman" w:eastAsia="Times New Roman" w:hAnsi="Times New Roman" w:cs="Times New Roman"/>
          <w:lang w:eastAsia="ru-RU"/>
        </w:rPr>
        <w:t xml:space="preserve"> На оборудование и материалы должна быть предоставлена вся необходимая сопроводительная техническая документация </w:t>
      </w:r>
      <w:r>
        <w:rPr>
          <w:rFonts w:ascii="Times New Roman" w:hAnsi="Times New Roman" w:cs="Times New Roman"/>
          <w:bCs/>
        </w:rPr>
        <w:t>при наличии и,</w:t>
      </w:r>
      <w:r>
        <w:rPr>
          <w:rFonts w:ascii="Times New Roman" w:hAnsi="Times New Roman" w:cs="Times New Roman"/>
          <w:bCs/>
        </w:rPr>
        <w:t xml:space="preserve"> если их оформление обязательно</w:t>
      </w:r>
      <w:r>
        <w:rPr>
          <w:rFonts w:ascii="Times New Roman" w:eastAsia="Times New Roman" w:hAnsi="Times New Roman" w:cs="Times New Roman"/>
          <w:lang w:eastAsia="ru-RU"/>
        </w:rPr>
        <w:t xml:space="preserve"> (сертификаты соответствия, таможенные, пожарной безопасности; отказные письма).</w:t>
      </w:r>
      <w:r>
        <w:rPr>
          <w:b/>
          <w:bCs/>
        </w:rPr>
        <w:t xml:space="preserve"> 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 Требования к техническим характеристикам работ, их качеству и безопасности: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7.1</w:t>
      </w:r>
      <w:r>
        <w:rPr>
          <w:rFonts w:ascii="Times New Roman" w:eastAsia="Times New Roman" w:hAnsi="Times New Roman" w:cs="Times New Roman"/>
          <w:lang w:eastAsia="ru-RU"/>
        </w:rPr>
        <w:t>. Исполнитель обязан при выполнении работ соблюдать требован</w:t>
      </w:r>
      <w:r>
        <w:rPr>
          <w:rFonts w:ascii="Times New Roman" w:eastAsia="Times New Roman" w:hAnsi="Times New Roman" w:cs="Times New Roman"/>
          <w:lang w:eastAsia="ru-RU"/>
        </w:rPr>
        <w:t>ия законодательства, СП, ПУЭ, ГОСТ Р 53245-2008 и других нормативных документов в отношении работ и материалов, комплектую</w:t>
      </w:r>
      <w:r>
        <w:rPr>
          <w:rFonts w:ascii="Times New Roman" w:eastAsia="Times New Roman" w:hAnsi="Times New Roman" w:cs="Times New Roman"/>
          <w:lang w:eastAsia="ru-RU"/>
        </w:rPr>
        <w:softHyphen/>
        <w:t>щих и обору</w:t>
      </w:r>
      <w:r>
        <w:rPr>
          <w:rFonts w:ascii="Times New Roman" w:eastAsia="Times New Roman" w:hAnsi="Times New Roman" w:cs="Times New Roman"/>
          <w:lang w:eastAsia="ru-RU"/>
        </w:rPr>
        <w:softHyphen/>
        <w:t>дования, используемых при выполнении работ.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7.2.</w:t>
      </w:r>
      <w:r>
        <w:rPr>
          <w:rFonts w:ascii="Times New Roman" w:eastAsia="Times New Roman" w:hAnsi="Times New Roman" w:cs="Times New Roman"/>
          <w:lang w:eastAsia="ru-RU"/>
        </w:rPr>
        <w:t xml:space="preserve"> При прокладке кабеля по зданию использовать существующие пластиковые каб</w:t>
      </w:r>
      <w:r>
        <w:rPr>
          <w:rFonts w:ascii="Times New Roman" w:eastAsia="Times New Roman" w:hAnsi="Times New Roman" w:cs="Times New Roman"/>
          <w:lang w:eastAsia="ru-RU"/>
        </w:rPr>
        <w:t>ель-каналы и металлические лотки. В помещениях спуск кабелей с потолка и подвод к обору</w:t>
      </w:r>
      <w:r>
        <w:rPr>
          <w:rFonts w:ascii="Times New Roman" w:eastAsia="Times New Roman" w:hAnsi="Times New Roman" w:cs="Times New Roman"/>
          <w:lang w:eastAsia="ru-RU"/>
        </w:rPr>
        <w:softHyphen/>
        <w:t>дованию осуществлять в декоративных пластиковых кабель-каналах при невозможности скрытой проводки. Не допускается организация незакрепленных кабельных линий протяженнос</w:t>
      </w:r>
      <w:r>
        <w:rPr>
          <w:rFonts w:ascii="Times New Roman" w:eastAsia="Times New Roman" w:hAnsi="Times New Roman" w:cs="Times New Roman"/>
          <w:lang w:eastAsia="ru-RU"/>
        </w:rPr>
        <w:t>тью более 1 метра.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7.3.</w:t>
      </w:r>
      <w:r>
        <w:rPr>
          <w:rFonts w:ascii="Times New Roman" w:eastAsia="Times New Roman" w:hAnsi="Times New Roman" w:cs="Times New Roman"/>
          <w:lang w:eastAsia="ru-RU"/>
        </w:rPr>
        <w:t xml:space="preserve"> В качестве компонентов сети связи необходимо использовать 24-х волоконный оптический кабель, типом волокон </w:t>
      </w:r>
      <w:r>
        <w:rPr>
          <w:rFonts w:ascii="Times New Roman" w:eastAsia="Times New Roman" w:hAnsi="Times New Roman" w:cs="Times New Roman"/>
          <w:lang w:val="en-US" w:eastAsia="ru-RU"/>
        </w:rPr>
        <w:t>OS</w:t>
      </w:r>
      <w:r>
        <w:rPr>
          <w:rFonts w:ascii="Times New Roman" w:eastAsia="Times New Roman" w:hAnsi="Times New Roman" w:cs="Times New Roman"/>
          <w:lang w:eastAsia="ru-RU"/>
        </w:rPr>
        <w:t xml:space="preserve">2, оптические панели на 12 дуплекс адаптеров, оптические симплекс патч-корды с типом волокон </w:t>
      </w:r>
      <w:r>
        <w:rPr>
          <w:rFonts w:ascii="Times New Roman" w:eastAsia="Times New Roman" w:hAnsi="Times New Roman" w:cs="Times New Roman"/>
          <w:lang w:val="en-US" w:eastAsia="ru-RU"/>
        </w:rPr>
        <w:t>OS</w:t>
      </w:r>
      <w:r>
        <w:rPr>
          <w:rFonts w:ascii="Times New Roman" w:eastAsia="Times New Roman" w:hAnsi="Times New Roman" w:cs="Times New Roman"/>
          <w:lang w:eastAsia="ru-RU"/>
        </w:rPr>
        <w:t>2. Каждый 24-х волоконный оп</w:t>
      </w:r>
      <w:r>
        <w:rPr>
          <w:rFonts w:ascii="Times New Roman" w:eastAsia="Times New Roman" w:hAnsi="Times New Roman" w:cs="Times New Roman"/>
          <w:lang w:eastAsia="ru-RU"/>
        </w:rPr>
        <w:t>тический кабель должен терми</w:t>
      </w:r>
      <w:r>
        <w:rPr>
          <w:rFonts w:ascii="Times New Roman" w:eastAsia="Times New Roman" w:hAnsi="Times New Roman" w:cs="Times New Roman"/>
          <w:lang w:eastAsia="ru-RU"/>
        </w:rPr>
        <w:softHyphen/>
        <w:t>нироваться в отдельный устанавливаемый оптобокс.</w:t>
      </w: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качестве медной части сети использовать кабель категории 5е, U/UTP, 4 пары, тип оболочки LSZH нг(A)-HFLTx, согласно ГОСТ 31565-2012 таблица 2. Кабель прокладывается единым отре</w:t>
      </w:r>
      <w:r>
        <w:rPr>
          <w:rFonts w:ascii="Times New Roman" w:eastAsia="Times New Roman" w:hAnsi="Times New Roman" w:cs="Times New Roman"/>
          <w:lang w:eastAsia="ru-RU"/>
        </w:rPr>
        <w:t xml:space="preserve">зком от патч-панели до пользовательской розетки </w:t>
      </w:r>
      <w:r>
        <w:rPr>
          <w:rFonts w:ascii="Times New Roman" w:eastAsia="Times New Roman" w:hAnsi="Times New Roman" w:cs="Times New Roman"/>
          <w:lang w:val="en-US" w:eastAsia="ru-RU"/>
        </w:rPr>
        <w:t>RJ</w:t>
      </w:r>
      <w:r>
        <w:rPr>
          <w:rFonts w:ascii="Times New Roman" w:eastAsia="Times New Roman" w:hAnsi="Times New Roman" w:cs="Times New Roman"/>
          <w:lang w:eastAsia="ru-RU"/>
        </w:rPr>
        <w:t xml:space="preserve">-45. Кабель необходимо промаркировать с обоих концов и в местах отвода от основной трассы.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7.4.</w:t>
      </w:r>
      <w:r>
        <w:rPr>
          <w:rFonts w:ascii="Times New Roman" w:eastAsia="Times New Roman" w:hAnsi="Times New Roman" w:cs="Times New Roman"/>
          <w:lang w:eastAsia="ru-RU"/>
        </w:rPr>
        <w:t xml:space="preserve"> На лицевой стороне коммутационных панелей и активного сетевого оборудова</w:t>
      </w:r>
      <w:r>
        <w:rPr>
          <w:rFonts w:ascii="Times New Roman" w:eastAsia="Times New Roman" w:hAnsi="Times New Roman" w:cs="Times New Roman"/>
          <w:lang w:eastAsia="ru-RU"/>
        </w:rPr>
        <w:softHyphen/>
        <w:t xml:space="preserve">ния должна быть выполнена </w:t>
      </w:r>
      <w:r>
        <w:rPr>
          <w:rFonts w:ascii="Times New Roman" w:eastAsia="Times New Roman" w:hAnsi="Times New Roman" w:cs="Times New Roman"/>
          <w:lang w:eastAsia="ru-RU"/>
        </w:rPr>
        <w:t>маркировка, соответствующая маркировке пользовательских портов, кабельных линий и оборудования. Маркировка должна быть произведена износостойкими материа</w:t>
      </w:r>
      <w:r>
        <w:rPr>
          <w:rFonts w:ascii="Times New Roman" w:eastAsia="Times New Roman" w:hAnsi="Times New Roman" w:cs="Times New Roman"/>
          <w:lang w:eastAsia="ru-RU"/>
        </w:rPr>
        <w:softHyphen/>
        <w:t>лами, понятна и не вызывать разночтений и читаема в течение всего срока эксплуатации системы.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7.5.</w:t>
      </w:r>
      <w:r>
        <w:rPr>
          <w:rFonts w:ascii="Times New Roman" w:eastAsia="Times New Roman" w:hAnsi="Times New Roman" w:cs="Times New Roman"/>
          <w:lang w:eastAsia="ru-RU"/>
        </w:rPr>
        <w:t xml:space="preserve"> Исп</w:t>
      </w:r>
      <w:r>
        <w:rPr>
          <w:rFonts w:ascii="Times New Roman" w:eastAsia="Times New Roman" w:hAnsi="Times New Roman" w:cs="Times New Roman"/>
          <w:lang w:eastAsia="ru-RU"/>
        </w:rPr>
        <w:t>олнитель должен вести журнал выполнения работ. Все материалы, используемые Исполни</w:t>
      </w:r>
      <w:r>
        <w:rPr>
          <w:rFonts w:ascii="Times New Roman" w:eastAsia="Times New Roman" w:hAnsi="Times New Roman" w:cs="Times New Roman"/>
          <w:lang w:eastAsia="ru-RU"/>
        </w:rPr>
        <w:softHyphen/>
        <w:t>телем для выполнения работ, должны иметь сертификаты, технические паспорта или другие документы, удостоверяющие их качество, которые предъявляются после заключения контракта</w:t>
      </w:r>
      <w:r>
        <w:rPr>
          <w:rFonts w:ascii="Times New Roman" w:eastAsia="Times New Roman" w:hAnsi="Times New Roman" w:cs="Times New Roman"/>
          <w:lang w:eastAsia="ru-RU"/>
        </w:rPr>
        <w:t>, перед началом выполнения работ.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7.6.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осуществляет своевременную уборку, вынос и вывоз отходов после проведенных строительно-монтажных и иных работ, проводимых Исполнителем.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7.7.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несет ответственность за действия своего персонала, </w:t>
      </w:r>
      <w:r>
        <w:rPr>
          <w:rFonts w:ascii="Times New Roman" w:eastAsia="Times New Roman" w:hAnsi="Times New Roman" w:cs="Times New Roman"/>
          <w:lang w:eastAsia="ru-RU"/>
        </w:rPr>
        <w:t>в том числе и за соблюде</w:t>
      </w:r>
      <w:r>
        <w:rPr>
          <w:rFonts w:ascii="Times New Roman" w:eastAsia="Times New Roman" w:hAnsi="Times New Roman" w:cs="Times New Roman"/>
          <w:lang w:eastAsia="ru-RU"/>
        </w:rPr>
        <w:softHyphen/>
        <w:t>ние персоналом законодательства РФ в части обеспечения безопасности труда при выполнении работ на объектах Заказчика.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7.8.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обязан соблюдать технологию производства работ, установленную производи</w:t>
      </w:r>
      <w:r>
        <w:rPr>
          <w:rFonts w:ascii="Times New Roman" w:eastAsia="Times New Roman" w:hAnsi="Times New Roman" w:cs="Times New Roman"/>
          <w:lang w:eastAsia="ru-RU"/>
        </w:rPr>
        <w:softHyphen/>
        <w:t>телем материала или обор</w:t>
      </w:r>
      <w:r>
        <w:rPr>
          <w:rFonts w:ascii="Times New Roman" w:eastAsia="Times New Roman" w:hAnsi="Times New Roman" w:cs="Times New Roman"/>
          <w:lang w:eastAsia="ru-RU"/>
        </w:rPr>
        <w:t>удования, используемого при производстве работ.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 Приёмка работ: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8.1.</w:t>
      </w:r>
      <w:r>
        <w:rPr>
          <w:rFonts w:ascii="Times New Roman" w:eastAsia="Times New Roman" w:hAnsi="Times New Roman" w:cs="Times New Roman"/>
          <w:lang w:eastAsia="ru-RU"/>
        </w:rPr>
        <w:t xml:space="preserve"> По окончании работ Исполнитель проводит тестирование смонтированных волоконно-оптических и медных линий согласно ГОСТ 53245-2008. Результаты тестирования предоставляются Заказчику в бу</w:t>
      </w:r>
      <w:r>
        <w:rPr>
          <w:rFonts w:ascii="Times New Roman" w:eastAsia="Times New Roman" w:hAnsi="Times New Roman" w:cs="Times New Roman"/>
          <w:lang w:eastAsia="ru-RU"/>
        </w:rPr>
        <w:t>мажном виде.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8.2.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Исполнительная документация предоставляется Заказчику не позднее трёх рабочих дней после завершения работ на бумажном носителе в одном экземпляре и в электронном виде.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8.3.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Исполнительная документация включает: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топологию оптической сети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B77EDC" w:rsidRDefault="003B3615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поэтажные исполнительные планы с указанием проложенных трасс, номеров помещений, фактическим местом установки шкафов;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структурную схему локальной вычислительной сети;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описание настроек;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схему соединений;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таблицы коммутации;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• схемы размещения </w:t>
      </w:r>
      <w:r>
        <w:rPr>
          <w:rFonts w:ascii="Times New Roman" w:eastAsia="Times New Roman" w:hAnsi="Times New Roman" w:cs="Times New Roman"/>
          <w:lang w:eastAsia="ru-RU"/>
        </w:rPr>
        <w:t>оборудования в телекоммуникационных шкафах;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спецификации;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• результаты тестирования смонтированной кабельной системы;</w:t>
      </w:r>
    </w:p>
    <w:p w:rsidR="00B77EDC" w:rsidRDefault="003B3615">
      <w:pPr>
        <w:spacing w:after="0" w:line="240" w:lineRule="auto"/>
        <w:ind w:left="284"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• сертификаты на оборудование и материалы Исполнителя.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8.4.</w:t>
      </w:r>
      <w:r>
        <w:rPr>
          <w:rFonts w:ascii="Times New Roman" w:eastAsia="Times New Roman" w:hAnsi="Times New Roman" w:cs="Times New Roman"/>
          <w:lang w:eastAsia="ru-RU"/>
        </w:rPr>
        <w:t xml:space="preserve"> Приемка работ Исполнителя в соответствии с Программой и методиками приемо-сд</w:t>
      </w:r>
      <w:r>
        <w:rPr>
          <w:rFonts w:ascii="Times New Roman" w:eastAsia="Times New Roman" w:hAnsi="Times New Roman" w:cs="Times New Roman"/>
          <w:lang w:eastAsia="ru-RU"/>
        </w:rPr>
        <w:t>аточных испытаний (ПМИ) осуществляется комиссией, назначаемой Заказчиком. В состав комиссии включается не менее одного представителя Исполнителя. Процесс проведения и итоги приемо-сдаточных испытаний оформляются в виде протокола приемо-сдаточных испытаний.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8.5.</w:t>
      </w:r>
      <w:r>
        <w:rPr>
          <w:rFonts w:ascii="Times New Roman" w:eastAsia="Times New Roman" w:hAnsi="Times New Roman" w:cs="Times New Roman"/>
          <w:lang w:eastAsia="ru-RU"/>
        </w:rPr>
        <w:t xml:space="preserve"> ПМИ разрабатывает Исполнитель и предоставляет для согласования Заказчику совместно с исполнительной документацией. ПМИ должна содержать следующие обязательные разделы: комплектность оборудования и документации, способы и критерии проверки оборудовани</w:t>
      </w:r>
      <w:r>
        <w:rPr>
          <w:rFonts w:ascii="Times New Roman" w:eastAsia="Times New Roman" w:hAnsi="Times New Roman" w:cs="Times New Roman"/>
          <w:lang w:eastAsia="ru-RU"/>
        </w:rPr>
        <w:t>я и выполненных настроек, а также методики проверки принятых политик безопасности, сетевой доступности ресурсов (в том числе – существующей ЛВС ПГУПС на примере нескольких служб или сервисов, которые определит Заказчик) и отказоустойчивости системы с форма</w:t>
      </w:r>
      <w:r>
        <w:rPr>
          <w:rFonts w:ascii="Times New Roman" w:eastAsia="Times New Roman" w:hAnsi="Times New Roman" w:cs="Times New Roman"/>
          <w:lang w:eastAsia="ru-RU"/>
        </w:rPr>
        <w:t>лизованными ожидаемыми результатами успешных испытаний.</w:t>
      </w: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9. Гарантийные обязательства на работы и требования к Исполнителю и технической под</w:t>
      </w:r>
      <w:r>
        <w:rPr>
          <w:rFonts w:ascii="Times New Roman" w:eastAsia="Times New Roman" w:hAnsi="Times New Roman" w:cs="Times New Roman"/>
          <w:b/>
          <w:lang w:eastAsia="ru-RU"/>
        </w:rPr>
        <w:softHyphen/>
        <w:t>держке: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9.1.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должен обеспечить гарантийное обслуживание результатов выполненных работ в течение гаранти</w:t>
      </w:r>
      <w:r>
        <w:rPr>
          <w:rFonts w:ascii="Times New Roman" w:eastAsia="Times New Roman" w:hAnsi="Times New Roman" w:cs="Times New Roman"/>
          <w:lang w:eastAsia="ru-RU"/>
        </w:rPr>
        <w:t>йного срока, установленного договором и настоящим Техническим заданием.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9.2.</w:t>
      </w:r>
      <w:r>
        <w:rPr>
          <w:rFonts w:ascii="Times New Roman" w:eastAsia="Times New Roman" w:hAnsi="Times New Roman" w:cs="Times New Roman"/>
          <w:lang w:eastAsia="ru-RU"/>
        </w:rPr>
        <w:t xml:space="preserve"> Исполнитель обязан обеспечить прием и регистрацию обращений Заказчика по вопросам гарантийного обслуживания и технической поддержки круглосуточно, 7 дней в неделю, не менее чем по</w:t>
      </w:r>
      <w:r>
        <w:rPr>
          <w:rFonts w:ascii="Times New Roman" w:eastAsia="Times New Roman" w:hAnsi="Times New Roman" w:cs="Times New Roman"/>
          <w:lang w:eastAsia="ru-RU"/>
        </w:rPr>
        <w:t xml:space="preserve"> двум каналам связи, включая телефон и электронную почту. Все обращения подлежат обязательной регистрации с фиксацией даты и времени поступления. 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  <w:t>Начало работ по устранению неисправности должно быть обеспечено не позднее следующего рабочего дня после пол</w:t>
      </w:r>
      <w:r>
        <w:rPr>
          <w:rFonts w:ascii="Times New Roman" w:eastAsia="Times New Roman" w:hAnsi="Times New Roman" w:cs="Times New Roman"/>
          <w:lang w:eastAsia="ru-RU"/>
        </w:rPr>
        <w:t xml:space="preserve">учения обращения Заказчика, а при необходимости выезд специалиста на объект Заказчика осуществляется в рабочее время по рабочим дням в сроки, установленные договором и настоящим Техническим заданием. </w:t>
      </w:r>
    </w:p>
    <w:p w:rsidR="00B77EDC" w:rsidRDefault="003B36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Срок устранения неисправности не должен превышать более</w:t>
      </w:r>
      <w:r>
        <w:rPr>
          <w:rFonts w:ascii="Times New Roman" w:eastAsia="Times New Roman" w:hAnsi="Times New Roman" w:cs="Times New Roman"/>
          <w:lang w:eastAsia="ru-RU"/>
        </w:rPr>
        <w:t xml:space="preserve"> 21 рабочего дня с момента регистрации обращения Заказчика, если иные сроки не обусловлены необходимостью замены оборудования, предоставления запасных частей, получения доступа к обновлениям микропрограммного обеспечения либо иными обстоятельствами, завися</w:t>
      </w:r>
      <w:r>
        <w:rPr>
          <w:rFonts w:ascii="Times New Roman" w:eastAsia="Times New Roman" w:hAnsi="Times New Roman" w:cs="Times New Roman"/>
          <w:lang w:eastAsia="ru-RU"/>
        </w:rPr>
        <w:t>щими от действий Заказчика.</w:t>
      </w:r>
    </w:p>
    <w:p w:rsidR="00B77EDC" w:rsidRDefault="003B3615">
      <w:pPr>
        <w:spacing w:after="0" w:line="240" w:lineRule="auto"/>
        <w:ind w:firstLine="11"/>
        <w:jc w:val="both"/>
        <w:rPr>
          <w:rFonts w:ascii="Times New Roman" w:eastAsia="Times New Roman" w:hAnsi="Times New Roman" w:cs="Calibri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Исполнитель вправе обеспечивать исполнение указанных обязательств собственными силами, через обособленное подразделение, сервисного партнера либо иным не запрещенным законодательством способом при условии соблюдения установленны</w:t>
      </w:r>
      <w:r>
        <w:rPr>
          <w:rFonts w:ascii="Times New Roman" w:eastAsia="Times New Roman" w:hAnsi="Times New Roman" w:cs="Times New Roman"/>
          <w:lang w:eastAsia="ru-RU"/>
        </w:rPr>
        <w:t>х сроков реагирования, выезда и устранения неисправностей.</w:t>
      </w:r>
    </w:p>
    <w:p w:rsidR="00B77EDC" w:rsidRDefault="003B3615">
      <w:pPr>
        <w:spacing w:after="0" w:line="240" w:lineRule="auto"/>
        <w:ind w:firstLine="11"/>
        <w:rPr>
          <w:rFonts w:ascii="Times New Roman" w:eastAsia="Times New Roman" w:hAnsi="Times New Roman" w:cs="Calibri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9.3.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Calibri"/>
          <w:lang w:eastAsia="ru-RU"/>
        </w:rPr>
        <w:t>Гарантийные обязательства на работы Исполнителя</w:t>
      </w:r>
    </w:p>
    <w:tbl>
      <w:tblPr>
        <w:tblStyle w:val="affe"/>
        <w:tblW w:w="9514" w:type="dxa"/>
        <w:jc w:val="right"/>
        <w:tblLayout w:type="fixed"/>
        <w:tblLook w:val="04A0" w:firstRow="1" w:lastRow="0" w:firstColumn="1" w:lastColumn="0" w:noHBand="0" w:noVBand="1"/>
      </w:tblPr>
      <w:tblGrid>
        <w:gridCol w:w="4815"/>
        <w:gridCol w:w="4699"/>
      </w:tblGrid>
      <w:tr w:rsidR="00B77EDC">
        <w:trPr>
          <w:jc w:val="right"/>
        </w:trPr>
        <w:tc>
          <w:tcPr>
            <w:tcW w:w="4815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Срок гарантийных обязательств</w:t>
            </w:r>
          </w:p>
        </w:tc>
        <w:tc>
          <w:tcPr>
            <w:tcW w:w="4699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12 месяцев с момента приемки работ Заказчиком</w:t>
            </w:r>
          </w:p>
        </w:tc>
      </w:tr>
      <w:tr w:rsidR="00B77EDC">
        <w:trPr>
          <w:jc w:val="right"/>
        </w:trPr>
        <w:tc>
          <w:tcPr>
            <w:tcW w:w="4815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Время приема заявок</w:t>
            </w:r>
          </w:p>
        </w:tc>
        <w:tc>
          <w:tcPr>
            <w:tcW w:w="4699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Круглосуточно, 7 дней в неделю</w:t>
            </w:r>
          </w:p>
        </w:tc>
      </w:tr>
      <w:tr w:rsidR="00B77EDC">
        <w:trPr>
          <w:jc w:val="right"/>
        </w:trPr>
        <w:tc>
          <w:tcPr>
            <w:tcW w:w="4815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Начало работ по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 устранению неисправности</w:t>
            </w:r>
          </w:p>
        </w:tc>
        <w:tc>
          <w:tcPr>
            <w:tcW w:w="4699" w:type="dxa"/>
            <w:shd w:val="clear" w:color="auto" w:fill="auto"/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На следующий рабочий день после получения заявки </w:t>
            </w:r>
          </w:p>
        </w:tc>
      </w:tr>
      <w:tr w:rsidR="00B77EDC">
        <w:trPr>
          <w:jc w:val="right"/>
        </w:trPr>
        <w:tc>
          <w:tcPr>
            <w:tcW w:w="4815" w:type="dxa"/>
            <w:shd w:val="clear" w:color="auto" w:fill="auto"/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Выезд к Заказчику</w:t>
            </w:r>
          </w:p>
        </w:tc>
        <w:tc>
          <w:tcPr>
            <w:tcW w:w="4699" w:type="dxa"/>
            <w:shd w:val="clear" w:color="auto" w:fill="auto"/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При необходимости, в рабочее время по рабочим дням</w:t>
            </w:r>
          </w:p>
        </w:tc>
      </w:tr>
      <w:tr w:rsidR="00B77EDC">
        <w:trPr>
          <w:jc w:val="right"/>
        </w:trPr>
        <w:tc>
          <w:tcPr>
            <w:tcW w:w="4815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Консультации заказчика по замене запасных частей в рамках ремонта поставленного оборудования</w:t>
            </w:r>
          </w:p>
        </w:tc>
        <w:tc>
          <w:tcPr>
            <w:tcW w:w="4699" w:type="dxa"/>
            <w:shd w:val="clear" w:color="auto" w:fill="auto"/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 xml:space="preserve">Осуществляются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Исполнителем, по рабочим дням</w:t>
            </w:r>
          </w:p>
        </w:tc>
      </w:tr>
      <w:tr w:rsidR="00B77EDC">
        <w:trPr>
          <w:jc w:val="right"/>
        </w:trPr>
        <w:tc>
          <w:tcPr>
            <w:tcW w:w="4815" w:type="dxa"/>
            <w:shd w:val="clear" w:color="auto" w:fill="auto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Окончание работ по устранению неисправности*</w:t>
            </w:r>
          </w:p>
        </w:tc>
        <w:tc>
          <w:tcPr>
            <w:tcW w:w="4699" w:type="dxa"/>
            <w:shd w:val="clear" w:color="auto" w:fill="auto"/>
            <w:vAlign w:val="center"/>
          </w:tcPr>
          <w:p w:rsidR="00B77EDC" w:rsidRDefault="003B3615">
            <w:pPr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ru-RU"/>
              </w:rPr>
              <w:t>Не более 21 рабочего дня с момента обращения Заказчика в техническую поддержку.</w:t>
            </w:r>
          </w:p>
        </w:tc>
      </w:tr>
    </w:tbl>
    <w:p w:rsidR="00B77EDC" w:rsidRDefault="003B3615">
      <w:pPr>
        <w:autoSpaceDE w:val="0"/>
        <w:autoSpaceDN w:val="0"/>
        <w:adjustRightInd w:val="0"/>
        <w:spacing w:after="0" w:line="240" w:lineRule="auto"/>
        <w:ind w:left="284"/>
        <w:jc w:val="both"/>
        <w:outlineLvl w:val="0"/>
        <w:rPr>
          <w:rFonts w:ascii="Times New Roman" w:eastAsia="Calibri" w:hAnsi="Times New Roman" w:cs="Calibri"/>
          <w:i/>
          <w:sz w:val="20"/>
          <w:szCs w:val="20"/>
        </w:rPr>
      </w:pPr>
      <w:r>
        <w:rPr>
          <w:rFonts w:ascii="Times New Roman" w:eastAsia="Calibri" w:hAnsi="Times New Roman" w:cs="Calibri"/>
          <w:i/>
          <w:sz w:val="20"/>
          <w:szCs w:val="20"/>
        </w:rPr>
        <w:t>* - при необходимости, для устранения неисправности, замены единиц(ы) оборудования, запасных частей</w:t>
      </w:r>
      <w:r>
        <w:rPr>
          <w:rFonts w:ascii="Times New Roman" w:eastAsia="Calibri" w:hAnsi="Times New Roman" w:cs="Calibri"/>
          <w:i/>
          <w:sz w:val="20"/>
          <w:szCs w:val="20"/>
        </w:rPr>
        <w:t>, обновления микрокодов оборудования, предоставлен</w:t>
      </w:r>
      <w:r>
        <w:rPr>
          <w:rFonts w:ascii="Times New Roman" w:eastAsia="Calibri" w:hAnsi="Times New Roman" w:cs="Calibri"/>
          <w:i/>
          <w:sz w:val="20"/>
          <w:szCs w:val="20"/>
        </w:rPr>
        <w:softHyphen/>
        <w:t>ного Заказчиком: не более 14 дней с момента предоставления Заказчиком единиц(ы) оборудования на замену неисправной (неисправных), запасных частей, доступа к микрокодам на сайте производителя оборудования.</w:t>
      </w:r>
    </w:p>
    <w:p w:rsidR="00B77EDC" w:rsidRDefault="00B77EDC">
      <w:pPr>
        <w:autoSpaceDE w:val="0"/>
        <w:autoSpaceDN w:val="0"/>
        <w:adjustRightInd w:val="0"/>
        <w:spacing w:after="0" w:line="240" w:lineRule="auto"/>
        <w:ind w:left="284"/>
        <w:jc w:val="both"/>
        <w:outlineLvl w:val="0"/>
        <w:rPr>
          <w:rFonts w:ascii="Times New Roman" w:eastAsia="Calibri" w:hAnsi="Times New Roman" w:cs="Calibri"/>
          <w:i/>
          <w:sz w:val="20"/>
          <w:szCs w:val="20"/>
        </w:rPr>
      </w:pP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B77EDC" w:rsidRDefault="00B77EDC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Подрядчик</w:t>
      </w:r>
    </w:p>
    <w:p w:rsidR="00B77EDC" w:rsidRDefault="00B77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 /_______________/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_______________ /_______________/</w:t>
      </w:r>
    </w:p>
    <w:p w:rsidR="00B77EDC" w:rsidRDefault="003B3615">
      <w:pPr>
        <w:spacing w:after="0" w:line="240" w:lineRule="auto"/>
        <w:ind w:left="6372" w:firstLine="708"/>
        <w:jc w:val="right"/>
        <w:rPr>
          <w:rFonts w:ascii="Times New Roman" w:eastAsia="Times New Roman" w:hAnsi="Times New Roman" w:cs="Times New Roman"/>
          <w:caps/>
          <w:color w:val="000000" w:themeColor="text1"/>
          <w:spacing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lang w:eastAsia="ru-RU"/>
        </w:rPr>
        <w:lastRenderedPageBreak/>
        <w:t>риложение № 2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color w:val="000000" w:themeColor="text1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  <w:t xml:space="preserve">к </w:t>
      </w:r>
      <w:r>
        <w:rPr>
          <w:rFonts w:ascii="Times New Roman" w:eastAsia="Times New Roman" w:hAnsi="Times New Roman" w:cs="Times New Roman"/>
          <w:color w:val="000000" w:themeColor="text1"/>
        </w:rPr>
        <w:t>Договор</w:t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>у № _________</w:t>
      </w:r>
    </w:p>
    <w:p w:rsidR="00B77EDC" w:rsidRDefault="003B361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Cs/>
          <w:color w:val="000000" w:themeColor="text1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</w:r>
      <w:r>
        <w:rPr>
          <w:rFonts w:ascii="Times New Roman" w:eastAsia="Times New Roman" w:hAnsi="Times New Roman" w:cs="Times New Roman"/>
          <w:bCs/>
          <w:iCs/>
          <w:color w:val="000000" w:themeColor="text1"/>
        </w:rPr>
        <w:tab/>
        <w:t>от «__» __________ 2026 г.</w:t>
      </w:r>
    </w:p>
    <w:p w:rsidR="00B77EDC" w:rsidRDefault="00B77EDC">
      <w:pPr>
        <w:tabs>
          <w:tab w:val="center" w:pos="4677"/>
          <w:tab w:val="right" w:pos="9355"/>
        </w:tabs>
        <w:spacing w:before="120" w:after="0" w:line="240" w:lineRule="auto"/>
        <w:ind w:firstLine="11"/>
        <w:jc w:val="both"/>
        <w:rPr>
          <w:rFonts w:ascii="Arial" w:eastAsia="Times New Roman" w:hAnsi="Arial" w:cs="Arial"/>
          <w:b/>
          <w:bCs/>
          <w:caps/>
          <w:color w:val="000000" w:themeColor="text1"/>
          <w:lang w:eastAsia="ru-RU"/>
        </w:rPr>
      </w:pPr>
    </w:p>
    <w:p w:rsidR="00B77EDC" w:rsidRDefault="003B3615">
      <w:pPr>
        <w:tabs>
          <w:tab w:val="center" w:pos="4677"/>
          <w:tab w:val="right" w:pos="9355"/>
        </w:tabs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aps/>
          <w:color w:val="000000" w:themeColor="text1"/>
          <w:sz w:val="20"/>
          <w:szCs w:val="20"/>
          <w:lang w:eastAsia="ru-RU"/>
        </w:rPr>
        <w:t>Локальный СМЕТный расчет № 1 (СМЕТА) *</w:t>
      </w:r>
    </w:p>
    <w:p w:rsidR="00B77EDC" w:rsidRDefault="003B3615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Выполнение работ по 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модернизации фрагмента локальной вычислительной сети (СКС в корпусах: 1,2,3,4,5,6,7,8,9,10 и 14) по адресу: г. Санкт-Петербург, Московский пр., д.9, лит А, набережная реки Фонтанки, д. 113, лит А</w:t>
      </w: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77EDC" w:rsidRDefault="003B3615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i/>
          <w:color w:val="000000" w:themeColor="text1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i/>
          <w:caps/>
          <w:color w:val="000000" w:themeColor="text1"/>
          <w:lang w:eastAsia="ru-RU"/>
        </w:rPr>
        <w:t>*</w:t>
      </w:r>
      <w:r>
        <w:rPr>
          <w:rFonts w:ascii="Times New Roman" w:eastAsia="Times New Roman" w:hAnsi="Times New Roman" w:cs="Times New Roman"/>
          <w:i/>
          <w:color w:val="000000" w:themeColor="text1"/>
          <w:sz w:val="16"/>
          <w:szCs w:val="16"/>
          <w:lang w:eastAsia="ru-RU"/>
        </w:rPr>
        <w:t xml:space="preserve"> Заполняется в соответствии с Закупочной документацией Заказчика и Предложением Участника</w:t>
      </w: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i/>
          <w:color w:val="000000" w:themeColor="text1"/>
          <w:sz w:val="16"/>
          <w:szCs w:val="16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i/>
          <w:color w:val="000000" w:themeColor="text1"/>
          <w:sz w:val="16"/>
          <w:szCs w:val="16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i/>
          <w:color w:val="000000" w:themeColor="text1"/>
          <w:sz w:val="16"/>
          <w:szCs w:val="16"/>
          <w:lang w:eastAsia="ru-RU"/>
        </w:rPr>
      </w:pP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Заказчик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Подрядчик</w:t>
      </w:r>
    </w:p>
    <w:p w:rsidR="00B77EDC" w:rsidRDefault="00B77E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77EDC" w:rsidRDefault="003B36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__________________ /_______________/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ab/>
        <w:t>_______________ /_______________/</w:t>
      </w:r>
    </w:p>
    <w:p w:rsidR="00B77EDC" w:rsidRDefault="00B77EDC">
      <w:pPr>
        <w:spacing w:before="120"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77EDC" w:rsidRDefault="00B77EDC">
      <w:pPr>
        <w:spacing w:before="120" w:after="0" w:line="240" w:lineRule="auto"/>
        <w:ind w:firstLine="11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B77EDC" w:rsidRDefault="00B77EDC">
      <w:pPr>
        <w:rPr>
          <w:color w:val="000000" w:themeColor="text1"/>
        </w:rPr>
      </w:pPr>
    </w:p>
    <w:sectPr w:rsidR="00B77EDC">
      <w:headerReference w:type="default" r:id="rId32"/>
      <w:headerReference w:type="first" r:id="rId33"/>
      <w:footnotePr>
        <w:numRestart w:val="eachPage"/>
      </w:footnotePr>
      <w:pgSz w:w="11906" w:h="16838"/>
      <w:pgMar w:top="992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EDC" w:rsidRDefault="003B3615">
      <w:pPr>
        <w:spacing w:line="240" w:lineRule="auto"/>
      </w:pPr>
      <w:r>
        <w:separator/>
      </w:r>
    </w:p>
  </w:endnote>
  <w:endnote w:type="continuationSeparator" w:id="0">
    <w:p w:rsidR="00B77EDC" w:rsidRDefault="003B36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00"/>
    <w:family w:val="auto"/>
    <w:pitch w:val="default"/>
  </w:font>
  <w:font w:name="MS Mincho">
    <w:altName w:val="ＭＳ 明朝"/>
    <w:panose1 w:val="0202060904020508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EDC" w:rsidRDefault="003B3615">
    <w:pPr>
      <w:pStyle w:val="afe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   \* MERGEFORMAT</w:instrText>
    </w:r>
    <w:r>
      <w:rPr>
        <w:sz w:val="22"/>
        <w:szCs w:val="22"/>
      </w:rPr>
      <w:fldChar w:fldCharType="separate"/>
    </w:r>
    <w:r>
      <w:rPr>
        <w:noProof/>
        <w:sz w:val="22"/>
        <w:szCs w:val="22"/>
      </w:rPr>
      <w:t>18</w:t>
    </w:r>
    <w:r>
      <w:rPr>
        <w:sz w:val="22"/>
        <w:szCs w:val="22"/>
      </w:rPr>
      <w:fldChar w:fldCharType="end"/>
    </w:r>
  </w:p>
  <w:p w:rsidR="00B77EDC" w:rsidRDefault="00B77EDC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EDC" w:rsidRDefault="00B77EDC">
    <w:pPr>
      <w:pStyle w:val="afe"/>
      <w:jc w:val="center"/>
      <w:rPr>
        <w:sz w:val="22"/>
        <w:szCs w:val="22"/>
      </w:rPr>
    </w:pPr>
  </w:p>
  <w:p w:rsidR="00B77EDC" w:rsidRDefault="00B77EDC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EDC" w:rsidRDefault="003B3615">
      <w:pPr>
        <w:spacing w:after="0"/>
      </w:pPr>
      <w:r>
        <w:separator/>
      </w:r>
    </w:p>
  </w:footnote>
  <w:footnote w:type="continuationSeparator" w:id="0">
    <w:p w:rsidR="00B77EDC" w:rsidRDefault="003B36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EDC" w:rsidRDefault="00B77EDC">
    <w:pPr>
      <w:autoSpaceDE w:val="0"/>
      <w:autoSpaceDN w:val="0"/>
      <w:adjustRightInd w:val="0"/>
      <w:ind w:firstLine="540"/>
      <w:jc w:val="center"/>
      <w:outlineLvl w:val="0"/>
      <w:rPr>
        <w:i/>
        <w:sz w:val="16"/>
        <w:szCs w:val="16"/>
      </w:rPr>
    </w:pPr>
  </w:p>
  <w:p w:rsidR="00B77EDC" w:rsidRDefault="003B3615">
    <w:pPr>
      <w:autoSpaceDE w:val="0"/>
      <w:autoSpaceDN w:val="0"/>
      <w:adjustRightInd w:val="0"/>
      <w:ind w:firstLine="540"/>
      <w:jc w:val="center"/>
      <w:outlineLvl w:val="0"/>
      <w:rPr>
        <w:i/>
        <w:color w:val="000000"/>
        <w:sz w:val="16"/>
        <w:szCs w:val="16"/>
      </w:rPr>
    </w:pPr>
    <w:r>
      <w:rPr>
        <w:i/>
        <w:sz w:val="16"/>
        <w:szCs w:val="16"/>
      </w:rPr>
      <w:t>Аукцион в электронной форме</w:t>
    </w:r>
  </w:p>
  <w:p w:rsidR="00B77EDC" w:rsidRDefault="003B3615">
    <w:pPr>
      <w:pStyle w:val="aff3"/>
      <w:spacing w:before="0"/>
      <w:jc w:val="center"/>
      <w:rPr>
        <w:i/>
        <w:sz w:val="16"/>
        <w:szCs w:val="16"/>
      </w:rPr>
    </w:pPr>
    <w:r>
      <w:rPr>
        <w:i/>
        <w:color w:val="1A1A1A"/>
        <w:sz w:val="16"/>
        <w:szCs w:val="16"/>
        <w:shd w:val="clear" w:color="auto" w:fill="FFFFFF"/>
      </w:rPr>
      <w:t>Выполнение работ по модернизации фрагмента локальной вычислительной сети (СКС в корпусах: 1,2,3,4,5,6,7,8,9,10 и 14) по адресу: г. Санкт-Петербург, Московский пр., д.9, лит А, набережная реки Фонтанки, д. 113, лит А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EDC" w:rsidRDefault="00B77EDC">
    <w:pPr>
      <w:pStyle w:val="aff3"/>
      <w:rPr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EDC" w:rsidRDefault="00B77EDC">
    <w:pPr>
      <w:pStyle w:val="aff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2034C"/>
    <w:multiLevelType w:val="multilevel"/>
    <w:tmpl w:val="0582034C"/>
    <w:lvl w:ilvl="0">
      <w:start w:val="1"/>
      <w:numFmt w:val="decimal"/>
      <w:lvlText w:val="%1"/>
      <w:lvlJc w:val="left"/>
      <w:pPr>
        <w:ind w:left="716" w:hanging="432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860" w:hanging="576"/>
      </w:pPr>
      <w:rPr>
        <w:rFonts w:cs="Times New Roman" w:hint="default"/>
      </w:rPr>
    </w:lvl>
    <w:lvl w:ilvl="2">
      <w:start w:val="1"/>
      <w:numFmt w:val="decimal"/>
      <w:pStyle w:val="2"/>
      <w:lvlText w:val="%1.%2.%3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148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292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68" w:hanging="1584"/>
      </w:pPr>
      <w:rPr>
        <w:rFonts w:cs="Times New Roman" w:hint="default"/>
      </w:rPr>
    </w:lvl>
  </w:abstractNum>
  <w:abstractNum w:abstractNumId="2" w15:restartNumberingAfterBreak="0">
    <w:nsid w:val="070C142E"/>
    <w:multiLevelType w:val="multilevel"/>
    <w:tmpl w:val="070C142E"/>
    <w:lvl w:ilvl="0">
      <w:start w:val="1"/>
      <w:numFmt w:val="deci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3" w15:restartNumberingAfterBreak="0">
    <w:nsid w:val="13C11504"/>
    <w:multiLevelType w:val="multilevel"/>
    <w:tmpl w:val="13C1150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86"/>
    <w:multiLevelType w:val="multilevel"/>
    <w:tmpl w:val="15156886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20"/>
      <w:lvlText w:val="%1.%2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5" w15:restartNumberingAfterBreak="0">
    <w:nsid w:val="20384AAF"/>
    <w:multiLevelType w:val="multilevel"/>
    <w:tmpl w:val="20384AAF"/>
    <w:lvl w:ilvl="0">
      <w:start w:val="1"/>
      <w:numFmt w:val="decimal"/>
      <w:pStyle w:val="a0"/>
      <w:lvlText w:val="%1)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6" w15:restartNumberingAfterBreak="0">
    <w:nsid w:val="2454541D"/>
    <w:multiLevelType w:val="multilevel"/>
    <w:tmpl w:val="2454541D"/>
    <w:lvl w:ilvl="0">
      <w:start w:val="1"/>
      <w:numFmt w:val="upperRoman"/>
      <w:lvlText w:val="Статья %1."/>
      <w:lvlJc w:val="left"/>
      <w:pPr>
        <w:tabs>
          <w:tab w:val="left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left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left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4"/>
      <w:lvlText w:val="(%4)"/>
      <w:lvlJc w:val="right"/>
      <w:pPr>
        <w:tabs>
          <w:tab w:val="left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left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left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1584"/>
        </w:tabs>
        <w:ind w:left="1584" w:hanging="144"/>
      </w:pPr>
      <w:rPr>
        <w:rFonts w:cs="Times New Roman"/>
      </w:rPr>
    </w:lvl>
  </w:abstractNum>
  <w:abstractNum w:abstractNumId="7" w15:restartNumberingAfterBreak="0">
    <w:nsid w:val="28CE187C"/>
    <w:multiLevelType w:val="singleLevel"/>
    <w:tmpl w:val="28CE187C"/>
    <w:lvl w:ilvl="0">
      <w:start w:val="1"/>
      <w:numFmt w:val="russianLower"/>
      <w:pStyle w:val="a1"/>
      <w:lvlText w:val="%1)"/>
      <w:lvlJc w:val="left"/>
      <w:pPr>
        <w:tabs>
          <w:tab w:val="left" w:pos="785"/>
        </w:tabs>
        <w:ind w:left="785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"/>
        <w:szCs w:val="24"/>
        <w:u w:val="none"/>
        <w:vertAlign w:val="baseline"/>
      </w:rPr>
    </w:lvl>
  </w:abstractNum>
  <w:abstractNum w:abstractNumId="8" w15:restartNumberingAfterBreak="0">
    <w:nsid w:val="29822D05"/>
    <w:multiLevelType w:val="multilevel"/>
    <w:tmpl w:val="29822D05"/>
    <w:lvl w:ilvl="0">
      <w:start w:val="2"/>
      <w:numFmt w:val="decimal"/>
      <w:lvlText w:val="%1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pStyle w:val="40"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29D32CFD"/>
    <w:multiLevelType w:val="multilevel"/>
    <w:tmpl w:val="29D32CFD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2B372732"/>
    <w:multiLevelType w:val="multilevel"/>
    <w:tmpl w:val="2B372732"/>
    <w:lvl w:ilvl="0">
      <w:start w:val="8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2B842D44"/>
    <w:multiLevelType w:val="multilevel"/>
    <w:tmpl w:val="2B842D44"/>
    <w:lvl w:ilvl="0">
      <w:start w:val="7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611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cs="Times New Roman" w:hint="default"/>
      </w:rPr>
    </w:lvl>
  </w:abstractNum>
  <w:abstractNum w:abstractNumId="12" w15:restartNumberingAfterBreak="0">
    <w:nsid w:val="2DB00721"/>
    <w:multiLevelType w:val="multilevel"/>
    <w:tmpl w:val="2DB00721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 w15:restartNumberingAfterBreak="0">
    <w:nsid w:val="341C5868"/>
    <w:multiLevelType w:val="multilevel"/>
    <w:tmpl w:val="341C5868"/>
    <w:lvl w:ilvl="0">
      <w:start w:val="1"/>
      <w:numFmt w:val="decimal"/>
      <w:lvlText w:val="%1."/>
      <w:lvlJc w:val="left"/>
      <w:pPr>
        <w:ind w:left="371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091" w:hanging="360"/>
      </w:pPr>
    </w:lvl>
    <w:lvl w:ilvl="2">
      <w:start w:val="1"/>
      <w:numFmt w:val="lowerRoman"/>
      <w:lvlText w:val="%3."/>
      <w:lvlJc w:val="right"/>
      <w:pPr>
        <w:ind w:left="1811" w:hanging="180"/>
      </w:pPr>
    </w:lvl>
    <w:lvl w:ilvl="3">
      <w:start w:val="1"/>
      <w:numFmt w:val="decimal"/>
      <w:lvlText w:val="%4."/>
      <w:lvlJc w:val="left"/>
      <w:pPr>
        <w:ind w:left="2531" w:hanging="360"/>
      </w:pPr>
    </w:lvl>
    <w:lvl w:ilvl="4">
      <w:start w:val="1"/>
      <w:numFmt w:val="lowerLetter"/>
      <w:lvlText w:val="%5."/>
      <w:lvlJc w:val="left"/>
      <w:pPr>
        <w:ind w:left="3251" w:hanging="360"/>
      </w:pPr>
    </w:lvl>
    <w:lvl w:ilvl="5">
      <w:start w:val="1"/>
      <w:numFmt w:val="lowerRoman"/>
      <w:lvlText w:val="%6."/>
      <w:lvlJc w:val="right"/>
      <w:pPr>
        <w:ind w:left="3971" w:hanging="180"/>
      </w:pPr>
    </w:lvl>
    <w:lvl w:ilvl="6">
      <w:start w:val="1"/>
      <w:numFmt w:val="decimal"/>
      <w:lvlText w:val="%7."/>
      <w:lvlJc w:val="left"/>
      <w:pPr>
        <w:ind w:left="4691" w:hanging="360"/>
      </w:pPr>
    </w:lvl>
    <w:lvl w:ilvl="7">
      <w:start w:val="1"/>
      <w:numFmt w:val="lowerLetter"/>
      <w:lvlText w:val="%8."/>
      <w:lvlJc w:val="left"/>
      <w:pPr>
        <w:ind w:left="5411" w:hanging="360"/>
      </w:pPr>
    </w:lvl>
    <w:lvl w:ilvl="8">
      <w:start w:val="1"/>
      <w:numFmt w:val="lowerRoman"/>
      <w:lvlText w:val="%9."/>
      <w:lvlJc w:val="right"/>
      <w:pPr>
        <w:ind w:left="6131" w:hanging="180"/>
      </w:pPr>
    </w:lvl>
  </w:abstractNum>
  <w:abstractNum w:abstractNumId="14" w15:restartNumberingAfterBreak="0">
    <w:nsid w:val="39D30CCA"/>
    <w:multiLevelType w:val="multilevel"/>
    <w:tmpl w:val="39D30CCA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3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cs="Times New Roman" w:hint="default"/>
      </w:rPr>
    </w:lvl>
  </w:abstractNum>
  <w:abstractNum w:abstractNumId="15" w15:restartNumberingAfterBreak="0">
    <w:nsid w:val="3A480961"/>
    <w:multiLevelType w:val="multilevel"/>
    <w:tmpl w:val="3A480961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E7958"/>
    <w:multiLevelType w:val="multilevel"/>
    <w:tmpl w:val="441E7958"/>
    <w:lvl w:ilvl="0">
      <w:start w:val="4"/>
      <w:numFmt w:val="decimal"/>
      <w:lvlText w:val="%1."/>
      <w:lvlJc w:val="left"/>
      <w:pPr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4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507B4F4C"/>
    <w:multiLevelType w:val="multilevel"/>
    <w:tmpl w:val="507B4F4C"/>
    <w:lvl w:ilvl="0">
      <w:start w:val="1"/>
      <w:numFmt w:val="decimal"/>
      <w:pStyle w:val="a2"/>
      <w:lvlText w:val="%1."/>
      <w:lvlJc w:val="left"/>
      <w:pPr>
        <w:ind w:left="5039" w:hanging="360"/>
      </w:pPr>
      <w:rPr>
        <w:rFonts w:cs="Times New Roman"/>
      </w:rPr>
    </w:lvl>
    <w:lvl w:ilvl="1">
      <w:start w:val="1"/>
      <w:numFmt w:val="decimal"/>
      <w:pStyle w:val="a3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pStyle w:val="a4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pStyle w:val="a5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8" w15:restartNumberingAfterBreak="0">
    <w:nsid w:val="57EB0E47"/>
    <w:multiLevelType w:val="multilevel"/>
    <w:tmpl w:val="57EB0E47"/>
    <w:lvl w:ilvl="0">
      <w:start w:val="1"/>
      <w:numFmt w:val="russianLower"/>
      <w:pStyle w:val="a6"/>
      <w:lvlText w:val="%1)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19" w15:restartNumberingAfterBreak="0">
    <w:nsid w:val="58B72146"/>
    <w:multiLevelType w:val="multilevel"/>
    <w:tmpl w:val="58B72146"/>
    <w:lvl w:ilvl="0">
      <w:start w:val="3"/>
      <w:numFmt w:val="decimal"/>
      <w:pStyle w:val="1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82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A5D5F45"/>
    <w:multiLevelType w:val="multilevel"/>
    <w:tmpl w:val="5A5D5F45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5777C3"/>
    <w:multiLevelType w:val="multilevel"/>
    <w:tmpl w:val="695777C3"/>
    <w:lvl w:ilvl="0">
      <w:start w:val="1"/>
      <w:numFmt w:val="bullet"/>
      <w:pStyle w:val="a7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56F628F"/>
    <w:multiLevelType w:val="multilevel"/>
    <w:tmpl w:val="756F628F"/>
    <w:lvl w:ilvl="0">
      <w:start w:val="4"/>
      <w:numFmt w:val="decimal"/>
      <w:lvlText w:val="%1."/>
      <w:lvlJc w:val="left"/>
      <w:pPr>
        <w:ind w:left="824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ind w:left="862" w:hanging="720"/>
      </w:pPr>
      <w:rPr>
        <w:rFonts w:cs="Times New Roman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7AE232B"/>
    <w:multiLevelType w:val="multilevel"/>
    <w:tmpl w:val="77AE232B"/>
    <w:lvl w:ilvl="0">
      <w:start w:val="4"/>
      <w:numFmt w:val="decimal"/>
      <w:lvlText w:val="%1."/>
      <w:lvlJc w:val="left"/>
      <w:pPr>
        <w:ind w:left="824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2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78CB47E8"/>
    <w:multiLevelType w:val="multilevel"/>
    <w:tmpl w:val="78CB47E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79AC1126"/>
    <w:multiLevelType w:val="multilevel"/>
    <w:tmpl w:val="79AC1126"/>
    <w:lvl w:ilvl="0">
      <w:start w:val="3"/>
      <w:numFmt w:val="decimal"/>
      <w:lvlText w:val="%1"/>
      <w:lvlJc w:val="left"/>
      <w:pPr>
        <w:tabs>
          <w:tab w:val="left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left" w:pos="1413"/>
        </w:tabs>
        <w:ind w:left="1413" w:hanging="705"/>
      </w:pPr>
      <w:rPr>
        <w:rFonts w:cs="Times New Roman" w:hint="default"/>
      </w:rPr>
    </w:lvl>
    <w:lvl w:ilvl="2">
      <w:start w:val="1"/>
      <w:numFmt w:val="decimal"/>
      <w:lvlRestart w:val="0"/>
      <w:pStyle w:val="10"/>
      <w:lvlText w:val="%1.%2.%3"/>
      <w:lvlJc w:val="left"/>
      <w:pPr>
        <w:tabs>
          <w:tab w:val="left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left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left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left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left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7464"/>
        </w:tabs>
        <w:ind w:left="7464" w:hanging="1800"/>
      </w:pPr>
      <w:rPr>
        <w:rFonts w:cs="Times New Roman" w:hint="default"/>
      </w:rPr>
    </w:lvl>
  </w:abstractNum>
  <w:abstractNum w:abstractNumId="26" w15:restartNumberingAfterBreak="0">
    <w:nsid w:val="7F040F27"/>
    <w:multiLevelType w:val="multilevel"/>
    <w:tmpl w:val="7F040F27"/>
    <w:lvl w:ilvl="0">
      <w:start w:val="1"/>
      <w:numFmt w:val="bullet"/>
      <w:lvlText w:val=""/>
      <w:lvlJc w:val="left"/>
      <w:pPr>
        <w:ind w:left="83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9"/>
  </w:num>
  <w:num w:numId="5">
    <w:abstractNumId w:val="7"/>
  </w:num>
  <w:num w:numId="6">
    <w:abstractNumId w:val="25"/>
  </w:num>
  <w:num w:numId="7">
    <w:abstractNumId w:val="1"/>
  </w:num>
  <w:num w:numId="8">
    <w:abstractNumId w:val="8"/>
  </w:num>
  <w:num w:numId="9">
    <w:abstractNumId w:val="5"/>
  </w:num>
  <w:num w:numId="10">
    <w:abstractNumId w:val="18"/>
  </w:num>
  <w:num w:numId="11">
    <w:abstractNumId w:val="21"/>
  </w:num>
  <w:num w:numId="12">
    <w:abstractNumId w:val="17"/>
  </w:num>
  <w:num w:numId="13">
    <w:abstractNumId w:val="24"/>
  </w:num>
  <w:num w:numId="14">
    <w:abstractNumId w:val="20"/>
  </w:num>
  <w:num w:numId="15">
    <w:abstractNumId w:val="9"/>
  </w:num>
  <w:num w:numId="16">
    <w:abstractNumId w:val="12"/>
  </w:num>
  <w:num w:numId="17">
    <w:abstractNumId w:val="23"/>
  </w:num>
  <w:num w:numId="18">
    <w:abstractNumId w:val="16"/>
  </w:num>
  <w:num w:numId="19">
    <w:abstractNumId w:val="22"/>
  </w:num>
  <w:num w:numId="20">
    <w:abstractNumId w:val="5"/>
    <w:lvlOverride w:ilvl="0">
      <w:startOverride w:val="1"/>
    </w:lvlOverride>
  </w:num>
  <w:num w:numId="21">
    <w:abstractNumId w:val="15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 w:tentative="1">
        <w:numFmt w:val="decimal"/>
        <w:lvlText w:val=""/>
        <w:lvlJc w:val="left"/>
        <w:rPr>
          <w:rFonts w:cs="Times New Roman"/>
        </w:rPr>
      </w:lvl>
    </w:lvlOverride>
    <w:lvlOverride w:ilvl="2">
      <w:lvl w:ilvl="2" w:tentative="1">
        <w:numFmt w:val="decimal"/>
        <w:lvlText w:val=""/>
        <w:lvlJc w:val="left"/>
        <w:rPr>
          <w:rFonts w:cs="Times New Roman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786" w:hanging="360"/>
        </w:pPr>
        <w:rPr>
          <w:rFonts w:ascii="Symbol" w:hAnsi="Symbol" w:hint="default"/>
        </w:rPr>
      </w:lvl>
    </w:lvlOverride>
  </w:num>
  <w:num w:numId="22">
    <w:abstractNumId w:val="11"/>
  </w:num>
  <w:num w:numId="23">
    <w:abstractNumId w:val="3"/>
  </w:num>
  <w:num w:numId="24">
    <w:abstractNumId w:val="14"/>
  </w:num>
  <w:num w:numId="25">
    <w:abstractNumId w:val="10"/>
  </w:num>
  <w:num w:numId="26">
    <w:abstractNumId w:val="2"/>
  </w:num>
  <w:num w:numId="27">
    <w:abstractNumId w:val="13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F21"/>
    <w:rsid w:val="0003090F"/>
    <w:rsid w:val="00043EB3"/>
    <w:rsid w:val="00051D3B"/>
    <w:rsid w:val="000662FC"/>
    <w:rsid w:val="0006693B"/>
    <w:rsid w:val="001802E9"/>
    <w:rsid w:val="001A66BA"/>
    <w:rsid w:val="001F10F3"/>
    <w:rsid w:val="00266443"/>
    <w:rsid w:val="00276774"/>
    <w:rsid w:val="003812BC"/>
    <w:rsid w:val="003B3615"/>
    <w:rsid w:val="003B7C65"/>
    <w:rsid w:val="00420855"/>
    <w:rsid w:val="0047201C"/>
    <w:rsid w:val="00494F21"/>
    <w:rsid w:val="004E0D0C"/>
    <w:rsid w:val="005013B4"/>
    <w:rsid w:val="0050723B"/>
    <w:rsid w:val="005468CC"/>
    <w:rsid w:val="005A1948"/>
    <w:rsid w:val="005F03FA"/>
    <w:rsid w:val="006954D4"/>
    <w:rsid w:val="006A16CC"/>
    <w:rsid w:val="006D2444"/>
    <w:rsid w:val="006F7278"/>
    <w:rsid w:val="00716B0D"/>
    <w:rsid w:val="00726080"/>
    <w:rsid w:val="00740D35"/>
    <w:rsid w:val="00751844"/>
    <w:rsid w:val="007A6B1C"/>
    <w:rsid w:val="00886E9B"/>
    <w:rsid w:val="008878EE"/>
    <w:rsid w:val="008B241C"/>
    <w:rsid w:val="009A6DA7"/>
    <w:rsid w:val="009D69DE"/>
    <w:rsid w:val="00A15B15"/>
    <w:rsid w:val="00A55942"/>
    <w:rsid w:val="00A81274"/>
    <w:rsid w:val="00A814A2"/>
    <w:rsid w:val="00B77EDC"/>
    <w:rsid w:val="00C27F48"/>
    <w:rsid w:val="00CB6D90"/>
    <w:rsid w:val="00D43784"/>
    <w:rsid w:val="00D60765"/>
    <w:rsid w:val="00D82C13"/>
    <w:rsid w:val="00DA622B"/>
    <w:rsid w:val="00E0053C"/>
    <w:rsid w:val="00E75010"/>
    <w:rsid w:val="00EA0195"/>
    <w:rsid w:val="00F95A16"/>
    <w:rsid w:val="00F96236"/>
    <w:rsid w:val="2A266C19"/>
    <w:rsid w:val="41A42F93"/>
    <w:rsid w:val="6F655ACF"/>
    <w:rsid w:val="7136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540E"/>
  <w15:docId w15:val="{CBEFFEA6-0E2C-452B-AD44-D323FA976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/>
    <w:lsdException w:name="toc 8" w:uiPriority="39" w:qFormat="1"/>
    <w:lsdException w:name="toc 9" w:uiPriority="39"/>
    <w:lsdException w:name="Normal Indent" w:semiHidden="1" w:unhideWhenUsed="1"/>
    <w:lsdException w:name="footnote text" w:qFormat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qFormat="1"/>
    <w:lsdException w:name="line number" w:semiHidden="1" w:unhideWhenUsed="1"/>
    <w:lsdException w:name="page number" w:qFormat="1"/>
    <w:lsdException w:name="endnote reference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qFormat="1"/>
    <w:lsdException w:name="Body Text Indent 2" w:semiHidden="1" w:unhideWhenUsed="1"/>
    <w:lsdException w:name="Body Text Indent 3" w:qFormat="1"/>
    <w:lsdException w:name="Block Text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qFormat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semiHidden="1" w:uiPriority="59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8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1">
    <w:name w:val="heading 1"/>
    <w:basedOn w:val="a8"/>
    <w:next w:val="a8"/>
    <w:link w:val="12"/>
    <w:uiPriority w:val="9"/>
    <w:qFormat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zh-CN" w:eastAsia="ru-RU"/>
    </w:rPr>
  </w:style>
  <w:style w:type="paragraph" w:styleId="20">
    <w:name w:val="heading 2"/>
    <w:basedOn w:val="13"/>
    <w:next w:val="a9"/>
    <w:link w:val="21"/>
    <w:uiPriority w:val="9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0">
    <w:name w:val="heading 3"/>
    <w:basedOn w:val="13"/>
    <w:next w:val="a9"/>
    <w:link w:val="31"/>
    <w:uiPriority w:val="9"/>
    <w:qFormat/>
    <w:pPr>
      <w:ind w:left="720" w:hanging="720"/>
      <w:outlineLvl w:val="2"/>
    </w:pPr>
    <w:rPr>
      <w:b/>
      <w:bCs/>
    </w:rPr>
  </w:style>
  <w:style w:type="paragraph" w:styleId="4">
    <w:name w:val="heading 4"/>
    <w:basedOn w:val="a8"/>
    <w:next w:val="a8"/>
    <w:link w:val="41"/>
    <w:uiPriority w:val="9"/>
    <w:qFormat/>
    <w:pPr>
      <w:keepNext/>
      <w:numPr>
        <w:ilvl w:val="3"/>
        <w:numId w:val="2"/>
      </w:numPr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8"/>
    <w:next w:val="a8"/>
    <w:link w:val="50"/>
    <w:uiPriority w:val="9"/>
    <w:qFormat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">
    <w:name w:val="heading 6"/>
    <w:basedOn w:val="a8"/>
    <w:next w:val="a8"/>
    <w:link w:val="60"/>
    <w:uiPriority w:val="9"/>
    <w:qFormat/>
    <w:pPr>
      <w:keepNext/>
      <w:widowControl w:val="0"/>
      <w:autoSpaceDE w:val="0"/>
      <w:autoSpaceDN w:val="0"/>
      <w:adjustRightInd w:val="0"/>
      <w:spacing w:after="0" w:line="240" w:lineRule="auto"/>
      <w:ind w:left="-180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18"/>
      <w:lang w:eastAsia="ru-RU"/>
    </w:rPr>
  </w:style>
  <w:style w:type="paragraph" w:styleId="7">
    <w:name w:val="heading 7"/>
    <w:basedOn w:val="a8"/>
    <w:next w:val="a8"/>
    <w:link w:val="70"/>
    <w:uiPriority w:val="9"/>
    <w:qFormat/>
    <w:pPr>
      <w:keepNext/>
      <w:overflowPunct w:val="0"/>
      <w:autoSpaceDE w:val="0"/>
      <w:autoSpaceDN w:val="0"/>
      <w:adjustRightInd w:val="0"/>
      <w:spacing w:after="0" w:line="360" w:lineRule="auto"/>
      <w:jc w:val="right"/>
      <w:textAlignment w:val="baseline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8"/>
    <w:next w:val="a8"/>
    <w:link w:val="80"/>
    <w:uiPriority w:val="9"/>
    <w:qFormat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8"/>
    <w:next w:val="a8"/>
    <w:link w:val="90"/>
    <w:uiPriority w:val="9"/>
    <w:semiHidden/>
    <w:unhideWhenUsed/>
    <w:qFormat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zh-CN" w:eastAsia="ru-RU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customStyle="1" w:styleId="13">
    <w:name w:val="Заголовок1"/>
    <w:basedOn w:val="a8"/>
    <w:next w:val="a9"/>
    <w:qFormat/>
    <w:pPr>
      <w:keepNext/>
      <w:widowControl w:val="0"/>
      <w:suppressAutoHyphens/>
      <w:spacing w:before="240" w:after="120" w:line="240" w:lineRule="auto"/>
    </w:pPr>
    <w:rPr>
      <w:rFonts w:ascii="Arial" w:eastAsia="Times New Roman" w:hAnsi="Arial" w:cs="Mangal"/>
      <w:kern w:val="1"/>
      <w:sz w:val="28"/>
      <w:szCs w:val="28"/>
      <w:lang w:eastAsia="zh-CN" w:bidi="hi-IN"/>
    </w:rPr>
  </w:style>
  <w:style w:type="paragraph" w:styleId="a9">
    <w:name w:val="Body Text"/>
    <w:basedOn w:val="a8"/>
    <w:link w:val="ad"/>
    <w:uiPriority w:val="99"/>
    <w:qFormat/>
    <w:pPr>
      <w:widowControl w:val="0"/>
      <w:autoSpaceDE w:val="0"/>
      <w:autoSpaceDN w:val="0"/>
      <w:adjustRightInd w:val="0"/>
      <w:spacing w:before="120" w:after="120" w:line="240" w:lineRule="auto"/>
      <w:ind w:firstLine="1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8"/>
    <w:link w:val="af"/>
    <w:uiPriority w:val="99"/>
    <w:semiHidden/>
    <w:pPr>
      <w:spacing w:before="120" w:after="0" w:line="240" w:lineRule="auto"/>
      <w:ind w:firstLine="11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lock Text"/>
    <w:basedOn w:val="a8"/>
    <w:uiPriority w:val="99"/>
    <w:qFormat/>
    <w:pPr>
      <w:spacing w:after="0" w:line="240" w:lineRule="auto"/>
      <w:ind w:left="-993" w:right="5953"/>
    </w:pPr>
    <w:rPr>
      <w:rFonts w:ascii="Arial" w:eastAsia="Times New Roman" w:hAnsi="Arial" w:cs="Times New Roman"/>
      <w:sz w:val="24"/>
      <w:szCs w:val="20"/>
    </w:rPr>
  </w:style>
  <w:style w:type="paragraph" w:styleId="22">
    <w:name w:val="Body Text 2"/>
    <w:basedOn w:val="a8"/>
    <w:link w:val="23"/>
    <w:uiPriority w:val="99"/>
    <w:unhideWhenUsed/>
    <w:qFormat/>
    <w:pPr>
      <w:widowControl w:val="0"/>
      <w:overflowPunct w:val="0"/>
      <w:autoSpaceDE w:val="0"/>
      <w:autoSpaceDN w:val="0"/>
      <w:adjustRightInd w:val="0"/>
      <w:spacing w:before="120" w:after="0" w:line="30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2">
    <w:name w:val="Body Text 3"/>
    <w:basedOn w:val="a8"/>
    <w:link w:val="33"/>
    <w:uiPriority w:val="99"/>
    <w:qFormat/>
    <w:pPr>
      <w:shd w:val="clear" w:color="auto" w:fill="FFFFFF"/>
      <w:spacing w:before="115" w:after="0" w:line="322" w:lineRule="exact"/>
      <w:ind w:right="898" w:firstLine="11"/>
      <w:jc w:val="both"/>
    </w:pPr>
    <w:rPr>
      <w:rFonts w:ascii="Times New Roman" w:eastAsia="Times New Roman" w:hAnsi="Times New Roman" w:cs="Times New Roman"/>
      <w:w w:val="93"/>
      <w:sz w:val="24"/>
      <w:szCs w:val="24"/>
      <w:lang w:val="en-US" w:eastAsia="ru-RU"/>
    </w:rPr>
  </w:style>
  <w:style w:type="paragraph" w:styleId="af1">
    <w:name w:val="Body Text Indent"/>
    <w:basedOn w:val="a8"/>
    <w:link w:val="af2"/>
    <w:uiPriority w:val="99"/>
    <w:pPr>
      <w:spacing w:before="120" w:after="120" w:line="240" w:lineRule="auto"/>
      <w:ind w:left="283" w:firstLine="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8"/>
    <w:link w:val="35"/>
    <w:uiPriority w:val="99"/>
    <w:qFormat/>
    <w:pPr>
      <w:overflowPunct w:val="0"/>
      <w:autoSpaceDE w:val="0"/>
      <w:autoSpaceDN w:val="0"/>
      <w:adjustRightInd w:val="0"/>
      <w:spacing w:after="0" w:line="360" w:lineRule="auto"/>
      <w:ind w:left="567" w:hanging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caption"/>
    <w:basedOn w:val="a8"/>
    <w:uiPriority w:val="35"/>
    <w:qFormat/>
    <w:pPr>
      <w:widowControl w:val="0"/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kern w:val="1"/>
      <w:sz w:val="24"/>
      <w:szCs w:val="24"/>
      <w:lang w:eastAsia="zh-CN" w:bidi="hi-IN"/>
    </w:rPr>
  </w:style>
  <w:style w:type="character" w:styleId="af4">
    <w:name w:val="annotation reference"/>
    <w:basedOn w:val="aa"/>
    <w:uiPriority w:val="99"/>
    <w:semiHidden/>
    <w:qFormat/>
    <w:rPr>
      <w:rFonts w:cs="Times New Roman"/>
      <w:sz w:val="16"/>
      <w:szCs w:val="16"/>
    </w:rPr>
  </w:style>
  <w:style w:type="paragraph" w:styleId="af5">
    <w:name w:val="annotation text"/>
    <w:basedOn w:val="a8"/>
    <w:link w:val="af6"/>
    <w:uiPriority w:val="99"/>
    <w:semiHidden/>
    <w:qFormat/>
    <w:pPr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qFormat/>
    <w:rPr>
      <w:b/>
      <w:bCs/>
    </w:rPr>
  </w:style>
  <w:style w:type="paragraph" w:styleId="af9">
    <w:name w:val="Document Map"/>
    <w:basedOn w:val="a8"/>
    <w:link w:val="afa"/>
    <w:uiPriority w:val="99"/>
    <w:semiHidden/>
    <w:qFormat/>
    <w:pPr>
      <w:shd w:val="clear" w:color="auto" w:fill="000080"/>
      <w:spacing w:before="120" w:after="0" w:line="240" w:lineRule="auto"/>
      <w:ind w:firstLine="11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b">
    <w:name w:val="endnote reference"/>
    <w:basedOn w:val="aa"/>
    <w:uiPriority w:val="99"/>
    <w:qFormat/>
    <w:rPr>
      <w:rFonts w:cs="Times New Roman"/>
      <w:vertAlign w:val="superscript"/>
    </w:rPr>
  </w:style>
  <w:style w:type="paragraph" w:styleId="afc">
    <w:name w:val="endnote text"/>
    <w:basedOn w:val="a8"/>
    <w:link w:val="1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afd">
    <w:name w:val="FollowedHyperlink"/>
    <w:basedOn w:val="aa"/>
    <w:uiPriority w:val="99"/>
    <w:qFormat/>
    <w:rPr>
      <w:rFonts w:cs="Times New Roman"/>
      <w:color w:val="800080"/>
      <w:u w:val="single"/>
    </w:rPr>
  </w:style>
  <w:style w:type="paragraph" w:styleId="afe">
    <w:name w:val="footer"/>
    <w:basedOn w:val="a8"/>
    <w:link w:val="aff"/>
    <w:uiPriority w:val="99"/>
    <w:qFormat/>
    <w:pPr>
      <w:tabs>
        <w:tab w:val="center" w:pos="4677"/>
        <w:tab w:val="right" w:pos="9355"/>
      </w:tabs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footnote reference"/>
    <w:basedOn w:val="aa"/>
    <w:uiPriority w:val="99"/>
    <w:qFormat/>
    <w:rPr>
      <w:rFonts w:cs="Times New Roman"/>
      <w:vertAlign w:val="superscript"/>
    </w:rPr>
  </w:style>
  <w:style w:type="paragraph" w:styleId="aff1">
    <w:name w:val="footnote text"/>
    <w:basedOn w:val="a8"/>
    <w:link w:val="aff2"/>
    <w:uiPriority w:val="99"/>
    <w:qFormat/>
    <w:pPr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header"/>
    <w:basedOn w:val="a8"/>
    <w:link w:val="aff4"/>
    <w:uiPriority w:val="99"/>
    <w:qFormat/>
    <w:pPr>
      <w:tabs>
        <w:tab w:val="center" w:pos="4677"/>
        <w:tab w:val="right" w:pos="9355"/>
      </w:tabs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5">
    <w:name w:val="Hyperlink"/>
    <w:basedOn w:val="aa"/>
    <w:uiPriority w:val="99"/>
    <w:rPr>
      <w:rFonts w:cs="Times New Roman"/>
      <w:color w:val="0000FF"/>
      <w:u w:val="single"/>
    </w:rPr>
  </w:style>
  <w:style w:type="paragraph" w:styleId="aff6">
    <w:name w:val="List"/>
    <w:basedOn w:val="a8"/>
    <w:uiPriority w:val="99"/>
    <w:pPr>
      <w:spacing w:before="120"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">
    <w:name w:val="List Bullet"/>
    <w:basedOn w:val="a8"/>
    <w:uiPriority w:val="99"/>
    <w:qFormat/>
    <w:pPr>
      <w:numPr>
        <w:numId w:val="3"/>
      </w:numPr>
      <w:tabs>
        <w:tab w:val="clear" w:pos="360"/>
      </w:tabs>
      <w:spacing w:before="120" w:after="0" w:line="240" w:lineRule="auto"/>
      <w:ind w:left="0" w:firstLine="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Normal (Web)"/>
    <w:basedOn w:val="a8"/>
    <w:uiPriority w:val="99"/>
    <w:pPr>
      <w:suppressAutoHyphens/>
      <w:spacing w:before="100" w:after="100" w:line="240" w:lineRule="auto"/>
    </w:pPr>
    <w:rPr>
      <w:rFonts w:ascii="Verdana" w:eastAsia="Times New Roman" w:hAnsi="Verdana" w:cs="Verdana"/>
      <w:kern w:val="1"/>
      <w:sz w:val="18"/>
      <w:szCs w:val="18"/>
      <w:lang w:eastAsia="zh-CN" w:bidi="hi-IN"/>
    </w:rPr>
  </w:style>
  <w:style w:type="character" w:styleId="aff8">
    <w:name w:val="page number"/>
    <w:basedOn w:val="aa"/>
    <w:uiPriority w:val="99"/>
    <w:qFormat/>
    <w:rPr>
      <w:sz w:val="20"/>
    </w:rPr>
  </w:style>
  <w:style w:type="paragraph" w:styleId="aff9">
    <w:name w:val="Plain Text"/>
    <w:basedOn w:val="a8"/>
    <w:link w:val="affa"/>
    <w:uiPriority w:val="99"/>
    <w:qFormat/>
    <w:pPr>
      <w:spacing w:before="120" w:after="0" w:line="240" w:lineRule="auto"/>
      <w:ind w:firstLine="11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b">
    <w:name w:val="Strong"/>
    <w:basedOn w:val="aa"/>
    <w:uiPriority w:val="22"/>
    <w:qFormat/>
    <w:rPr>
      <w:rFonts w:ascii="Times New Roman" w:hAnsi="Times New Roman"/>
      <w:b/>
    </w:rPr>
  </w:style>
  <w:style w:type="paragraph" w:styleId="affc">
    <w:name w:val="Subtitle"/>
    <w:basedOn w:val="a8"/>
    <w:next w:val="a8"/>
    <w:link w:val="affd"/>
    <w:uiPriority w:val="11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zh-CN" w:eastAsia="ru-RU"/>
    </w:rPr>
  </w:style>
  <w:style w:type="table" w:styleId="affe">
    <w:name w:val="Table Grid"/>
    <w:basedOn w:val="ab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Title"/>
    <w:basedOn w:val="13"/>
    <w:next w:val="a9"/>
    <w:link w:val="afff0"/>
    <w:uiPriority w:val="10"/>
    <w:qFormat/>
    <w:pPr>
      <w:jc w:val="center"/>
    </w:pPr>
    <w:rPr>
      <w:b/>
      <w:bCs/>
      <w:sz w:val="36"/>
      <w:szCs w:val="36"/>
    </w:rPr>
  </w:style>
  <w:style w:type="paragraph" w:styleId="15">
    <w:name w:val="toc 1"/>
    <w:basedOn w:val="a8"/>
    <w:next w:val="a8"/>
    <w:autoRedefine/>
    <w:uiPriority w:val="39"/>
    <w:qFormat/>
    <w:pPr>
      <w:spacing w:before="360" w:after="360" w:line="240" w:lineRule="auto"/>
      <w:ind w:firstLine="11"/>
      <w:jc w:val="both"/>
    </w:pPr>
    <w:rPr>
      <w:rFonts w:ascii="Times New Roman" w:eastAsia="Times New Roman" w:hAnsi="Times New Roman" w:cs="Times New Roman"/>
      <w:b/>
      <w:bCs/>
      <w:caps/>
      <w:u w:val="single"/>
      <w:lang w:eastAsia="ru-RU"/>
    </w:rPr>
  </w:style>
  <w:style w:type="paragraph" w:styleId="24">
    <w:name w:val="toc 2"/>
    <w:basedOn w:val="a8"/>
    <w:next w:val="a8"/>
    <w:autoRedefine/>
    <w:uiPriority w:val="39"/>
    <w:pPr>
      <w:tabs>
        <w:tab w:val="left" w:pos="581"/>
        <w:tab w:val="right" w:leader="dot" w:pos="9911"/>
      </w:tabs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b/>
      <w:bCs/>
      <w:smallCaps/>
      <w:lang w:eastAsia="ru-RU"/>
    </w:rPr>
  </w:style>
  <w:style w:type="paragraph" w:styleId="36">
    <w:name w:val="toc 3"/>
    <w:basedOn w:val="a8"/>
    <w:next w:val="a8"/>
    <w:autoRedefine/>
    <w:uiPriority w:val="39"/>
    <w:qFormat/>
    <w:pPr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smallCaps/>
      <w:lang w:eastAsia="ru-RU"/>
    </w:rPr>
  </w:style>
  <w:style w:type="paragraph" w:styleId="42">
    <w:name w:val="toc 4"/>
    <w:basedOn w:val="a8"/>
    <w:next w:val="a8"/>
    <w:autoRedefine/>
    <w:uiPriority w:val="39"/>
    <w:qFormat/>
    <w:pPr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51">
    <w:name w:val="toc 5"/>
    <w:basedOn w:val="a8"/>
    <w:next w:val="a8"/>
    <w:autoRedefine/>
    <w:uiPriority w:val="39"/>
    <w:qFormat/>
    <w:pPr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61">
    <w:name w:val="toc 6"/>
    <w:basedOn w:val="a8"/>
    <w:next w:val="a8"/>
    <w:autoRedefine/>
    <w:uiPriority w:val="39"/>
    <w:qFormat/>
    <w:pPr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71">
    <w:name w:val="toc 7"/>
    <w:basedOn w:val="a8"/>
    <w:next w:val="a8"/>
    <w:autoRedefine/>
    <w:uiPriority w:val="39"/>
    <w:pPr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81">
    <w:name w:val="toc 8"/>
    <w:basedOn w:val="a8"/>
    <w:next w:val="a8"/>
    <w:autoRedefine/>
    <w:uiPriority w:val="39"/>
    <w:qFormat/>
    <w:pPr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91">
    <w:name w:val="toc 9"/>
    <w:basedOn w:val="a8"/>
    <w:next w:val="a8"/>
    <w:autoRedefine/>
    <w:uiPriority w:val="39"/>
    <w:pPr>
      <w:spacing w:before="120" w:after="0" w:line="240" w:lineRule="auto"/>
      <w:ind w:firstLine="11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121">
    <w:name w:val="Заголовок 1 Знак Знак21"/>
    <w:basedOn w:val="a8"/>
    <w:next w:val="a8"/>
    <w:uiPriority w:val="9"/>
    <w:qFormat/>
    <w:pPr>
      <w:keepNext/>
      <w:keepLines/>
      <w:spacing w:before="480" w:after="0" w:line="240" w:lineRule="auto"/>
      <w:ind w:firstLine="11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1">
    <w:name w:val="Заголовок 2 Знак"/>
    <w:basedOn w:val="aa"/>
    <w:link w:val="20"/>
    <w:uiPriority w:val="9"/>
    <w:qFormat/>
    <w:rPr>
      <w:rFonts w:ascii="Arial" w:eastAsia="Times New Roman" w:hAnsi="Arial" w:cs="Mangal"/>
      <w:b/>
      <w:bCs/>
      <w:i/>
      <w:iCs/>
      <w:kern w:val="1"/>
      <w:sz w:val="28"/>
      <w:szCs w:val="28"/>
      <w:lang w:eastAsia="zh-CN" w:bidi="hi-IN"/>
    </w:rPr>
  </w:style>
  <w:style w:type="character" w:customStyle="1" w:styleId="31">
    <w:name w:val="Заголовок 3 Знак"/>
    <w:basedOn w:val="aa"/>
    <w:link w:val="30"/>
    <w:uiPriority w:val="9"/>
    <w:rPr>
      <w:rFonts w:ascii="Arial" w:eastAsia="Times New Roman" w:hAnsi="Arial" w:cs="Mangal"/>
      <w:b/>
      <w:bCs/>
      <w:kern w:val="1"/>
      <w:sz w:val="28"/>
      <w:szCs w:val="28"/>
      <w:lang w:eastAsia="zh-CN" w:bidi="hi-IN"/>
    </w:rPr>
  </w:style>
  <w:style w:type="character" w:customStyle="1" w:styleId="41">
    <w:name w:val="Заголовок 4 Знак"/>
    <w:basedOn w:val="aa"/>
    <w:link w:val="4"/>
    <w:uiPriority w:val="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a"/>
    <w:link w:val="5"/>
    <w:uiPriority w:val="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a"/>
    <w:link w:val="6"/>
    <w:uiPriority w:val="9"/>
    <w:rPr>
      <w:rFonts w:ascii="Times New Roman" w:eastAsia="Times New Roman" w:hAnsi="Times New Roman" w:cs="Times New Roman"/>
      <w:b/>
      <w:bCs/>
      <w:sz w:val="24"/>
      <w:szCs w:val="18"/>
      <w:lang w:eastAsia="ru-RU"/>
    </w:rPr>
  </w:style>
  <w:style w:type="character" w:customStyle="1" w:styleId="70">
    <w:name w:val="Заголовок 7 Знак"/>
    <w:basedOn w:val="aa"/>
    <w:link w:val="7"/>
    <w:uiPriority w:val="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a"/>
    <w:link w:val="8"/>
    <w:uiPriority w:val="9"/>
    <w:qFormat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910">
    <w:name w:val="Заголовок 91"/>
    <w:basedOn w:val="a8"/>
    <w:next w:val="a8"/>
    <w:uiPriority w:val="9"/>
    <w:unhideWhenUsed/>
    <w:qFormat/>
    <w:pPr>
      <w:keepNext/>
      <w:keepLines/>
      <w:spacing w:before="200" w:after="0" w:line="240" w:lineRule="auto"/>
      <w:ind w:firstLine="11"/>
      <w:jc w:val="both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12">
    <w:name w:val="Заголовок 1 Знак"/>
    <w:basedOn w:val="aa"/>
    <w:link w:val="11"/>
    <w:uiPriority w:val="9"/>
    <w:locked/>
    <w:rPr>
      <w:rFonts w:ascii="Cambria" w:eastAsia="Times New Roman" w:hAnsi="Cambria" w:cs="Times New Roman"/>
      <w:b/>
      <w:bCs/>
      <w:color w:val="365F91"/>
      <w:sz w:val="28"/>
      <w:szCs w:val="28"/>
      <w:lang w:val="zh-CN" w:eastAsia="ru-RU"/>
    </w:rPr>
  </w:style>
  <w:style w:type="character" w:customStyle="1" w:styleId="90">
    <w:name w:val="Заголовок 9 Знак"/>
    <w:basedOn w:val="aa"/>
    <w:link w:val="9"/>
    <w:uiPriority w:val="9"/>
    <w:qFormat/>
    <w:locked/>
    <w:rPr>
      <w:rFonts w:ascii="Cambria" w:eastAsia="Times New Roman" w:hAnsi="Cambria" w:cs="Times New Roman"/>
      <w:i/>
      <w:iCs/>
      <w:color w:val="404040"/>
      <w:sz w:val="20"/>
      <w:szCs w:val="20"/>
      <w:lang w:val="zh-CN" w:eastAsia="ru-RU"/>
    </w:rPr>
  </w:style>
  <w:style w:type="character" w:customStyle="1" w:styleId="aff4">
    <w:name w:val="Верхний колонтитул Знак"/>
    <w:basedOn w:val="aa"/>
    <w:link w:val="af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Нижний колонтитул Знак"/>
    <w:basedOn w:val="aa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Знак"/>
    <w:basedOn w:val="a8"/>
    <w:pPr>
      <w:spacing w:before="100" w:beforeAutospacing="1" w:after="100" w:afterAutospacing="1" w:line="240" w:lineRule="auto"/>
      <w:ind w:firstLine="1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ff2">
    <w:name w:val="Текст сноски Знак"/>
    <w:basedOn w:val="aa"/>
    <w:link w:val="aff1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Схема документа Знак"/>
    <w:basedOn w:val="aa"/>
    <w:link w:val="af9"/>
    <w:uiPriority w:val="99"/>
    <w:semiHidden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">
    <w:name w:val="Уровень 1"/>
    <w:basedOn w:val="a8"/>
    <w:link w:val="16"/>
    <w:autoRedefine/>
    <w:qFormat/>
    <w:pPr>
      <w:numPr>
        <w:numId w:val="4"/>
      </w:numPr>
      <w:tabs>
        <w:tab w:val="left" w:pos="1080"/>
      </w:tabs>
      <w:spacing w:after="0" w:line="240" w:lineRule="auto"/>
      <w:jc w:val="both"/>
    </w:pPr>
    <w:rPr>
      <w:rFonts w:ascii="Times New Roman" w:eastAsia="Times New Roman" w:hAnsi="Times New Roman" w:cs="Times New Roman"/>
      <w:caps/>
      <w:spacing w:val="28"/>
      <w:sz w:val="24"/>
      <w:szCs w:val="24"/>
      <w:lang w:eastAsia="ru-RU"/>
    </w:rPr>
  </w:style>
  <w:style w:type="paragraph" w:customStyle="1" w:styleId="25">
    <w:name w:val="Уровень 2"/>
    <w:basedOn w:val="a8"/>
    <w:link w:val="26"/>
    <w:autoRedefine/>
    <w:qFormat/>
    <w:pPr>
      <w:spacing w:before="120" w:after="0" w:line="240" w:lineRule="auto"/>
      <w:ind w:firstLine="11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3">
    <w:name w:val="Уровень 3"/>
    <w:basedOn w:val="25"/>
    <w:link w:val="37"/>
    <w:autoRedefine/>
    <w:uiPriority w:val="99"/>
    <w:qFormat/>
    <w:pPr>
      <w:numPr>
        <w:ilvl w:val="2"/>
        <w:numId w:val="1"/>
      </w:numPr>
      <w:spacing w:before="0"/>
      <w:ind w:left="0" w:firstLine="0"/>
      <w:outlineLvl w:val="9"/>
    </w:pPr>
    <w:rPr>
      <w:b w:val="0"/>
    </w:rPr>
  </w:style>
  <w:style w:type="paragraph" w:customStyle="1" w:styleId="a1">
    <w:name w:val="Маркированный"/>
    <w:basedOn w:val="a"/>
    <w:autoRedefine/>
    <w:pPr>
      <w:numPr>
        <w:numId w:val="5"/>
      </w:numPr>
      <w:tabs>
        <w:tab w:val="clear" w:pos="360"/>
      </w:tabs>
      <w:spacing w:before="0"/>
      <w:ind w:left="0" w:firstLine="360"/>
    </w:pPr>
  </w:style>
  <w:style w:type="paragraph" w:customStyle="1" w:styleId="10">
    <w:name w:val="Стиль1"/>
    <w:basedOn w:val="3"/>
    <w:autoRedefine/>
    <w:pPr>
      <w:numPr>
        <w:numId w:val="6"/>
      </w:numPr>
    </w:pPr>
    <w:rPr>
      <w:bCs/>
    </w:rPr>
  </w:style>
  <w:style w:type="character" w:customStyle="1" w:styleId="affa">
    <w:name w:val="Текст Знак"/>
    <w:basedOn w:val="aa"/>
    <w:link w:val="aff9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Текст примечания Знак"/>
    <w:basedOn w:val="aa"/>
    <w:link w:val="af5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7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">
    <w:name w:val="Текст выноски Знак"/>
    <w:basedOn w:val="aa"/>
    <w:link w:val="ae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2">
    <w:name w:val="Часть"/>
    <w:basedOn w:val="a8"/>
    <w:autoRedefine/>
    <w:pPr>
      <w:spacing w:before="120" w:after="0" w:line="240" w:lineRule="auto"/>
      <w:ind w:left="709" w:hanging="709"/>
      <w:jc w:val="both"/>
      <w:outlineLvl w:val="0"/>
    </w:pPr>
    <w:rPr>
      <w:rFonts w:ascii="Times New Roman" w:eastAsia="Times New Roman" w:hAnsi="Times New Roman" w:cs="Times New Roman"/>
      <w:b/>
      <w:caps/>
      <w:spacing w:val="40"/>
      <w:sz w:val="26"/>
      <w:szCs w:val="24"/>
      <w:lang w:eastAsia="ru-RU"/>
    </w:rPr>
  </w:style>
  <w:style w:type="paragraph" w:customStyle="1" w:styleId="17">
    <w:name w:val="Обычный1"/>
    <w:qFormat/>
    <w:pPr>
      <w:spacing w:before="100" w:after="100"/>
      <w:ind w:firstLine="11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ConsNormal">
    <w:name w:val="ConsNormal"/>
    <w:link w:val="ConsNormal0"/>
    <w:qFormat/>
    <w:pPr>
      <w:autoSpaceDE w:val="0"/>
      <w:autoSpaceDN w:val="0"/>
      <w:adjustRightInd w:val="0"/>
      <w:spacing w:before="120"/>
      <w:ind w:firstLine="720"/>
      <w:jc w:val="both"/>
    </w:pPr>
    <w:rPr>
      <w:rFonts w:ascii="Times New Roman" w:eastAsia="Times New Roman" w:hAnsi="Times New Roman" w:cs="Times New Roman"/>
    </w:rPr>
  </w:style>
  <w:style w:type="character" w:customStyle="1" w:styleId="33">
    <w:name w:val="Основной текст 3 Знак"/>
    <w:basedOn w:val="aa"/>
    <w:link w:val="32"/>
    <w:uiPriority w:val="99"/>
    <w:qFormat/>
    <w:rPr>
      <w:rFonts w:ascii="Times New Roman" w:eastAsia="Times New Roman" w:hAnsi="Times New Roman" w:cs="Times New Roman"/>
      <w:w w:val="93"/>
      <w:sz w:val="24"/>
      <w:szCs w:val="24"/>
      <w:shd w:val="clear" w:color="auto" w:fill="FFFFFF"/>
      <w:lang w:val="en-US" w:eastAsia="ru-RU"/>
    </w:rPr>
  </w:style>
  <w:style w:type="paragraph" w:customStyle="1" w:styleId="afff3">
    <w:name w:val="Основной шрифт абзаца Знак"/>
    <w:basedOn w:val="a8"/>
    <w:qFormat/>
    <w:pPr>
      <w:spacing w:before="100" w:beforeAutospacing="1" w:after="100" w:afterAutospacing="1" w:line="240" w:lineRule="auto"/>
      <w:ind w:firstLine="1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d">
    <w:name w:val="Основной текст Знак"/>
    <w:basedOn w:val="aa"/>
    <w:link w:val="a9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4">
    <w:name w:val="Переменная часть"/>
    <w:basedOn w:val="a8"/>
    <w:next w:val="a8"/>
    <w:qFormat/>
    <w:pPr>
      <w:autoSpaceDE w:val="0"/>
      <w:autoSpaceDN w:val="0"/>
      <w:adjustRightInd w:val="0"/>
      <w:spacing w:before="120"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27">
    <w:name w:val="Знак2"/>
    <w:basedOn w:val="a8"/>
    <w:pPr>
      <w:spacing w:before="100" w:beforeAutospacing="1" w:after="100" w:afterAutospacing="1" w:line="240" w:lineRule="auto"/>
      <w:ind w:firstLine="1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f5">
    <w:name w:val="List Paragraph"/>
    <w:basedOn w:val="a8"/>
    <w:link w:val="afff6"/>
    <w:uiPriority w:val="34"/>
    <w:qFormat/>
    <w:pPr>
      <w:spacing w:before="120" w:after="0" w:line="240" w:lineRule="auto"/>
      <w:ind w:left="708" w:firstLine="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3"/>
    <w:link w:val="28"/>
    <w:qFormat/>
    <w:pPr>
      <w:numPr>
        <w:numId w:val="7"/>
      </w:numPr>
      <w:tabs>
        <w:tab w:val="left" w:pos="720"/>
        <w:tab w:val="left" w:pos="1080"/>
      </w:tabs>
    </w:pPr>
    <w:rPr>
      <w:b/>
      <w:sz w:val="23"/>
      <w:szCs w:val="23"/>
    </w:rPr>
  </w:style>
  <w:style w:type="paragraph" w:customStyle="1" w:styleId="38">
    <w:name w:val="Стиль3"/>
    <w:basedOn w:val="2"/>
    <w:qFormat/>
    <w:pPr>
      <w:numPr>
        <w:ilvl w:val="0"/>
        <w:numId w:val="0"/>
      </w:numPr>
    </w:pPr>
    <w:rPr>
      <w:b w:val="0"/>
    </w:rPr>
  </w:style>
  <w:style w:type="character" w:customStyle="1" w:styleId="26">
    <w:name w:val="Уровень 2 Знак"/>
    <w:basedOn w:val="aa"/>
    <w:link w:val="25"/>
    <w:qFormat/>
    <w:locked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7">
    <w:name w:val="Уровень 3 Знак"/>
    <w:basedOn w:val="26"/>
    <w:link w:val="3"/>
    <w:uiPriority w:val="99"/>
    <w:locked/>
    <w:rPr>
      <w:rFonts w:ascii="Times New Roman" w:eastAsia="Times New Roman" w:hAnsi="Times New Roman" w:cs="Times New Roman"/>
      <w:b w:val="0"/>
      <w:sz w:val="24"/>
      <w:szCs w:val="24"/>
      <w:lang w:eastAsia="ru-RU"/>
    </w:rPr>
  </w:style>
  <w:style w:type="character" w:customStyle="1" w:styleId="28">
    <w:name w:val="Стиль2 Знак"/>
    <w:basedOn w:val="37"/>
    <w:link w:val="2"/>
    <w:qFormat/>
    <w:locked/>
    <w:rPr>
      <w:rFonts w:ascii="Times New Roman" w:eastAsia="Times New Roman" w:hAnsi="Times New Roman" w:cs="Times New Roman"/>
      <w:b/>
      <w:sz w:val="23"/>
      <w:szCs w:val="23"/>
      <w:lang w:eastAsia="ru-RU"/>
    </w:rPr>
  </w:style>
  <w:style w:type="character" w:styleId="afff7">
    <w:name w:val="Placeholder Text"/>
    <w:basedOn w:val="aa"/>
    <w:uiPriority w:val="99"/>
    <w:semiHidden/>
    <w:qFormat/>
    <w:rPr>
      <w:rFonts w:cs="Times New Roman"/>
      <w:color w:val="808080"/>
    </w:rPr>
  </w:style>
  <w:style w:type="paragraph" w:customStyle="1" w:styleId="40">
    <w:name w:val="Стиль4"/>
    <w:basedOn w:val="25"/>
    <w:link w:val="43"/>
    <w:qFormat/>
    <w:pPr>
      <w:numPr>
        <w:ilvl w:val="1"/>
        <w:numId w:val="8"/>
      </w:numPr>
      <w:tabs>
        <w:tab w:val="left" w:pos="1080"/>
        <w:tab w:val="left" w:pos="1428"/>
      </w:tabs>
      <w:ind w:left="0" w:firstLine="11"/>
    </w:pPr>
    <w:rPr>
      <w:bCs/>
      <w:iCs/>
    </w:rPr>
  </w:style>
  <w:style w:type="character" w:customStyle="1" w:styleId="43">
    <w:name w:val="Стиль4 Знак"/>
    <w:basedOn w:val="26"/>
    <w:link w:val="40"/>
    <w:qFormat/>
    <w:locked/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afff6">
    <w:name w:val="Абзац списка Знак"/>
    <w:link w:val="afff5"/>
    <w:uiPriority w:val="34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2">
    <w:name w:val="Стиль5"/>
    <w:basedOn w:val="aa"/>
    <w:uiPriority w:val="1"/>
    <w:qFormat/>
    <w:rPr>
      <w:rFonts w:cs="Times New Roman"/>
      <w:i/>
    </w:rPr>
  </w:style>
  <w:style w:type="character" w:customStyle="1" w:styleId="grame">
    <w:name w:val="grame"/>
    <w:basedOn w:val="aa"/>
    <w:qFormat/>
    <w:rPr>
      <w:rFonts w:cs="Times New Roman"/>
    </w:rPr>
  </w:style>
  <w:style w:type="paragraph" w:customStyle="1" w:styleId="18">
    <w:name w:val="Текст1"/>
    <w:basedOn w:val="a8"/>
    <w:link w:val="PlainTex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PlainText">
    <w:name w:val="Plain Text Знак"/>
    <w:link w:val="18"/>
    <w:qFormat/>
    <w:locked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f8">
    <w:name w:val="Пункт"/>
    <w:basedOn w:val="a8"/>
    <w:qFormat/>
    <w:pPr>
      <w:tabs>
        <w:tab w:val="left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Основной текст с отступом1"/>
    <w:basedOn w:val="a8"/>
    <w:link w:val="BodyTextIndentChar"/>
    <w:qFormat/>
    <w:pPr>
      <w:spacing w:before="120" w:after="120" w:line="240" w:lineRule="auto"/>
      <w:ind w:left="283" w:firstLine="1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link w:val="1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9">
    <w:name w:val="Цитаты"/>
    <w:basedOn w:val="a8"/>
    <w:qFormat/>
    <w:pPr>
      <w:autoSpaceDE w:val="0"/>
      <w:autoSpaceDN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qFormat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Normal0">
    <w:name w:val="ConsNormal Знак"/>
    <w:link w:val="ConsNormal"/>
    <w:qFormat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8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Базовый"/>
    <w:pPr>
      <w:suppressAutoHyphens/>
      <w:spacing w:after="200" w:line="276" w:lineRule="auto"/>
    </w:pPr>
    <w:rPr>
      <w:rFonts w:ascii="Calibri" w:eastAsia="SimSun" w:hAnsi="Calibri" w:cs="Times New Roman"/>
      <w:sz w:val="22"/>
      <w:szCs w:val="22"/>
    </w:rPr>
  </w:style>
  <w:style w:type="paragraph" w:customStyle="1" w:styleId="afffb">
    <w:name w:val="Прижатый влево"/>
    <w:basedOn w:val="a8"/>
    <w:next w:val="a8"/>
    <w:uiPriority w:val="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2">
    <w:name w:val="Основной текст с отступом Знак"/>
    <w:basedOn w:val="aa"/>
    <w:link w:val="af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a">
    <w:name w:val="Подзаголовок1"/>
    <w:basedOn w:val="a8"/>
    <w:next w:val="a8"/>
    <w:uiPriority w:val="11"/>
    <w:qFormat/>
    <w:pPr>
      <w:spacing w:before="120" w:after="0" w:line="240" w:lineRule="auto"/>
      <w:ind w:firstLine="11"/>
      <w:jc w:val="both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fd">
    <w:name w:val="Подзаголовок Знак"/>
    <w:basedOn w:val="aa"/>
    <w:link w:val="affc"/>
    <w:uiPriority w:val="11"/>
    <w:locked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zh-CN" w:eastAsia="ru-RU"/>
    </w:rPr>
  </w:style>
  <w:style w:type="character" w:customStyle="1" w:styleId="blk">
    <w:name w:val="blk"/>
    <w:basedOn w:val="aa"/>
    <w:rPr>
      <w:rFonts w:cs="Times New Roman"/>
    </w:rPr>
  </w:style>
  <w:style w:type="paragraph" w:customStyle="1" w:styleId="afffc">
    <w:name w:val="Таблицы (моноширинный)"/>
    <w:basedOn w:val="a8"/>
    <w:next w:val="a8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1z0">
    <w:name w:val="WW8Num1z0"/>
  </w:style>
  <w:style w:type="character" w:customStyle="1" w:styleId="WW8Num1z1">
    <w:name w:val="WW8Num1z1"/>
    <w:qFormat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  <w:qFormat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customStyle="1" w:styleId="1b">
    <w:name w:val="Указатель1"/>
    <w:basedOn w:val="a8"/>
    <w:qFormat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4"/>
      <w:szCs w:val="24"/>
      <w:lang w:eastAsia="zh-CN" w:bidi="hi-IN"/>
    </w:rPr>
  </w:style>
  <w:style w:type="paragraph" w:customStyle="1" w:styleId="1c">
    <w:name w:val="Цитата1"/>
    <w:basedOn w:val="a8"/>
    <w:pPr>
      <w:widowControl w:val="0"/>
      <w:suppressAutoHyphens/>
      <w:spacing w:after="283" w:line="240" w:lineRule="auto"/>
      <w:ind w:left="567" w:right="567"/>
    </w:pPr>
    <w:rPr>
      <w:rFonts w:ascii="Times New Roman" w:eastAsia="Times New Roman" w:hAnsi="Times New Roman" w:cs="Mangal"/>
      <w:kern w:val="1"/>
      <w:sz w:val="24"/>
      <w:szCs w:val="24"/>
      <w:lang w:eastAsia="zh-CN" w:bidi="hi-IN"/>
    </w:rPr>
  </w:style>
  <w:style w:type="character" w:customStyle="1" w:styleId="afff0">
    <w:name w:val="Заголовок Знак"/>
    <w:basedOn w:val="aa"/>
    <w:link w:val="afff"/>
    <w:uiPriority w:val="10"/>
    <w:rPr>
      <w:rFonts w:ascii="Arial" w:eastAsia="Times New Roman" w:hAnsi="Arial" w:cs="Mangal"/>
      <w:b/>
      <w:bCs/>
      <w:kern w:val="1"/>
      <w:sz w:val="36"/>
      <w:szCs w:val="36"/>
      <w:lang w:eastAsia="zh-CN" w:bidi="hi-IN"/>
    </w:rPr>
  </w:style>
  <w:style w:type="paragraph" w:customStyle="1" w:styleId="afffd">
    <w:name w:val="Содержимое таблицы"/>
    <w:basedOn w:val="a8"/>
    <w:qFormat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4"/>
      <w:szCs w:val="24"/>
      <w:lang w:eastAsia="zh-CN" w:bidi="hi-IN"/>
    </w:rPr>
  </w:style>
  <w:style w:type="paragraph" w:customStyle="1" w:styleId="afffe">
    <w:name w:val="Заголовок таблицы"/>
    <w:basedOn w:val="afffd"/>
    <w:qFormat/>
    <w:pPr>
      <w:jc w:val="center"/>
    </w:pPr>
    <w:rPr>
      <w:b/>
      <w:bCs/>
    </w:rPr>
  </w:style>
  <w:style w:type="paragraph" w:styleId="affff">
    <w:name w:val="No Spacing"/>
    <w:link w:val="affff0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character" w:customStyle="1" w:styleId="FontStyle11">
    <w:name w:val="Font Style11"/>
    <w:qFormat/>
    <w:rPr>
      <w:rFonts w:ascii="Times New Roman" w:hAnsi="Times New Roman"/>
      <w:b/>
      <w:spacing w:val="10"/>
      <w:sz w:val="20"/>
    </w:rPr>
  </w:style>
  <w:style w:type="paragraph" w:customStyle="1" w:styleId="affff1">
    <w:name w:val="Текст абзаца"/>
    <w:basedOn w:val="a8"/>
    <w:link w:val="Char"/>
    <w:qFormat/>
    <w:pPr>
      <w:spacing w:after="0" w:line="240" w:lineRule="auto"/>
      <w:ind w:firstLine="709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Char">
    <w:name w:val="Текст абзаца Char"/>
    <w:link w:val="affff1"/>
    <w:locked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a"/>
    <w:link w:val="22"/>
    <w:uiPriority w:val="99"/>
    <w:qFormat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d">
    <w:name w:val="Текст концевой сноски1"/>
    <w:basedOn w:val="a8"/>
    <w:next w:val="afc"/>
    <w:link w:val="affff2"/>
    <w:uiPriority w:val="99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zh-CN" w:eastAsia="ru-RU"/>
    </w:rPr>
  </w:style>
  <w:style w:type="character" w:customStyle="1" w:styleId="affff2">
    <w:name w:val="Текст концевой сноски Знак"/>
    <w:basedOn w:val="aa"/>
    <w:link w:val="1d"/>
    <w:uiPriority w:val="99"/>
    <w:qFormat/>
    <w:locked/>
    <w:rPr>
      <w:rFonts w:ascii="Times New Roman" w:eastAsia="Times New Roman" w:hAnsi="Times New Roman" w:cs="Times New Roman"/>
      <w:sz w:val="20"/>
      <w:szCs w:val="20"/>
      <w:lang w:val="zh-CN" w:eastAsia="ru-RU"/>
    </w:rPr>
  </w:style>
  <w:style w:type="character" w:customStyle="1" w:styleId="product-spec-itemname-inner">
    <w:name w:val="product-spec-item__name-inner"/>
    <w:basedOn w:val="aa"/>
    <w:rPr>
      <w:rFonts w:cs="Times New Roman"/>
    </w:rPr>
  </w:style>
  <w:style w:type="character" w:customStyle="1" w:styleId="product-spec-itemvalue-inner">
    <w:name w:val="product-spec-item__value-inner"/>
    <w:basedOn w:val="aa"/>
    <w:qFormat/>
    <w:rPr>
      <w:rFonts w:cs="Times New Roman"/>
    </w:rPr>
  </w:style>
  <w:style w:type="character" w:customStyle="1" w:styleId="ConsPlusNormal0">
    <w:name w:val="ConsPlusNormal Знак"/>
    <w:basedOn w:val="aa"/>
    <w:link w:val="ConsPlusNormal"/>
    <w:locked/>
    <w:rPr>
      <w:rFonts w:ascii="Arial" w:eastAsia="Times New Roman" w:hAnsi="Arial" w:cs="Arial"/>
      <w:sz w:val="20"/>
      <w:szCs w:val="20"/>
      <w:lang w:eastAsia="ru-RU"/>
    </w:rPr>
  </w:style>
  <w:style w:type="character" w:customStyle="1" w:styleId="b-dotted-linetitle">
    <w:name w:val="b-dotted-line__title"/>
    <w:basedOn w:val="aa"/>
    <w:qFormat/>
    <w:rPr>
      <w:rFonts w:cs="Times New Roman"/>
    </w:rPr>
  </w:style>
  <w:style w:type="character" w:customStyle="1" w:styleId="apple-converted-space">
    <w:name w:val="apple-converted-space"/>
    <w:basedOn w:val="aa"/>
    <w:qFormat/>
    <w:rPr>
      <w:rFonts w:cs="Times New Roman"/>
    </w:rPr>
  </w:style>
  <w:style w:type="paragraph" w:customStyle="1" w:styleId="a0">
    <w:name w:val="Цифровое перечисление"/>
    <w:basedOn w:val="a8"/>
    <w:next w:val="a8"/>
    <w:link w:val="affff3"/>
    <w:qFormat/>
    <w:pPr>
      <w:widowControl w:val="0"/>
      <w:numPr>
        <w:numId w:val="9"/>
      </w:numPr>
      <w:tabs>
        <w:tab w:val="left" w:pos="156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7"/>
      <w:lang w:eastAsia="ru-RU"/>
    </w:rPr>
  </w:style>
  <w:style w:type="character" w:customStyle="1" w:styleId="affff3">
    <w:name w:val="Цифровое перечисление Знак"/>
    <w:basedOn w:val="aa"/>
    <w:link w:val="a0"/>
    <w:locked/>
    <w:rPr>
      <w:rFonts w:ascii="Times New Roman" w:eastAsia="Times New Roman" w:hAnsi="Times New Roman" w:cs="Times New Roman"/>
      <w:sz w:val="28"/>
      <w:szCs w:val="27"/>
      <w:lang w:eastAsia="ru-RU"/>
    </w:rPr>
  </w:style>
  <w:style w:type="paragraph" w:customStyle="1" w:styleId="a6">
    <w:name w:val="Буквенное обозначение подпунктов"/>
    <w:basedOn w:val="a8"/>
    <w:next w:val="a8"/>
    <w:link w:val="affff4"/>
    <w:qFormat/>
    <w:pPr>
      <w:widowControl w:val="0"/>
      <w:numPr>
        <w:numId w:val="10"/>
      </w:numPr>
      <w:tabs>
        <w:tab w:val="left" w:pos="1560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8"/>
      <w:szCs w:val="27"/>
      <w:lang w:eastAsia="ru-RU"/>
    </w:rPr>
  </w:style>
  <w:style w:type="character" w:customStyle="1" w:styleId="affff4">
    <w:name w:val="Буквенное обозначение подпунктов Знак"/>
    <w:basedOn w:val="aa"/>
    <w:link w:val="a6"/>
    <w:locked/>
    <w:rPr>
      <w:rFonts w:ascii="Times New Roman" w:eastAsia="Times New Roman" w:hAnsi="Times New Roman" w:cs="Times New Roman"/>
      <w:sz w:val="28"/>
      <w:szCs w:val="27"/>
      <w:lang w:eastAsia="ru-RU"/>
    </w:rPr>
  </w:style>
  <w:style w:type="paragraph" w:customStyle="1" w:styleId="a7">
    <w:name w:val="Перечисление"/>
    <w:basedOn w:val="a8"/>
    <w:link w:val="affff5"/>
    <w:qFormat/>
    <w:pPr>
      <w:widowControl w:val="0"/>
      <w:numPr>
        <w:numId w:val="11"/>
      </w:numPr>
      <w:tabs>
        <w:tab w:val="left" w:pos="1560"/>
      </w:tabs>
      <w:spacing w:after="0" w:line="240" w:lineRule="auto"/>
      <w:ind w:left="0" w:firstLine="993"/>
      <w:contextualSpacing/>
      <w:jc w:val="both"/>
    </w:pPr>
    <w:rPr>
      <w:rFonts w:ascii="Times New Roman" w:eastAsia="Times New Roman" w:hAnsi="Times New Roman" w:cs="Times New Roman"/>
      <w:sz w:val="28"/>
      <w:szCs w:val="27"/>
      <w:lang w:eastAsia="ru-RU"/>
    </w:rPr>
  </w:style>
  <w:style w:type="character" w:customStyle="1" w:styleId="affff5">
    <w:name w:val="Перечисление Знак"/>
    <w:basedOn w:val="aa"/>
    <w:link w:val="a7"/>
    <w:locked/>
    <w:rPr>
      <w:rFonts w:ascii="Times New Roman" w:eastAsia="Times New Roman" w:hAnsi="Times New Roman" w:cs="Times New Roman"/>
      <w:sz w:val="28"/>
      <w:szCs w:val="27"/>
      <w:lang w:eastAsia="ru-RU"/>
    </w:rPr>
  </w:style>
  <w:style w:type="paragraph" w:customStyle="1" w:styleId="a2">
    <w:name w:val="Заголовок (жирный)"/>
    <w:basedOn w:val="a8"/>
    <w:qFormat/>
    <w:pPr>
      <w:keepNext/>
      <w:widowControl w:val="0"/>
      <w:numPr>
        <w:numId w:val="12"/>
      </w:numPr>
      <w:tabs>
        <w:tab w:val="left" w:pos="1701"/>
      </w:tabs>
      <w:spacing w:after="0" w:line="240" w:lineRule="auto"/>
      <w:ind w:left="0" w:firstLine="709"/>
      <w:jc w:val="both"/>
      <w:outlineLvl w:val="0"/>
    </w:pPr>
    <w:rPr>
      <w:rFonts w:ascii="Times New Roman" w:eastAsia="Times New Roman" w:hAnsi="Times New Roman" w:cs="Times New Roman"/>
      <w:b/>
      <w:sz w:val="28"/>
      <w:szCs w:val="28"/>
      <w:lang w:eastAsia="ko-KR"/>
    </w:rPr>
  </w:style>
  <w:style w:type="paragraph" w:customStyle="1" w:styleId="a3">
    <w:name w:val="Пункт с номером"/>
    <w:basedOn w:val="a8"/>
    <w:link w:val="affff6"/>
    <w:qFormat/>
    <w:pPr>
      <w:widowControl w:val="0"/>
      <w:numPr>
        <w:ilvl w:val="1"/>
        <w:numId w:val="12"/>
      </w:numPr>
      <w:tabs>
        <w:tab w:val="left" w:pos="1560"/>
      </w:tabs>
      <w:spacing w:after="0" w:line="240" w:lineRule="auto"/>
      <w:ind w:left="0"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4">
    <w:name w:val="Подпункт"/>
    <w:basedOn w:val="a3"/>
    <w:link w:val="affff7"/>
    <w:qFormat/>
    <w:pPr>
      <w:numPr>
        <w:ilvl w:val="2"/>
      </w:numPr>
      <w:ind w:left="2510" w:hanging="180"/>
    </w:pPr>
    <w:rPr>
      <w:szCs w:val="27"/>
    </w:rPr>
  </w:style>
  <w:style w:type="paragraph" w:customStyle="1" w:styleId="a5">
    <w:name w:val="Под. подпункт"/>
    <w:basedOn w:val="a3"/>
    <w:qFormat/>
    <w:pPr>
      <w:numPr>
        <w:ilvl w:val="3"/>
      </w:numPr>
      <w:ind w:left="3230" w:hanging="360"/>
    </w:pPr>
    <w:rPr>
      <w:szCs w:val="27"/>
    </w:rPr>
  </w:style>
  <w:style w:type="character" w:customStyle="1" w:styleId="affff7">
    <w:name w:val="Подпункт Знак"/>
    <w:basedOn w:val="aa"/>
    <w:link w:val="a4"/>
    <w:locked/>
    <w:rPr>
      <w:rFonts w:ascii="Times New Roman" w:eastAsia="Times New Roman" w:hAnsi="Times New Roman" w:cs="Times New Roman"/>
      <w:sz w:val="28"/>
      <w:szCs w:val="27"/>
      <w:lang w:eastAsia="ru-RU"/>
    </w:rPr>
  </w:style>
  <w:style w:type="character" w:customStyle="1" w:styleId="affff6">
    <w:name w:val="Пункт с номером Знак"/>
    <w:basedOn w:val="aa"/>
    <w:link w:val="a3"/>
    <w:qFormat/>
    <w:locked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6">
    <w:name w:val="Уровень 1 Знак"/>
    <w:basedOn w:val="aa"/>
    <w:link w:val="1"/>
    <w:locked/>
    <w:rPr>
      <w:rFonts w:ascii="Times New Roman" w:eastAsia="Times New Roman" w:hAnsi="Times New Roman" w:cs="Times New Roman"/>
      <w:caps/>
      <w:spacing w:val="28"/>
      <w:sz w:val="24"/>
      <w:szCs w:val="24"/>
      <w:lang w:eastAsia="ru-RU"/>
    </w:rPr>
  </w:style>
  <w:style w:type="character" w:customStyle="1" w:styleId="affff0">
    <w:name w:val="Без интервала Знак"/>
    <w:link w:val="affff"/>
    <w:uiPriority w:val="1"/>
    <w:qFormat/>
    <w:locked/>
    <w:rPr>
      <w:rFonts w:ascii="Arial" w:eastAsia="Times New Roman" w:hAnsi="Arial" w:cs="Arial"/>
      <w:sz w:val="18"/>
      <w:szCs w:val="18"/>
      <w:lang w:eastAsia="ru-RU"/>
    </w:rPr>
  </w:style>
  <w:style w:type="paragraph" w:customStyle="1" w:styleId="1e">
    <w:name w:val="Абзац списка1"/>
    <w:basedOn w:val="a8"/>
    <w:link w:val="ListParagraphChar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Char">
    <w:name w:val="List Paragraph Char"/>
    <w:link w:val="1e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cattext">
    <w:name w:val="ecattext"/>
    <w:qFormat/>
  </w:style>
  <w:style w:type="character" w:customStyle="1" w:styleId="35">
    <w:name w:val="Основной текст с отступом 3 Знак"/>
    <w:basedOn w:val="aa"/>
    <w:link w:val="34"/>
    <w:uiPriority w:val="99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Text">
    <w:name w:val="HeadText"/>
    <w:basedOn w:val="a8"/>
    <w:qFormat/>
    <w:pPr>
      <w:widowControl w:val="0"/>
      <w:tabs>
        <w:tab w:val="left" w:pos="284"/>
        <w:tab w:val="left" w:pos="2640"/>
      </w:tabs>
      <w:spacing w:after="0" w:line="240" w:lineRule="auto"/>
    </w:pPr>
    <w:rPr>
      <w:rFonts w:ascii="Courier New" w:eastAsia="Times New Roman" w:hAnsi="Courier New" w:cs="Courier New"/>
      <w:b/>
      <w:bCs/>
      <w:color w:val="000000"/>
      <w:sz w:val="18"/>
      <w:szCs w:val="18"/>
      <w:lang w:eastAsia="ru-RU"/>
    </w:rPr>
  </w:style>
  <w:style w:type="table" w:customStyle="1" w:styleId="1f">
    <w:name w:val="Сетка таблицы1"/>
    <w:basedOn w:val="ab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3">
    <w:name w:val="p3"/>
    <w:basedOn w:val="a8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8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spanview">
    <w:name w:val="textspanview"/>
    <w:basedOn w:val="aa"/>
    <w:rPr>
      <w:rFonts w:cs="Times New Roman"/>
    </w:rPr>
  </w:style>
  <w:style w:type="paragraph" w:customStyle="1" w:styleId="1f0">
    <w:name w:val="Знак1 Знак Знак"/>
    <w:basedOn w:val="a8"/>
    <w:qFormat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ff8">
    <w:name w:val="Знак Знак Знак Знак Знак"/>
    <w:basedOn w:val="a8"/>
    <w:qFormat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f1">
    <w:name w:val="Обычный_1"/>
    <w:basedOn w:val="a8"/>
    <w:pPr>
      <w:widowControl w:val="0"/>
      <w:spacing w:before="120" w:after="0" w:line="240" w:lineRule="auto"/>
      <w:jc w:val="both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xl65">
    <w:name w:val="xl65"/>
    <w:basedOn w:val="a8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8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8"/>
    <w:qFormat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8"/>
    <w:qFormat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18"/>
      <w:szCs w:val="18"/>
    </w:rPr>
  </w:style>
  <w:style w:type="character" w:customStyle="1" w:styleId="ConsNonformat0">
    <w:name w:val="ConsNonformat Знак"/>
    <w:rPr>
      <w:rFonts w:ascii="Courier New" w:hAnsi="Courier New"/>
      <w:sz w:val="18"/>
      <w:lang w:val="ru-RU" w:eastAsia="ru-RU"/>
    </w:rPr>
  </w:style>
  <w:style w:type="character" w:customStyle="1" w:styleId="110">
    <w:name w:val="Заголовок 1 Знак1"/>
    <w:qFormat/>
    <w:rPr>
      <w:rFonts w:ascii="Arial" w:hAnsi="Arial"/>
      <w:b/>
      <w:sz w:val="18"/>
      <w:lang w:val="ru-RU" w:eastAsia="ru-RU"/>
    </w:rPr>
  </w:style>
  <w:style w:type="paragraph" w:customStyle="1" w:styleId="210">
    <w:name w:val="Основной текст 21"/>
    <w:basedOn w:val="a8"/>
    <w:qFormat/>
    <w:pPr>
      <w:widowControl w:val="0"/>
      <w:spacing w:after="0" w:line="240" w:lineRule="auto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font0">
    <w:name w:val="font0"/>
    <w:basedOn w:val="a8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font1">
    <w:name w:val="font1"/>
    <w:basedOn w:val="a8"/>
    <w:qFormat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font5">
    <w:name w:val="font5"/>
    <w:basedOn w:val="a8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0"/>
      <w:szCs w:val="20"/>
      <w:lang w:eastAsia="ru-RU"/>
    </w:rPr>
  </w:style>
  <w:style w:type="paragraph" w:customStyle="1" w:styleId="xl24">
    <w:name w:val="xl24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">
    <w:name w:val="xl26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">
    <w:name w:val="xl27"/>
    <w:basedOn w:val="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">
    <w:name w:val="xl29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0">
    <w:name w:val="xl30"/>
    <w:basedOn w:val="a8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">
    <w:name w:val="xl31"/>
    <w:basedOn w:val="a8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">
    <w:name w:val="xl32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3">
    <w:name w:val="xl33"/>
    <w:basedOn w:val="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">
    <w:name w:val="xl34"/>
    <w:basedOn w:val="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5">
    <w:name w:val="xl35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">
    <w:name w:val="xl36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37">
    <w:name w:val="xl37"/>
    <w:basedOn w:val="a8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">
    <w:name w:val="xl38"/>
    <w:basedOn w:val="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">
    <w:name w:val="xl40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">
    <w:name w:val="xl41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42">
    <w:name w:val="xl42"/>
    <w:basedOn w:val="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">
    <w:name w:val="xl43"/>
    <w:basedOn w:val="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0">
    <w:name w:val="Char Знак Знак"/>
    <w:basedOn w:val="a8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FontStyle189">
    <w:name w:val="Font Style189"/>
    <w:rPr>
      <w:rFonts w:ascii="Times New Roman" w:hAnsi="Times New Roman"/>
      <w:color w:val="000000"/>
      <w:sz w:val="22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b/>
      <w:bCs/>
    </w:rPr>
  </w:style>
  <w:style w:type="character" w:customStyle="1" w:styleId="wmi-callto">
    <w:name w:val="wmi-callto"/>
    <w:basedOn w:val="aa"/>
    <w:rPr>
      <w:rFonts w:cs="Times New Roman"/>
    </w:rPr>
  </w:style>
  <w:style w:type="character" w:customStyle="1" w:styleId="120">
    <w:name w:val="Заголовок 1 Знак2"/>
    <w:basedOn w:val="aa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911">
    <w:name w:val="Заголовок 9 Знак1"/>
    <w:basedOn w:val="aa"/>
    <w:uiPriority w:val="9"/>
    <w:semiHidden/>
    <w:qFormat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customStyle="1" w:styleId="1f2">
    <w:name w:val="Подзаголовок Знак1"/>
    <w:basedOn w:val="aa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14">
    <w:name w:val="Текст концевой сноски Знак1"/>
    <w:basedOn w:val="aa"/>
    <w:link w:val="afc"/>
    <w:uiPriority w:val="99"/>
    <w:semiHidden/>
    <w:qFormat/>
    <w:rPr>
      <w:sz w:val="20"/>
      <w:szCs w:val="20"/>
    </w:rPr>
  </w:style>
  <w:style w:type="paragraph" w:customStyle="1" w:styleId="affff9">
    <w:name w:val="Таблица шапка"/>
    <w:basedOn w:val="a8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affffa">
    <w:name w:val="Таблица текст"/>
    <w:basedOn w:val="a8"/>
    <w:qFormat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msonormal0">
    <w:name w:val="msonormal"/>
    <w:basedOn w:val="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8"/>
    <w:qFormat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74">
    <w:name w:val="xl74"/>
    <w:basedOn w:val="a8"/>
    <w:qFormat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8"/>
    <w:qFormat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8"/>
    <w:qFormat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7">
    <w:name w:val="xl77"/>
    <w:basedOn w:val="a8"/>
    <w:qFormat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8">
    <w:name w:val="xl78"/>
    <w:basedOn w:val="a8"/>
    <w:qFormat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9">
    <w:name w:val="xl79"/>
    <w:basedOn w:val="a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0">
    <w:name w:val="xl80"/>
    <w:basedOn w:val="a8"/>
    <w:qFormat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8"/>
    <w:qFormat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8"/>
    <w:qFormat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8"/>
    <w:qFormat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4">
    <w:name w:val="xl84"/>
    <w:basedOn w:val="a8"/>
    <w:qFormat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5">
    <w:name w:val="xl85"/>
    <w:basedOn w:val="a8"/>
    <w:qFormat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6">
    <w:name w:val="xl86"/>
    <w:basedOn w:val="a8"/>
    <w:qFormat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8"/>
    <w:qFormat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8">
    <w:name w:val="xl88"/>
    <w:basedOn w:val="a8"/>
    <w:qFormat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9">
    <w:name w:val="xl89"/>
    <w:basedOn w:val="a8"/>
    <w:qFormat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0">
    <w:name w:val="xl90"/>
    <w:basedOn w:val="a8"/>
    <w:qFormat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1">
    <w:name w:val="xl91"/>
    <w:basedOn w:val="a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2">
    <w:name w:val="xl92"/>
    <w:basedOn w:val="a8"/>
    <w:qFormat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3">
    <w:name w:val="xl93"/>
    <w:basedOn w:val="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4">
    <w:name w:val="xl94"/>
    <w:basedOn w:val="a8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5">
    <w:name w:val="xl95"/>
    <w:basedOn w:val="a8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8"/>
    <w:qFormat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8"/>
    <w:qFormat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0">
    <w:name w:val="xl100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8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8"/>
    <w:qFormat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8"/>
    <w:qFormat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8"/>
    <w:qFormat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8"/>
    <w:qFormat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8"/>
    <w:qFormat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7">
    <w:name w:val="xl107"/>
    <w:basedOn w:val="a8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8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8"/>
    <w:qFormat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1">
    <w:name w:val="xl111"/>
    <w:basedOn w:val="a8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2">
    <w:name w:val="xl112"/>
    <w:basedOn w:val="a8"/>
    <w:qFormat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3">
    <w:name w:val="xl113"/>
    <w:basedOn w:val="a8"/>
    <w:qFormat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4">
    <w:name w:val="xl114"/>
    <w:basedOn w:val="a8"/>
    <w:qFormat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8"/>
    <w:qFormat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8"/>
    <w:qFormat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7">
    <w:name w:val="xl117"/>
    <w:basedOn w:val="a8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8">
    <w:name w:val="xl118"/>
    <w:basedOn w:val="a8"/>
    <w:qFormat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8"/>
    <w:qFormat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0">
    <w:name w:val="xl120"/>
    <w:basedOn w:val="a8"/>
    <w:qFormat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8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8"/>
    <w:qFormat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3">
    <w:name w:val="xl123"/>
    <w:basedOn w:val="a8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4">
    <w:name w:val="xl124"/>
    <w:basedOn w:val="a8"/>
    <w:qFormat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8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8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7">
    <w:name w:val="xl127"/>
    <w:basedOn w:val="a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8">
    <w:name w:val="xl128"/>
    <w:basedOn w:val="a8"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8"/>
    <w:qFormat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8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8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4">
    <w:name w:val="xl134"/>
    <w:basedOn w:val="a8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8"/>
    <w:qFormat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8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8"/>
    <w:qFormat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8"/>
    <w:qFormat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0">
    <w:name w:val="xl140"/>
    <w:basedOn w:val="a8"/>
    <w:qFormat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1">
    <w:name w:val="xl141"/>
    <w:basedOn w:val="a8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8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3">
    <w:name w:val="xl143"/>
    <w:basedOn w:val="a8"/>
    <w:qFormat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8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8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6">
    <w:name w:val="xl146"/>
    <w:basedOn w:val="a8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8"/>
    <w:qFormat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8">
    <w:name w:val="xl148"/>
    <w:basedOn w:val="a8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9">
    <w:name w:val="xl149"/>
    <w:basedOn w:val="a8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0">
    <w:name w:val="xl150"/>
    <w:basedOn w:val="a8"/>
    <w:qFormat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8"/>
    <w:qFormat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8"/>
    <w:qFormat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8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8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8"/>
    <w:qFormat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7">
    <w:name w:val="xl157"/>
    <w:basedOn w:val="a8"/>
    <w:qFormat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8">
    <w:name w:val="xl158"/>
    <w:basedOn w:val="a8"/>
    <w:qFormat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9">
    <w:name w:val="xl159"/>
    <w:basedOn w:val="a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60">
    <w:name w:val="xl160"/>
    <w:basedOn w:val="a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61">
    <w:name w:val="xl161"/>
    <w:basedOn w:val="a8"/>
    <w:qFormat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2">
    <w:name w:val="xl162"/>
    <w:basedOn w:val="a8"/>
    <w:qFormat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3">
    <w:name w:val="xl163"/>
    <w:basedOn w:val="a8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4">
    <w:name w:val="xl164"/>
    <w:basedOn w:val="a8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5">
    <w:name w:val="xl165"/>
    <w:basedOn w:val="a8"/>
    <w:qFormat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6">
    <w:name w:val="xl166"/>
    <w:basedOn w:val="a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67">
    <w:name w:val="xl167"/>
    <w:basedOn w:val="a8"/>
    <w:qFormat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8">
    <w:name w:val="xl168"/>
    <w:basedOn w:val="a8"/>
    <w:qFormat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69">
    <w:name w:val="xl169"/>
    <w:basedOn w:val="a8"/>
    <w:qFormat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70">
    <w:name w:val="xl170"/>
    <w:basedOn w:val="a8"/>
    <w:qFormat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1">
    <w:name w:val="xl171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2">
    <w:name w:val="xl172"/>
    <w:basedOn w:val="a8"/>
    <w:qFormat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3">
    <w:name w:val="xl173"/>
    <w:basedOn w:val="a8"/>
    <w:qFormat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4">
    <w:name w:val="xl174"/>
    <w:basedOn w:val="a8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5">
    <w:name w:val="xl175"/>
    <w:basedOn w:val="a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6">
    <w:name w:val="xl176"/>
    <w:basedOn w:val="a8"/>
    <w:qFormat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7">
    <w:name w:val="xl177"/>
    <w:basedOn w:val="a8"/>
    <w:qFormat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8">
    <w:name w:val="xl178"/>
    <w:basedOn w:val="a8"/>
    <w:qFormat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79">
    <w:name w:val="xl179"/>
    <w:basedOn w:val="a8"/>
    <w:qFormat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0">
    <w:name w:val="xl180"/>
    <w:basedOn w:val="a8"/>
    <w:qFormat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1">
    <w:name w:val="xl181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2">
    <w:name w:val="xl182"/>
    <w:basedOn w:val="a8"/>
    <w:qFormat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3">
    <w:name w:val="xl183"/>
    <w:basedOn w:val="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4">
    <w:name w:val="xl184"/>
    <w:basedOn w:val="a8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85">
    <w:name w:val="xl185"/>
    <w:basedOn w:val="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86">
    <w:name w:val="xl186"/>
    <w:basedOn w:val="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87">
    <w:name w:val="xl187"/>
    <w:basedOn w:val="a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88">
    <w:name w:val="xl188"/>
    <w:basedOn w:val="a8"/>
    <w:qFormat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89">
    <w:name w:val="xl189"/>
    <w:basedOn w:val="a8"/>
    <w:qFormat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0">
    <w:name w:val="xl190"/>
    <w:basedOn w:val="a8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91">
    <w:name w:val="xl191"/>
    <w:basedOn w:val="a8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f3">
    <w:name w:val="Рецензия1"/>
    <w:hidden/>
    <w:uiPriority w:val="99"/>
    <w:semiHidden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document/cons_doc_LAW_296703/0108932a3c6234f73590b25799588ada492deb23/" TargetMode="External"/><Relationship Id="rId18" Type="http://schemas.openxmlformats.org/officeDocument/2006/relationships/hyperlink" Target="consultantplus://offline/ref=33802A5EEFB9FC671CD1357FAF787163B710FF9A24FF79BACD6EC91055EA0DC66A12E0A46FD2B6156E5E811DEDC99C8D39A8748CD3D2b2o9J" TargetMode="External"/><Relationship Id="rId26" Type="http://schemas.openxmlformats.org/officeDocument/2006/relationships/hyperlink" Target="https://torgi82.ru/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516E5BBD9BBECF8ED85BC7B04A57BE6B326CC42974C840A14E41D143ADCE864B55480134EB45F9F8EB0BDEE394BD453426128C157CEq3J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28675A2278EBD2480B370F77C086021BD4DA38EBF64E8B600F69040502333A91FC43500908EE88615D0AB0B437d604K" TargetMode="External"/><Relationship Id="rId12" Type="http://schemas.openxmlformats.org/officeDocument/2006/relationships/hyperlink" Target="http://www.consultant.ru/document/cons_doc_LAW_296703/6411e005f539b666d6f360f202cb7b1c23fe27c3/" TargetMode="External"/><Relationship Id="rId17" Type="http://schemas.openxmlformats.org/officeDocument/2006/relationships/hyperlink" Target="consultantplus://offline/ref=5E27A05F0C9590DCFF9DEACC093E9451316AB097F50191799C2B19FFC640464E9E50563922FE0404M8HAM" TargetMode="External"/><Relationship Id="rId25" Type="http://schemas.openxmlformats.org/officeDocument/2006/relationships/hyperlink" Target="consultantplus://offline/ref=F9120FA1A84FE79018746EEB2C6CF3434A32CCE6270F6D57CAE4695DD01D641311DD6C055278C005D6B3C03900E72465895EC32BE60B1A99cF45J" TargetMode="External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2BAEB052A4C4A6308C1F13452E69A30C319FC1DB0BA4F37D5C36B800B15B6FFF43EF7144AE3873FG5F2J" TargetMode="External"/><Relationship Id="rId20" Type="http://schemas.openxmlformats.org/officeDocument/2006/relationships/hyperlink" Target="consultantplus://offline/ref=9516E5BBD9BBECF8ED85BC7B04A57BE6B326C944924B840A14E41D143ADCE864B55480174BBB50CDD4A0B9A76C40CA545C7E2ADF57E1F0C7qAJ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296703/7cb5d9b7f75fd72853e0610988cc9f6fdd08802e/" TargetMode="External"/><Relationship Id="rId24" Type="http://schemas.openxmlformats.org/officeDocument/2006/relationships/hyperlink" Target="consultantplus://offline/ref=7C299F60E722663225B05484E678FA768E2B0C34AA41466C89A7276099D991097A0A273C989E09FDCE4AFFD939D7DA6D8B57E5A735D7046E263CJ" TargetMode="External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www.consultant.ru/document/cons_doc_LAW_310131/f61ff313afecf81a91a43d729c2df55c1d6a1533/" TargetMode="External"/><Relationship Id="rId23" Type="http://schemas.openxmlformats.org/officeDocument/2006/relationships/hyperlink" Target="consultantplus://offline/ref=7C299F60E722663225B05484E678FA768E2B0C34AA41466C89A7276099D991097A0A273C989E09F8C64AFFD939D7DA6D8B57E5A735D7046E263CJ" TargetMode="External"/><Relationship Id="rId28" Type="http://schemas.openxmlformats.org/officeDocument/2006/relationships/hyperlink" Target="https://torgi82.ru/" TargetMode="External"/><Relationship Id="rId10" Type="http://schemas.openxmlformats.org/officeDocument/2006/relationships/hyperlink" Target="consultantplus://offline/ref=28675A2278EBD2480B370F77C086021BD5DB3BEFFE4F8B600F69040502333A91FC43500908EE88615D0AB0B437d604K" TargetMode="External"/><Relationship Id="rId19" Type="http://schemas.openxmlformats.org/officeDocument/2006/relationships/hyperlink" Target="consultantplus://offline/ref=33802A5EEFB9FC671CD1357FAF787163B710FF9A24FF79BACD6EC91055EA0DC66A12E0A46FD0B2156E5E811DEDC99C8D39A8748CD3D2b2o9J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8675A2278EBD2480B370F77C086021BD4DB3CE8F5488B600F69040502333A91FC43500908EE88615D0AB0B437d604K" TargetMode="External"/><Relationship Id="rId14" Type="http://schemas.openxmlformats.org/officeDocument/2006/relationships/hyperlink" Target="http://www.consultant.ru/document/cons_doc_LAW_296703/a74ca4364cb5aa0d95db2b7636907af350ab52c8/" TargetMode="External"/><Relationship Id="rId22" Type="http://schemas.openxmlformats.org/officeDocument/2006/relationships/hyperlink" Target="consultantplus://offline/ref=11033CFA9DF99BE37BE3039FF942A94679F0DB19477CE55BC41E36DDFBB9E5AA8F41B0B4269B505ECC67126E88B8A9571CB127CCE0A0FD34kF20J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28675A2278EBD2480B370F77C086021BD4DB3CE8F5498B600F69040502333A91FC43500908EE88615D0AB0B437d60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53</Pages>
  <Words>25347</Words>
  <Characters>144480</Characters>
  <Application>Microsoft Office Word</Application>
  <DocSecurity>0</DocSecurity>
  <Lines>1204</Lines>
  <Paragraphs>338</Paragraphs>
  <ScaleCrop>false</ScaleCrop>
  <Company/>
  <LinksUpToDate>false</LinksUpToDate>
  <CharactersWithSpaces>169489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Викторовна Семинова</cp:lastModifiedBy>
  <cp:revision>8</cp:revision>
  <dcterms:created xsi:type="dcterms:W3CDTF">2025-08-21T11:43:00Z</dcterms:created>
  <dcterms:modified xsi:type="dcterms:W3CDTF">2026-09-17T06:15:00Z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eyJoZGlkIjoiYzdiYWI5YTRhZmFhYzkzZmNmOWJlYzMwZDIwOTQzM2MifQ==</vt:lpwstr>
  </property>
  <property fmtid="{D5CDD505-2E9C-101B-9397-08002B2CF9AE}" pid="3" name="KSOProductBuildVer">
    <vt:lpwstr>1033-12.1.0.26886</vt:lpwstr>
  </property>
  <property fmtid="{D5CDD505-2E9C-101B-9397-08002B2CF9AE}" pid="4" name="ICV">
    <vt:lpwstr>93E9385D11F84083B7E4887AB97105A6_12</vt:lpwstr>
  </property>
</Properties>
</file>