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sz w:val="22"/>
          <w:szCs w:val="22"/>
          <w:lang w:eastAsia="en-US"/>
        </w:rPr>
      </w:pPr>
      <w:bookmarkStart w:id="0" w:name="_Hlk99443734"/>
      <w:r>
        <w:rPr/>
        <w:t>Приложение № 3</w:t>
      </w:r>
    </w:p>
    <w:p>
      <w:pPr>
        <w:pStyle w:val="Normal"/>
        <w:jc w:val="right"/>
        <w:rPr/>
      </w:pPr>
      <w:r>
        <w:rPr/>
        <w:t xml:space="preserve"> </w:t>
      </w:r>
      <w:r>
        <w:rPr/>
        <w:t>к Документации об аукционе</w:t>
      </w:r>
    </w:p>
    <w:p>
      <w:pPr>
        <w:pStyle w:val="Normal"/>
        <w:jc w:val="right"/>
        <w:rPr/>
      </w:pPr>
      <w:r>
        <w:rPr/>
        <w:t>в электронной форме</w:t>
      </w:r>
    </w:p>
    <w:p>
      <w:pPr>
        <w:pStyle w:val="Normal"/>
        <w:jc w:val="right"/>
        <w:rPr>
          <w:b/>
          <w:bCs/>
          <w:sz w:val="22"/>
          <w:szCs w:val="22"/>
        </w:rPr>
      </w:pPr>
      <w:r>
        <w:rPr>
          <w:b/>
          <w:bCs/>
          <w:sz w:val="22"/>
          <w:szCs w:val="22"/>
        </w:rPr>
      </w:r>
    </w:p>
    <w:p>
      <w:pPr>
        <w:pStyle w:val="Normal"/>
        <w:jc w:val="center"/>
        <w:rPr>
          <w:b/>
          <w:bCs/>
          <w:sz w:val="22"/>
          <w:szCs w:val="22"/>
        </w:rPr>
      </w:pPr>
      <w:r>
        <w:rPr>
          <w:b/>
          <w:bCs/>
          <w:sz w:val="22"/>
          <w:szCs w:val="22"/>
        </w:rPr>
      </w:r>
    </w:p>
    <w:p>
      <w:pPr>
        <w:pStyle w:val="Normal"/>
        <w:jc w:val="center"/>
        <w:rPr>
          <w:b/>
          <w:bCs/>
          <w:sz w:val="22"/>
          <w:szCs w:val="22"/>
        </w:rPr>
      </w:pPr>
      <w:r>
        <w:rPr>
          <w:b/>
          <w:bCs/>
          <w:sz w:val="22"/>
          <w:szCs w:val="22"/>
        </w:rPr>
        <w:t xml:space="preserve">ПРОЕКТ ДОГОВОРА </w:t>
      </w:r>
    </w:p>
    <w:p>
      <w:pPr>
        <w:pStyle w:val="Normal"/>
        <w:jc w:val="center"/>
        <w:rPr>
          <w:b/>
          <w:bCs/>
          <w:sz w:val="22"/>
          <w:szCs w:val="22"/>
        </w:rPr>
      </w:pPr>
      <w:r>
        <w:rPr>
          <w:b/>
          <w:bCs/>
          <w:sz w:val="22"/>
          <w:szCs w:val="22"/>
        </w:rPr>
      </w:r>
    </w:p>
    <w:p>
      <w:pPr>
        <w:pStyle w:val="Normal"/>
        <w:jc w:val="center"/>
        <w:rPr>
          <w:b/>
          <w:bCs/>
          <w:sz w:val="22"/>
          <w:szCs w:val="22"/>
        </w:rPr>
      </w:pPr>
      <w:r>
        <w:rPr>
          <w:b/>
          <w:bCs/>
          <w:sz w:val="22"/>
          <w:szCs w:val="22"/>
        </w:rPr>
        <w:t>ДОГОВОР N _____</w:t>
        <w:br/>
        <w:t>НА ПОСТАВКУ ЛЕКАРСТВЕННЫХ ПРЕПАРАТОВ</w:t>
      </w:r>
    </w:p>
    <w:p>
      <w:pPr>
        <w:pStyle w:val="Normal"/>
        <w:jc w:val="center"/>
        <w:rPr>
          <w:b/>
          <w:bCs/>
          <w:sz w:val="22"/>
          <w:szCs w:val="22"/>
        </w:rPr>
      </w:pPr>
      <w:r>
        <w:rPr>
          <w:b/>
          <w:bCs/>
          <w:sz w:val="22"/>
          <w:szCs w:val="22"/>
        </w:rPr>
      </w:r>
    </w:p>
    <w:p>
      <w:pPr>
        <w:pStyle w:val="Normal"/>
        <w:jc w:val="center"/>
        <w:rPr>
          <w:sz w:val="22"/>
          <w:szCs w:val="22"/>
        </w:rPr>
      </w:pPr>
      <w:r>
        <w:rPr>
          <w:sz w:val="22"/>
          <w:szCs w:val="22"/>
        </w:rPr>
      </w:r>
    </w:p>
    <w:p>
      <w:pPr>
        <w:pStyle w:val="Normal"/>
        <w:rPr>
          <w:sz w:val="22"/>
          <w:szCs w:val="22"/>
        </w:rPr>
      </w:pPr>
      <w:r>
        <w:rPr>
          <w:sz w:val="22"/>
          <w:szCs w:val="22"/>
        </w:rPr>
        <w:t>___________                                                                                                                          «___» ______ 2026г.</w:t>
        <w:br/>
      </w:r>
    </w:p>
    <w:p>
      <w:pPr>
        <w:pStyle w:val="Normal"/>
        <w:ind w:firstLine="709"/>
        <w:rPr>
          <w:sz w:val="22"/>
          <w:szCs w:val="22"/>
        </w:rPr>
      </w:pPr>
      <w:r>
        <w:rPr>
          <w:sz w:val="22"/>
          <w:szCs w:val="22"/>
        </w:rPr>
      </w:r>
    </w:p>
    <w:p>
      <w:pPr>
        <w:pStyle w:val="Normal"/>
        <w:ind w:firstLine="709"/>
        <w:jc w:val="both"/>
        <w:rPr>
          <w:sz w:val="22"/>
          <w:szCs w:val="22"/>
        </w:rPr>
      </w:pPr>
      <w:bookmarkStart w:id="1" w:name="_Hlk217155397"/>
      <w:r>
        <w:rPr>
          <w:b/>
          <w:bCs/>
          <w:sz w:val="22"/>
          <w:szCs w:val="22"/>
        </w:rPr>
        <w:t xml:space="preserve">Автономное стационарное учреждение социального обслуживания Омской области «Омский дом-интернат» </w:t>
      </w:r>
      <w:bookmarkEnd w:id="1"/>
      <w:r>
        <w:rPr>
          <w:b/>
          <w:bCs/>
          <w:sz w:val="22"/>
          <w:szCs w:val="22"/>
        </w:rPr>
        <w:t>(</w:t>
      </w:r>
      <w:r>
        <w:rPr>
          <w:rFonts w:eastAsia="Calibri"/>
          <w:b/>
          <w:bCs/>
          <w:sz w:val="22"/>
          <w:szCs w:val="22"/>
        </w:rPr>
        <w:t>АСУСО «Омский ДИ»</w:t>
      </w:r>
      <w:r>
        <w:rPr>
          <w:b/>
          <w:bCs/>
          <w:sz w:val="22"/>
          <w:szCs w:val="22"/>
        </w:rPr>
        <w:t>)</w:t>
      </w:r>
      <w:r>
        <w:rPr>
          <w:bCs/>
          <w:sz w:val="22"/>
          <w:szCs w:val="22"/>
        </w:rPr>
        <w:t>,</w:t>
      </w:r>
      <w:r>
        <w:rPr>
          <w:sz w:val="22"/>
          <w:szCs w:val="22"/>
        </w:rPr>
        <w:t xml:space="preserve"> именуемое в дальнейшем «Заказчик», в лице директора Шкарупы Александра Геннадьевича, действующего на основании Устава с одной стороны, и </w:t>
      </w:r>
      <w:r>
        <w:rPr>
          <w:b/>
          <w:bCs/>
          <w:sz w:val="22"/>
          <w:szCs w:val="22"/>
        </w:rPr>
        <w:t>_____________________________________»</w:t>
      </w:r>
      <w:r>
        <w:rPr>
          <w:sz w:val="22"/>
          <w:szCs w:val="22"/>
        </w:rPr>
        <w:t xml:space="preserve"> именуемый в дальнейшем «Поставщик», в лице ___________________________, действующего на основании ___________________,с другой стороны, вместе именуемые «Стороны», </w:t>
      </w:r>
      <w:r>
        <w:rPr>
          <w:kern w:val="2"/>
          <w:sz w:val="22"/>
          <w:szCs w:val="22"/>
        </w:rPr>
        <w:t xml:space="preserve">в соответствии с </w:t>
      </w:r>
      <w:r>
        <w:rPr>
          <w:sz w:val="22"/>
          <w:szCs w:val="22"/>
        </w:rPr>
        <w:t>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w:t>
      </w:r>
      <w:r>
        <w:rPr>
          <w:kern w:val="2"/>
          <w:sz w:val="22"/>
          <w:szCs w:val="22"/>
        </w:rPr>
        <w:t xml:space="preserve"> заключили настоящий договор, именуемый в дальнейшем «Договор», о нижеследующем:</w:t>
      </w:r>
    </w:p>
    <w:p>
      <w:pPr>
        <w:pStyle w:val="Normal"/>
        <w:jc w:val="center"/>
        <w:rPr>
          <w:rFonts w:eastAsia="Arial"/>
          <w:b/>
          <w:color w:val="000000"/>
          <w:sz w:val="22"/>
          <w:szCs w:val="22"/>
        </w:rPr>
      </w:pPr>
      <w:r>
        <w:rPr>
          <w:rFonts w:eastAsia="Arial"/>
          <w:b/>
          <w:color w:val="000000"/>
          <w:sz w:val="22"/>
          <w:szCs w:val="22"/>
        </w:rPr>
      </w:r>
    </w:p>
    <w:p>
      <w:pPr>
        <w:pStyle w:val="Normal"/>
        <w:jc w:val="center"/>
        <w:rPr>
          <w:sz w:val="22"/>
          <w:szCs w:val="22"/>
        </w:rPr>
      </w:pPr>
      <w:r>
        <w:rPr>
          <w:rFonts w:eastAsia="Arial"/>
          <w:b/>
          <w:color w:val="000000"/>
          <w:sz w:val="22"/>
          <w:szCs w:val="22"/>
        </w:rPr>
        <w:t>1. ПРЕДМЕТ ДОГОВОРА</w:t>
      </w:r>
    </w:p>
    <w:p>
      <w:pPr>
        <w:pStyle w:val="Normal"/>
        <w:ind w:firstLine="708"/>
        <w:jc w:val="both"/>
        <w:rPr>
          <w:b/>
          <w:bCs/>
          <w:sz w:val="22"/>
          <w:szCs w:val="22"/>
        </w:rPr>
      </w:pPr>
      <w:r>
        <w:rPr>
          <w:sz w:val="22"/>
          <w:szCs w:val="22"/>
        </w:rPr>
        <w:t>1.1. В соответствии с Договором Поставщик обязуется в порядке и сроки, предусмотренные Договором, осуществить поставку лекарственных препаратов (далее – Товар), а Заказчик обязуется в порядке и сроки, предусмотренные Договором, принять и оплатить поставленный Товар.</w:t>
      </w:r>
    </w:p>
    <w:p>
      <w:pPr>
        <w:pStyle w:val="Normal"/>
        <w:ind w:firstLine="709"/>
        <w:jc w:val="both"/>
        <w:rPr>
          <w:sz w:val="22"/>
          <w:szCs w:val="22"/>
        </w:rPr>
      </w:pPr>
      <w:r>
        <w:rPr>
          <w:sz w:val="22"/>
          <w:szCs w:val="22"/>
        </w:rPr>
        <w:t>1.2. Наименование и количество Товара, его качественные, технические характеристики, иные потребительские свойства определяются Спецификацией (приложение № 1 к Договору).</w:t>
      </w:r>
    </w:p>
    <w:p>
      <w:pPr>
        <w:pStyle w:val="Normal"/>
        <w:widowControl w:val="false"/>
        <w:ind w:firstLine="540"/>
        <w:jc w:val="both"/>
        <w:rPr>
          <w:rFonts w:eastAsia="Arial"/>
          <w:color w:val="000000"/>
          <w:sz w:val="22"/>
          <w:szCs w:val="22"/>
        </w:rPr>
      </w:pPr>
      <w:r>
        <w:rPr>
          <w:rFonts w:eastAsia="Arial"/>
          <w:color w:val="000000"/>
          <w:sz w:val="22"/>
          <w:szCs w:val="22"/>
        </w:rPr>
        <w:tab/>
      </w:r>
    </w:p>
    <w:p>
      <w:pPr>
        <w:pStyle w:val="Normal"/>
        <w:widowControl w:val="false"/>
        <w:tabs>
          <w:tab w:val="clear" w:pos="708"/>
          <w:tab w:val="left" w:pos="426" w:leader="none"/>
        </w:tabs>
        <w:jc w:val="center"/>
        <w:textAlignment w:val="baseline"/>
        <w:rPr>
          <w:b/>
          <w:sz w:val="22"/>
          <w:szCs w:val="22"/>
          <w:lang w:eastAsia="ru-RU"/>
        </w:rPr>
      </w:pPr>
      <w:r>
        <w:rPr>
          <w:b/>
          <w:sz w:val="22"/>
          <w:szCs w:val="22"/>
          <w:lang w:eastAsia="ru-RU"/>
        </w:rPr>
        <w:t xml:space="preserve">2. ЦЕНА ДОГОВОРА И ПОРЯДОК РАСЧЕТА </w:t>
      </w:r>
    </w:p>
    <w:p>
      <w:pPr>
        <w:pStyle w:val="Normal"/>
        <w:tabs>
          <w:tab w:val="clear" w:pos="708"/>
          <w:tab w:val="left" w:pos="709" w:leader="none"/>
          <w:tab w:val="left" w:pos="810" w:leader="none"/>
        </w:tabs>
        <w:ind w:firstLine="709"/>
        <w:jc w:val="both"/>
        <w:textAlignment w:val="baseline"/>
        <w:rPr>
          <w:sz w:val="22"/>
          <w:szCs w:val="22"/>
          <w:lang w:eastAsia="ru-RU"/>
        </w:rPr>
      </w:pPr>
      <w:r>
        <w:rPr>
          <w:sz w:val="22"/>
          <w:szCs w:val="22"/>
          <w:lang w:eastAsia="ru-RU"/>
        </w:rPr>
        <w:t>2.1. </w:t>
      </w:r>
      <w:r>
        <w:rPr>
          <w:bCs/>
          <w:i/>
          <w:iCs/>
          <w:sz w:val="22"/>
          <w:szCs w:val="22"/>
          <w:lang w:eastAsia="ru-RU"/>
        </w:rPr>
        <w:t>Цена договора составляет _______ (_____) рублей _____ (_____) копеек (сумма прописью), без НДС или с НДС - ____% (_______________) рублей (далее - цена договора).</w:t>
      </w:r>
    </w:p>
    <w:p>
      <w:pPr>
        <w:pStyle w:val="Normal"/>
        <w:tabs>
          <w:tab w:val="clear" w:pos="708"/>
          <w:tab w:val="left" w:pos="709" w:leader="none"/>
          <w:tab w:val="left" w:pos="810" w:leader="none"/>
        </w:tabs>
        <w:ind w:firstLine="709"/>
        <w:jc w:val="both"/>
        <w:textAlignment w:val="baseline"/>
        <w:rPr>
          <w:sz w:val="22"/>
          <w:szCs w:val="22"/>
          <w:lang w:eastAsia="ru-RU"/>
        </w:rPr>
      </w:pPr>
      <w:r>
        <w:rPr>
          <w:bCs/>
          <w:sz w:val="22"/>
          <w:szCs w:val="22"/>
          <w:lang w:eastAsia="ru-RU"/>
        </w:rPr>
        <w:t>Авансирование по Договору не предусмотрено</w:t>
      </w:r>
      <w:r>
        <w:rPr>
          <w:bCs/>
          <w:i/>
          <w:sz w:val="22"/>
          <w:szCs w:val="22"/>
          <w:lang w:eastAsia="ru-RU"/>
        </w:rPr>
        <w:t xml:space="preserve">. </w:t>
      </w:r>
    </w:p>
    <w:p>
      <w:pPr>
        <w:pStyle w:val="Normal"/>
        <w:tabs>
          <w:tab w:val="clear" w:pos="708"/>
          <w:tab w:val="left" w:pos="709" w:leader="none"/>
          <w:tab w:val="left" w:pos="810" w:leader="none"/>
        </w:tabs>
        <w:ind w:firstLine="709"/>
        <w:jc w:val="both"/>
        <w:textAlignment w:val="baseline"/>
        <w:rPr>
          <w:bCs/>
          <w:sz w:val="22"/>
          <w:szCs w:val="22"/>
          <w:lang w:eastAsia="ru-RU"/>
        </w:rPr>
      </w:pPr>
      <w:r>
        <w:rPr>
          <w:bCs/>
          <w:sz w:val="22"/>
          <w:szCs w:val="22"/>
          <w:lang w:eastAsia="ru-RU"/>
        </w:rPr>
        <w:t>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suppressAutoHyphens w:val="false"/>
        <w:ind w:firstLine="709"/>
        <w:jc w:val="both"/>
        <w:rPr>
          <w:i/>
          <w:i/>
          <w:iCs/>
          <w:sz w:val="22"/>
          <w:szCs w:val="22"/>
        </w:rPr>
      </w:pPr>
      <w:r>
        <w:rPr>
          <w:bCs/>
          <w:sz w:val="22"/>
          <w:szCs w:val="22"/>
          <w:lang w:eastAsia="ru-RU"/>
        </w:rPr>
        <w:t>Источник финансирования:</w:t>
      </w:r>
      <w:r>
        <w:rPr>
          <w:sz w:val="22"/>
          <w:szCs w:val="22"/>
          <w:highlight w:val="yellow"/>
        </w:rPr>
        <w:t xml:space="preserve"> Средства от платных услуг и иной приносящей доход деятельности.</w:t>
      </w:r>
    </w:p>
    <w:p>
      <w:pPr>
        <w:pStyle w:val="Normal"/>
        <w:suppressAutoHyphens w:val="false"/>
        <w:ind w:firstLine="709"/>
        <w:rPr>
          <w:i/>
          <w:i/>
          <w:iCs/>
          <w:sz w:val="22"/>
          <w:szCs w:val="22"/>
        </w:rPr>
      </w:pPr>
      <w:r>
        <w:rPr>
          <w:bCs/>
          <w:sz w:val="22"/>
          <w:szCs w:val="22"/>
          <w:lang w:eastAsia="ru-RU"/>
        </w:rPr>
        <w:t>2.2.</w:t>
      </w:r>
      <w:r>
        <w:rPr>
          <w:bCs/>
          <w:i/>
          <w:sz w:val="22"/>
          <w:szCs w:val="22"/>
          <w:lang w:eastAsia="ru-RU"/>
        </w:rPr>
        <w:t> </w:t>
      </w:r>
      <w:r>
        <w:rPr>
          <w:bCs/>
          <w:sz w:val="22"/>
          <w:szCs w:val="22"/>
          <w:lang w:eastAsia="ru-RU"/>
        </w:rPr>
        <w:t>Оплата по Договору осуществляется в рублях Российской Федерации.</w:t>
      </w:r>
    </w:p>
    <w:p>
      <w:pPr>
        <w:pStyle w:val="Normal"/>
        <w:ind w:firstLine="709"/>
        <w:jc w:val="both"/>
        <w:textAlignment w:val="baseline"/>
        <w:rPr>
          <w:sz w:val="22"/>
          <w:szCs w:val="22"/>
          <w:lang w:eastAsia="ru-RU"/>
        </w:rPr>
      </w:pPr>
      <w:r>
        <w:rPr>
          <w:bCs/>
          <w:sz w:val="22"/>
          <w:szCs w:val="22"/>
          <w:lang w:eastAsia="ru-RU"/>
        </w:rPr>
        <w:t xml:space="preserve">2.3. </w:t>
      </w:r>
      <w:r>
        <w:rPr>
          <w:sz w:val="22"/>
          <w:szCs w:val="22"/>
        </w:rPr>
        <w:t>В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 и иные расходы, связанные с поставкой Товара.</w:t>
      </w:r>
    </w:p>
    <w:p>
      <w:pPr>
        <w:pStyle w:val="Normal"/>
        <w:tabs>
          <w:tab w:val="clear" w:pos="708"/>
          <w:tab w:val="left" w:pos="709" w:leader="none"/>
          <w:tab w:val="left" w:pos="810" w:leader="none"/>
        </w:tabs>
        <w:ind w:firstLine="709"/>
        <w:jc w:val="both"/>
        <w:textAlignment w:val="baseline"/>
        <w:rPr>
          <w:bCs/>
          <w:sz w:val="22"/>
          <w:szCs w:val="22"/>
          <w:lang w:eastAsia="ru-RU"/>
        </w:rPr>
      </w:pPr>
      <w:r>
        <w:rPr>
          <w:bCs/>
          <w:sz w:val="22"/>
          <w:szCs w:val="22"/>
          <w:lang w:eastAsia="ru-RU"/>
        </w:rPr>
        <w:t>2</w:t>
      </w:r>
      <w:bookmarkStart w:id="2" w:name="P98"/>
      <w:bookmarkEnd w:id="2"/>
      <w:r>
        <w:rPr>
          <w:bCs/>
          <w:sz w:val="22"/>
          <w:szCs w:val="22"/>
          <w:lang w:eastAsia="ru-RU"/>
        </w:rPr>
        <w:t>.4.</w:t>
      </w:r>
      <w:bookmarkStart w:id="3" w:name="P99"/>
      <w:bookmarkEnd w:id="3"/>
      <w:r>
        <w:rPr>
          <w:bCs/>
          <w:sz w:val="22"/>
          <w:szCs w:val="22"/>
          <w:lang w:eastAsia="ru-RU"/>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pPr>
        <w:pStyle w:val="Normal"/>
        <w:tabs>
          <w:tab w:val="clear" w:pos="708"/>
          <w:tab w:val="left" w:pos="709" w:leader="none"/>
          <w:tab w:val="left" w:pos="810" w:leader="none"/>
        </w:tabs>
        <w:ind w:firstLine="709"/>
        <w:jc w:val="both"/>
        <w:textAlignment w:val="baseline"/>
        <w:rPr>
          <w:sz w:val="22"/>
          <w:szCs w:val="22"/>
          <w:lang w:eastAsia="ru-RU"/>
        </w:rPr>
      </w:pPr>
      <w:r>
        <w:rPr>
          <w:bCs/>
          <w:sz w:val="22"/>
          <w:szCs w:val="22"/>
          <w:lang w:eastAsia="ru-RU"/>
        </w:rPr>
        <w:t>Форма оплаты: безналичный расчет. Авансирование не предусмотрено.</w:t>
      </w:r>
    </w:p>
    <w:p>
      <w:pPr>
        <w:pStyle w:val="Normal"/>
        <w:ind w:firstLine="709"/>
        <w:jc w:val="both"/>
        <w:textAlignment w:val="baseline"/>
        <w:rPr>
          <w:bCs/>
          <w:sz w:val="22"/>
          <w:szCs w:val="22"/>
          <w:lang w:eastAsia="ru-RU"/>
        </w:rPr>
      </w:pPr>
      <w:r>
        <w:rPr>
          <w:bCs/>
          <w:sz w:val="22"/>
          <w:szCs w:val="22"/>
          <w:lang w:eastAsia="ru-RU"/>
        </w:rPr>
        <w:t>2.5.Датой оплаты Договора Стороны считают дату списания денежных средств с лицевого счета Заказчика.</w:t>
      </w:r>
    </w:p>
    <w:p>
      <w:pPr>
        <w:pStyle w:val="Normal"/>
        <w:widowControl w:val="false"/>
        <w:ind w:firstLine="709"/>
        <w:jc w:val="both"/>
        <w:rPr>
          <w:rFonts w:eastAsia="Arial"/>
          <w:color w:val="000000"/>
          <w:sz w:val="22"/>
          <w:szCs w:val="22"/>
        </w:rPr>
      </w:pPr>
      <w:r>
        <w:rPr>
          <w:bCs/>
          <w:sz w:val="22"/>
          <w:szCs w:val="22"/>
          <w:lang w:eastAsia="ru-RU"/>
        </w:rPr>
        <w:t xml:space="preserve">2.6. </w:t>
      </w:r>
      <w:r>
        <w:rPr>
          <w:rFonts w:eastAsia="Arial"/>
          <w:color w:val="000000"/>
          <w:sz w:val="22"/>
          <w:szCs w:val="22"/>
        </w:rPr>
        <w:t>В случае если Поставщик не исполнил и (или) ненадлежащим образом исполнил обязательства, предусмотренные настоящим договором, в том числе допустил просрочку исполнения обязательств по Договору, то Заказчик вправе оплатить Поставщику сумму, предусмотренную п.2.1. Договора, уменьшенную на сумму неустойки (пеней, штрафов) в соответствии с положениями статей 308, 328, 410 Гражданского кодекса РФ.</w:t>
      </w:r>
    </w:p>
    <w:p>
      <w:pPr>
        <w:pStyle w:val="Normal"/>
        <w:tabs>
          <w:tab w:val="clear" w:pos="708"/>
          <w:tab w:val="left" w:pos="709" w:leader="none"/>
          <w:tab w:val="left" w:pos="810" w:leader="none"/>
        </w:tabs>
        <w:ind w:firstLine="709"/>
        <w:jc w:val="both"/>
        <w:textAlignment w:val="baseline"/>
        <w:rPr>
          <w:sz w:val="22"/>
          <w:szCs w:val="22"/>
          <w:lang w:eastAsia="ru-RU"/>
        </w:rPr>
      </w:pPr>
      <w:r>
        <w:rPr>
          <w:sz w:val="22"/>
          <w:szCs w:val="22"/>
          <w:lang w:eastAsia="ru-RU"/>
        </w:rPr>
      </w:r>
    </w:p>
    <w:p>
      <w:pPr>
        <w:pStyle w:val="Normal"/>
        <w:jc w:val="center"/>
        <w:textAlignment w:val="baseline"/>
        <w:rPr>
          <w:sz w:val="22"/>
          <w:szCs w:val="22"/>
          <w:lang w:eastAsia="ru-RU"/>
        </w:rPr>
      </w:pPr>
      <w:r>
        <w:rPr>
          <w:rFonts w:eastAsia="Arial"/>
          <w:b/>
          <w:color w:val="000000"/>
          <w:sz w:val="22"/>
          <w:szCs w:val="22"/>
        </w:rPr>
        <w:t xml:space="preserve">3. </w:t>
      </w:r>
      <w:r>
        <w:rPr>
          <w:b/>
          <w:sz w:val="22"/>
          <w:szCs w:val="22"/>
          <w:lang w:eastAsia="ru-RU"/>
        </w:rPr>
        <w:t>ПРАВА И ОБЯЗАННОСТИ СТОРОН</w:t>
      </w:r>
    </w:p>
    <w:p>
      <w:pPr>
        <w:pStyle w:val="Normal"/>
        <w:widowControl w:val="false"/>
        <w:ind w:firstLine="709"/>
        <w:jc w:val="both"/>
        <w:rPr>
          <w:rFonts w:eastAsia="Arial"/>
          <w:b/>
          <w:bCs/>
          <w:color w:val="000000"/>
          <w:sz w:val="22"/>
          <w:szCs w:val="22"/>
        </w:rPr>
      </w:pPr>
      <w:r>
        <w:rPr>
          <w:rFonts w:eastAsia="Arial"/>
          <w:b/>
          <w:bCs/>
          <w:color w:val="000000"/>
          <w:sz w:val="22"/>
          <w:szCs w:val="22"/>
        </w:rPr>
        <w:t>3.1. Поставщик обязан:</w:t>
      </w:r>
    </w:p>
    <w:p>
      <w:pPr>
        <w:pStyle w:val="Normal"/>
        <w:widowControl w:val="false"/>
        <w:ind w:firstLine="709"/>
        <w:jc w:val="both"/>
        <w:rPr>
          <w:rFonts w:eastAsia="Arial"/>
          <w:color w:val="000000"/>
          <w:sz w:val="22"/>
          <w:szCs w:val="22"/>
        </w:rPr>
      </w:pPr>
      <w:r>
        <w:rPr>
          <w:rFonts w:eastAsia="Arial"/>
          <w:color w:val="000000"/>
          <w:sz w:val="22"/>
          <w:szCs w:val="22"/>
        </w:rPr>
        <w:t>3.1.1. Поставить Товар</w:t>
      </w:r>
      <w:r>
        <w:rPr>
          <w:rFonts w:eastAsia="Arial"/>
          <w:sz w:val="22"/>
          <w:szCs w:val="22"/>
        </w:rPr>
        <w:t>, находящийся в первичном легальном обороте</w:t>
      </w:r>
      <w:r>
        <w:rPr>
          <w:rFonts w:eastAsia="Arial"/>
          <w:color w:val="000000"/>
          <w:sz w:val="22"/>
          <w:szCs w:val="22"/>
        </w:rPr>
        <w:t>,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pPr>
        <w:pStyle w:val="Normal"/>
        <w:widowControl w:val="false"/>
        <w:ind w:firstLine="709"/>
        <w:jc w:val="both"/>
        <w:rPr>
          <w:rFonts w:eastAsia="Arial"/>
          <w:color w:val="000000"/>
          <w:sz w:val="22"/>
          <w:szCs w:val="22"/>
        </w:rPr>
      </w:pPr>
      <w:r>
        <w:rPr>
          <w:rFonts w:eastAsia="Arial"/>
          <w:color w:val="000000"/>
          <w:sz w:val="22"/>
          <w:szCs w:val="22"/>
        </w:rPr>
        <w:t>3.1.2. Представлять Заказчику информацию и документы, относящиеся к предмету Договора.</w:t>
      </w:r>
    </w:p>
    <w:p>
      <w:pPr>
        <w:pStyle w:val="Normal"/>
        <w:widowControl w:val="false"/>
        <w:tabs>
          <w:tab w:val="clear" w:pos="708"/>
          <w:tab w:val="left" w:pos="0" w:leader="none"/>
          <w:tab w:val="left" w:pos="567" w:leader="none"/>
          <w:tab w:val="left" w:pos="1134" w:leader="none"/>
        </w:tabs>
        <w:ind w:firstLine="709"/>
        <w:jc w:val="both"/>
        <w:rPr>
          <w:rFonts w:eastAsia="Arial"/>
          <w:color w:val="000000"/>
          <w:sz w:val="22"/>
          <w:szCs w:val="22"/>
        </w:rPr>
      </w:pPr>
      <w:r>
        <w:rPr>
          <w:rFonts w:eastAsia="Arial"/>
          <w:color w:val="000000"/>
          <w:sz w:val="22"/>
          <w:szCs w:val="22"/>
        </w:rPr>
        <w:t>3.1.3. Незамедлительно информировать Заказчика обо всех обстоятельствах, препятствующих исполнению Договора.</w:t>
      </w:r>
    </w:p>
    <w:p>
      <w:pPr>
        <w:pStyle w:val="Normal"/>
        <w:widowControl w:val="false"/>
        <w:ind w:firstLine="709"/>
        <w:jc w:val="both"/>
        <w:rPr>
          <w:rFonts w:eastAsia="Arial"/>
          <w:color w:val="000000"/>
          <w:sz w:val="22"/>
          <w:szCs w:val="22"/>
        </w:rPr>
      </w:pPr>
      <w:r>
        <w:rPr>
          <w:rFonts w:eastAsia="Arial"/>
          <w:color w:val="000000"/>
          <w:sz w:val="22"/>
          <w:szCs w:val="22"/>
        </w:rPr>
        <w:t>3.1.4. Устранять своими силами и за свой счет допущенные недостатки при поставке Товара.</w:t>
      </w:r>
    </w:p>
    <w:p>
      <w:pPr>
        <w:pStyle w:val="Normal"/>
        <w:widowControl w:val="false"/>
        <w:ind w:firstLine="709"/>
        <w:jc w:val="both"/>
        <w:rPr>
          <w:rFonts w:eastAsia="Arial"/>
          <w:color w:val="000000"/>
          <w:sz w:val="22"/>
          <w:szCs w:val="22"/>
        </w:rPr>
      </w:pPr>
      <w:r>
        <w:rPr>
          <w:rFonts w:eastAsia="Arial"/>
          <w:color w:val="000000"/>
          <w:sz w:val="22"/>
          <w:szCs w:val="22"/>
        </w:rPr>
        <w:t xml:space="preserve">3.1.5. </w:t>
      </w:r>
      <w:r>
        <w:rPr>
          <w:sz w:val="22"/>
          <w:szCs w:val="22"/>
          <w:lang w:eastAsia="ru-RU"/>
        </w:rPr>
        <w:t>Выполнять иные обязанности, предусмотренные Договором.</w:t>
      </w:r>
    </w:p>
    <w:p>
      <w:pPr>
        <w:pStyle w:val="Normal"/>
        <w:widowControl w:val="false"/>
        <w:ind w:firstLine="709"/>
        <w:jc w:val="both"/>
        <w:rPr>
          <w:rFonts w:eastAsia="Arial"/>
          <w:b/>
          <w:bCs/>
          <w:color w:val="000000"/>
          <w:sz w:val="22"/>
          <w:szCs w:val="22"/>
        </w:rPr>
      </w:pPr>
      <w:bookmarkStart w:id="4" w:name="Par73"/>
      <w:bookmarkEnd w:id="4"/>
      <w:r>
        <w:rPr>
          <w:rFonts w:eastAsia="Arial"/>
          <w:b/>
          <w:bCs/>
          <w:color w:val="000000"/>
          <w:sz w:val="22"/>
          <w:szCs w:val="22"/>
        </w:rPr>
        <w:t>3.2. Поставщик вправе:</w:t>
      </w:r>
    </w:p>
    <w:p>
      <w:pPr>
        <w:pStyle w:val="Normal"/>
        <w:widowControl w:val="false"/>
        <w:ind w:firstLine="709"/>
        <w:jc w:val="both"/>
        <w:rPr>
          <w:rFonts w:eastAsia="Arial"/>
          <w:color w:val="000000"/>
          <w:sz w:val="22"/>
          <w:szCs w:val="22"/>
        </w:rPr>
      </w:pPr>
      <w:r>
        <w:rPr>
          <w:rFonts w:eastAsia="Arial"/>
          <w:color w:val="000000"/>
          <w:sz w:val="22"/>
          <w:szCs w:val="22"/>
        </w:rPr>
        <w:t>3.2.1. Требовать от Заказчика приемки поставленного Товара в Месте доставки.</w:t>
      </w:r>
    </w:p>
    <w:p>
      <w:pPr>
        <w:pStyle w:val="Normal"/>
        <w:widowControl w:val="false"/>
        <w:ind w:firstLine="709"/>
        <w:jc w:val="both"/>
        <w:rPr>
          <w:rFonts w:eastAsia="Arial"/>
          <w:color w:val="000000"/>
          <w:sz w:val="22"/>
          <w:szCs w:val="22"/>
        </w:rPr>
      </w:pPr>
      <w:r>
        <w:rPr>
          <w:rFonts w:eastAsia="Arial"/>
          <w:color w:val="000000"/>
          <w:sz w:val="22"/>
          <w:szCs w:val="22"/>
        </w:rPr>
        <w:t>3.2.2. Требовать от Заказчика предоставления имеющейся у него информации, необходимой для исполнения обязательств по Договору.</w:t>
      </w:r>
    </w:p>
    <w:p>
      <w:pPr>
        <w:pStyle w:val="Normal"/>
        <w:widowControl w:val="false"/>
        <w:ind w:firstLine="709"/>
        <w:jc w:val="both"/>
        <w:rPr>
          <w:rFonts w:eastAsia="Arial"/>
          <w:color w:val="000000"/>
          <w:sz w:val="22"/>
          <w:szCs w:val="22"/>
        </w:rPr>
      </w:pPr>
      <w:r>
        <w:rPr>
          <w:rFonts w:eastAsia="Arial"/>
          <w:color w:val="000000"/>
          <w:sz w:val="22"/>
          <w:szCs w:val="22"/>
        </w:rPr>
        <w:t>3.2.3. Требовать от Заказчика своевременной оплаты поставленного Товара в порядке и на условиях, предусмотренных Договором.</w:t>
      </w:r>
    </w:p>
    <w:p>
      <w:pPr>
        <w:pStyle w:val="Normal"/>
        <w:widowControl w:val="false"/>
        <w:ind w:firstLine="709"/>
        <w:jc w:val="both"/>
        <w:rPr>
          <w:sz w:val="22"/>
          <w:szCs w:val="22"/>
          <w:lang w:eastAsia="ru-RU"/>
        </w:rPr>
      </w:pPr>
      <w:r>
        <w:rPr>
          <w:rFonts w:eastAsia="Arial"/>
          <w:color w:val="000000"/>
          <w:sz w:val="22"/>
          <w:szCs w:val="22"/>
        </w:rPr>
        <w:t xml:space="preserve">3.2.4. </w:t>
      </w:r>
      <w:r>
        <w:rPr>
          <w:sz w:val="22"/>
          <w:szCs w:val="22"/>
          <w:lang w:eastAsia="ru-RU"/>
        </w:rPr>
        <w:t>По согласованию с Заказчиком досрочно поставить Товар.</w:t>
      </w:r>
    </w:p>
    <w:p>
      <w:pPr>
        <w:pStyle w:val="Normal"/>
        <w:widowControl w:val="false"/>
        <w:ind w:firstLine="709"/>
        <w:jc w:val="both"/>
        <w:rPr>
          <w:rFonts w:eastAsia="Arial"/>
          <w:color w:val="000000"/>
          <w:sz w:val="22"/>
          <w:szCs w:val="22"/>
        </w:rPr>
      </w:pPr>
      <w:r>
        <w:rPr>
          <w:sz w:val="22"/>
          <w:szCs w:val="22"/>
          <w:lang w:eastAsia="ru-RU"/>
        </w:rPr>
        <w:t>3.2.5. Направлять Заказчику запросы и получать от него разъяснения и уточнения по вопросам поставки Товара в рамках Договора.</w:t>
      </w:r>
    </w:p>
    <w:p>
      <w:pPr>
        <w:pStyle w:val="Normal"/>
        <w:widowControl w:val="false"/>
        <w:ind w:firstLine="709"/>
        <w:jc w:val="both"/>
        <w:rPr>
          <w:rFonts w:eastAsia="Arial"/>
          <w:b/>
          <w:bCs/>
          <w:color w:val="000000"/>
          <w:sz w:val="22"/>
          <w:szCs w:val="22"/>
        </w:rPr>
      </w:pPr>
      <w:r>
        <w:rPr>
          <w:rFonts w:eastAsia="Arial"/>
          <w:b/>
          <w:bCs/>
          <w:color w:val="000000"/>
          <w:sz w:val="22"/>
          <w:szCs w:val="22"/>
        </w:rPr>
        <w:t>3.3. Заказчик обязан:</w:t>
      </w:r>
    </w:p>
    <w:p>
      <w:pPr>
        <w:pStyle w:val="Normal"/>
        <w:widowControl w:val="false"/>
        <w:ind w:firstLine="709"/>
        <w:jc w:val="both"/>
        <w:rPr>
          <w:rFonts w:eastAsia="Arial"/>
          <w:color w:val="000000"/>
          <w:sz w:val="22"/>
          <w:szCs w:val="22"/>
        </w:rPr>
      </w:pPr>
      <w:r>
        <w:rPr>
          <w:rFonts w:eastAsia="Arial"/>
          <w:color w:val="000000"/>
          <w:sz w:val="22"/>
          <w:szCs w:val="22"/>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pPr>
        <w:pStyle w:val="Normal"/>
        <w:widowControl w:val="false"/>
        <w:ind w:firstLine="709"/>
        <w:jc w:val="both"/>
        <w:rPr>
          <w:rFonts w:eastAsia="Arial"/>
          <w:color w:val="000000"/>
          <w:sz w:val="22"/>
          <w:szCs w:val="22"/>
        </w:rPr>
      </w:pPr>
      <w:r>
        <w:rPr>
          <w:rFonts w:eastAsia="Arial"/>
          <w:color w:val="000000"/>
          <w:sz w:val="22"/>
          <w:szCs w:val="22"/>
        </w:rPr>
        <w:t>3.3.2. Своевременно принять и оплатить поставленный Товар.</w:t>
      </w:r>
    </w:p>
    <w:p>
      <w:pPr>
        <w:pStyle w:val="Normal"/>
        <w:widowControl w:val="false"/>
        <w:ind w:firstLine="709"/>
        <w:jc w:val="both"/>
        <w:rPr>
          <w:sz w:val="22"/>
          <w:szCs w:val="22"/>
          <w:lang w:eastAsia="ru-RU"/>
        </w:rPr>
      </w:pPr>
      <w:r>
        <w:rPr>
          <w:rFonts w:eastAsia="Arial"/>
          <w:color w:val="000000"/>
          <w:sz w:val="22"/>
          <w:szCs w:val="22"/>
        </w:rPr>
        <w:t xml:space="preserve">3.3.3. </w:t>
      </w:r>
      <w:r>
        <w:rPr>
          <w:sz w:val="22"/>
          <w:szCs w:val="22"/>
          <w:lang w:eastAsia="ru-RU"/>
        </w:rPr>
        <w:t>Осуществлять контроль за исполнением Поставщиком условий Договора в соответствии с законодательством Российской Федерации.</w:t>
      </w:r>
    </w:p>
    <w:p>
      <w:pPr>
        <w:pStyle w:val="Normal"/>
        <w:widowControl w:val="false"/>
        <w:ind w:firstLine="709"/>
        <w:jc w:val="both"/>
        <w:rPr>
          <w:rFonts w:eastAsia="Arial"/>
          <w:b/>
          <w:bCs/>
          <w:color w:val="000000"/>
          <w:sz w:val="22"/>
          <w:szCs w:val="22"/>
        </w:rPr>
      </w:pPr>
      <w:r>
        <w:rPr>
          <w:rFonts w:eastAsia="Arial"/>
          <w:b/>
          <w:bCs/>
          <w:color w:val="000000"/>
          <w:sz w:val="22"/>
          <w:szCs w:val="22"/>
        </w:rPr>
        <w:t>3.4. Заказчик вправе:</w:t>
      </w:r>
    </w:p>
    <w:p>
      <w:pPr>
        <w:pStyle w:val="Normal"/>
        <w:ind w:firstLine="709"/>
        <w:jc w:val="both"/>
        <w:textAlignment w:val="baseline"/>
        <w:rPr>
          <w:iCs/>
          <w:sz w:val="22"/>
          <w:szCs w:val="22"/>
          <w:lang w:eastAsia="ru-RU"/>
        </w:rPr>
      </w:pPr>
      <w:r>
        <w:rPr>
          <w:rFonts w:eastAsia="Arial"/>
          <w:color w:val="000000"/>
          <w:sz w:val="22"/>
          <w:szCs w:val="22"/>
        </w:rPr>
        <w:t xml:space="preserve">3.4.1. </w:t>
      </w:r>
      <w:r>
        <w:rPr>
          <w:bCs/>
          <w:sz w:val="22"/>
          <w:szCs w:val="22"/>
          <w:lang w:eastAsia="ru-RU"/>
        </w:rPr>
        <w:t xml:space="preserve">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 а такжепоставку Товаров в соответствии с требованиями и характеристиками, установленными в </w:t>
      </w:r>
      <w:r>
        <w:rPr>
          <w:bCs/>
          <w:iCs/>
          <w:sz w:val="22"/>
          <w:szCs w:val="22"/>
          <w:lang w:eastAsia="ru-RU"/>
        </w:rPr>
        <w:t>Спецификации (Приложение № 1 к Договору).</w:t>
      </w:r>
    </w:p>
    <w:p>
      <w:pPr>
        <w:pStyle w:val="Normal"/>
        <w:widowControl w:val="false"/>
        <w:ind w:firstLine="709"/>
        <w:jc w:val="both"/>
        <w:rPr>
          <w:rFonts w:eastAsia="Arial"/>
          <w:color w:val="000000"/>
          <w:sz w:val="22"/>
          <w:szCs w:val="22"/>
        </w:rPr>
      </w:pPr>
      <w:r>
        <w:rPr>
          <w:rFonts w:eastAsia="Arial"/>
          <w:color w:val="000000"/>
          <w:sz w:val="22"/>
          <w:szCs w:val="22"/>
        </w:rPr>
        <w:t>3.4.2. Запрашивать у Поставщика информацию об исполнении им обязательств по Договору.</w:t>
      </w:r>
    </w:p>
    <w:p>
      <w:pPr>
        <w:pStyle w:val="Normal"/>
        <w:widowControl w:val="false"/>
        <w:ind w:firstLine="709"/>
        <w:jc w:val="both"/>
        <w:rPr>
          <w:rFonts w:eastAsia="Arial"/>
          <w:color w:val="000000"/>
          <w:sz w:val="22"/>
          <w:szCs w:val="22"/>
        </w:rPr>
      </w:pPr>
      <w:r>
        <w:rPr>
          <w:rFonts w:eastAsia="Arial"/>
          <w:color w:val="000000"/>
          <w:sz w:val="22"/>
          <w:szCs w:val="22"/>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pPr>
        <w:pStyle w:val="Normal"/>
        <w:widowControl w:val="false"/>
        <w:ind w:firstLine="709"/>
        <w:jc w:val="both"/>
        <w:rPr>
          <w:rFonts w:eastAsia="Arial"/>
          <w:color w:val="000000"/>
          <w:sz w:val="22"/>
          <w:szCs w:val="22"/>
        </w:rPr>
      </w:pPr>
      <w:r>
        <w:rPr>
          <w:rFonts w:eastAsia="Arial"/>
          <w:color w:val="000000"/>
          <w:sz w:val="22"/>
          <w:szCs w:val="22"/>
        </w:rPr>
        <w:t>3.4.4. Осуществлять выборочную проверку качества поставляемого Товара, в том числе после приемки Товара.</w:t>
      </w:r>
    </w:p>
    <w:p>
      <w:pPr>
        <w:pStyle w:val="Normal"/>
        <w:widowControl w:val="false"/>
        <w:ind w:firstLine="709"/>
        <w:jc w:val="both"/>
        <w:rPr>
          <w:rFonts w:eastAsia="Arial"/>
          <w:color w:val="000000"/>
          <w:sz w:val="22"/>
          <w:szCs w:val="22"/>
        </w:rPr>
      </w:pPr>
      <w:r>
        <w:rPr>
          <w:rFonts w:eastAsia="Arial"/>
          <w:color w:val="000000"/>
          <w:sz w:val="22"/>
          <w:szCs w:val="22"/>
        </w:rPr>
        <w:t>3.4.5. Требовать от Поставщика устранения недостатков, допущенных при исполнении Договора, за его счет.</w:t>
      </w:r>
    </w:p>
    <w:p>
      <w:pPr>
        <w:pStyle w:val="Normal"/>
        <w:widowControl w:val="false"/>
        <w:ind w:firstLine="709"/>
        <w:jc w:val="both"/>
        <w:rPr>
          <w:rFonts w:eastAsia="Arial"/>
          <w:color w:val="000000"/>
          <w:sz w:val="22"/>
          <w:szCs w:val="22"/>
        </w:rPr>
      </w:pPr>
      <w:r>
        <w:rPr>
          <w:rFonts w:eastAsia="Arial"/>
          <w:color w:val="000000"/>
          <w:sz w:val="22"/>
          <w:szCs w:val="22"/>
        </w:rPr>
        <w:t>3.4.6. Отказаться от приемки Товара, не соответствующего условиям Договора, и потребовать безвозмездного устранения недостатков.</w:t>
      </w:r>
    </w:p>
    <w:p>
      <w:pPr>
        <w:pStyle w:val="Normal"/>
        <w:widowControl w:val="false"/>
        <w:ind w:firstLine="709"/>
        <w:jc w:val="both"/>
        <w:rPr>
          <w:rFonts w:eastAsia="Arial"/>
          <w:color w:val="000000"/>
          <w:sz w:val="22"/>
          <w:szCs w:val="22"/>
        </w:rPr>
      </w:pPr>
      <w:r>
        <w:rPr>
          <w:rFonts w:eastAsia="Arial"/>
          <w:color w:val="000000"/>
          <w:sz w:val="22"/>
          <w:szCs w:val="22"/>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pPr>
        <w:pStyle w:val="Normal"/>
        <w:ind w:firstLine="709"/>
        <w:jc w:val="both"/>
        <w:rPr>
          <w:sz w:val="22"/>
          <w:szCs w:val="22"/>
        </w:rPr>
      </w:pPr>
      <w:r>
        <w:rPr>
          <w:sz w:val="22"/>
          <w:szCs w:val="22"/>
        </w:rPr>
        <w:t>3.4.8. Требовать возмещения неустойки (штрафа, пени) и убытков в случае неисполнения Поставщиком своих обязательств по Договору.</w:t>
      </w:r>
    </w:p>
    <w:p>
      <w:pPr>
        <w:pStyle w:val="Normal"/>
        <w:ind w:firstLine="709"/>
        <w:jc w:val="both"/>
        <w:rPr>
          <w:sz w:val="22"/>
          <w:szCs w:val="22"/>
        </w:rPr>
      </w:pPr>
      <w:r>
        <w:rPr>
          <w:sz w:val="22"/>
          <w:szCs w:val="22"/>
        </w:rPr>
        <w:t>3.4.9. Принять решение об одностороннем отказе от исполнения Договора по основаниям, предусмотренным Договором.</w:t>
      </w:r>
    </w:p>
    <w:p>
      <w:pPr>
        <w:pStyle w:val="Normal"/>
        <w:ind w:firstLine="709"/>
        <w:jc w:val="both"/>
        <w:rPr>
          <w:sz w:val="22"/>
          <w:szCs w:val="22"/>
          <w:lang w:eastAsia="ru-RU"/>
        </w:rPr>
      </w:pPr>
      <w:r>
        <w:rPr>
          <w:sz w:val="22"/>
          <w:szCs w:val="22"/>
        </w:rPr>
        <w:t>3.4.10. Д</w:t>
      </w:r>
      <w:r>
        <w:rPr>
          <w:sz w:val="22"/>
          <w:szCs w:val="22"/>
          <w:lang w:eastAsia="ru-RU"/>
        </w:rPr>
        <w:t>осрочно принять и оплатить Товар (партию Товара).</w:t>
      </w:r>
    </w:p>
    <w:p>
      <w:pPr>
        <w:pStyle w:val="Normal"/>
        <w:ind w:firstLine="709"/>
        <w:jc w:val="both"/>
        <w:rPr>
          <w:sz w:val="22"/>
          <w:szCs w:val="22"/>
        </w:rPr>
      </w:pPr>
      <w:r>
        <w:rPr>
          <w:sz w:val="22"/>
          <w:szCs w:val="22"/>
        </w:rPr>
      </w:r>
    </w:p>
    <w:p>
      <w:pPr>
        <w:pStyle w:val="Normal"/>
        <w:widowControl w:val="false"/>
        <w:jc w:val="center"/>
        <w:rPr>
          <w:rFonts w:eastAsia="Arial"/>
          <w:color w:val="000000"/>
          <w:sz w:val="22"/>
          <w:szCs w:val="22"/>
        </w:rPr>
      </w:pPr>
      <w:r>
        <w:rPr>
          <w:rFonts w:eastAsia="Arial"/>
          <w:b/>
          <w:color w:val="000000"/>
          <w:sz w:val="22"/>
          <w:szCs w:val="22"/>
        </w:rPr>
        <w:t>4. УПАКОВКА И МАРКИРОВКА. УСЛОВИЯ ТРАНСПОРТИРОВКИ</w:t>
      </w:r>
    </w:p>
    <w:p>
      <w:pPr>
        <w:pStyle w:val="Normal"/>
        <w:widowControl w:val="false"/>
        <w:ind w:firstLine="709"/>
        <w:jc w:val="both"/>
        <w:rPr>
          <w:rFonts w:eastAsia="Arial"/>
          <w:color w:val="000000"/>
          <w:sz w:val="22"/>
          <w:szCs w:val="22"/>
        </w:rPr>
      </w:pPr>
      <w:r>
        <w:rPr>
          <w:rFonts w:eastAsia="Arial"/>
          <w:color w:val="000000"/>
          <w:sz w:val="22"/>
          <w:szCs w:val="22"/>
        </w:rPr>
        <w:t>4.1.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pPr>
        <w:pStyle w:val="Normal"/>
        <w:widowControl w:val="false"/>
        <w:ind w:firstLine="709"/>
        <w:jc w:val="both"/>
        <w:rPr>
          <w:rFonts w:eastAsia="Arial"/>
          <w:color w:val="000000"/>
          <w:sz w:val="22"/>
          <w:szCs w:val="22"/>
        </w:rPr>
      </w:pPr>
      <w:r>
        <w:rPr>
          <w:rFonts w:eastAsia="Arial"/>
          <w:color w:val="000000"/>
          <w:sz w:val="22"/>
          <w:szCs w:val="22"/>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pPr>
        <w:pStyle w:val="Normal"/>
        <w:widowControl w:val="false"/>
        <w:ind w:firstLine="709"/>
        <w:jc w:val="both"/>
        <w:rPr>
          <w:rFonts w:eastAsia="Arial"/>
          <w:color w:val="000000"/>
          <w:sz w:val="22"/>
          <w:szCs w:val="22"/>
        </w:rPr>
      </w:pPr>
      <w:r>
        <w:rPr>
          <w:rFonts w:eastAsia="Arial"/>
          <w:color w:val="000000"/>
          <w:sz w:val="22"/>
          <w:szCs w:val="22"/>
        </w:rPr>
        <w:t>4.3. Вся упаковка должна иметь следующую маркировку:</w:t>
      </w:r>
    </w:p>
    <w:p>
      <w:pPr>
        <w:pStyle w:val="Normal"/>
        <w:widowControl w:val="false"/>
        <w:ind w:firstLine="709"/>
        <w:jc w:val="both"/>
        <w:rPr>
          <w:rFonts w:eastAsia="Arial"/>
          <w:color w:val="000000"/>
          <w:sz w:val="22"/>
          <w:szCs w:val="22"/>
        </w:rPr>
      </w:pPr>
      <w:r>
        <w:rPr>
          <w:rFonts w:eastAsia="Arial"/>
          <w:color w:val="000000"/>
          <w:sz w:val="22"/>
          <w:szCs w:val="22"/>
        </w:rPr>
        <w:t>Наименование Товара: ___________</w:t>
      </w:r>
    </w:p>
    <w:p>
      <w:pPr>
        <w:pStyle w:val="Normal"/>
        <w:widowControl w:val="false"/>
        <w:ind w:firstLine="709"/>
        <w:jc w:val="both"/>
        <w:rPr>
          <w:rFonts w:eastAsia="Arial"/>
          <w:color w:val="000000"/>
          <w:sz w:val="22"/>
          <w:szCs w:val="22"/>
        </w:rPr>
      </w:pPr>
      <w:r>
        <w:rPr>
          <w:rFonts w:eastAsia="Arial"/>
          <w:color w:val="000000"/>
          <w:sz w:val="22"/>
          <w:szCs w:val="22"/>
        </w:rPr>
        <w:t>Договор № __________</w:t>
      </w:r>
    </w:p>
    <w:p>
      <w:pPr>
        <w:pStyle w:val="Normal"/>
        <w:widowControl w:val="false"/>
        <w:ind w:firstLine="709"/>
        <w:jc w:val="both"/>
        <w:rPr>
          <w:rFonts w:eastAsia="Arial"/>
          <w:color w:val="000000"/>
          <w:sz w:val="22"/>
          <w:szCs w:val="22"/>
        </w:rPr>
      </w:pPr>
      <w:r>
        <w:rPr>
          <w:rFonts w:eastAsia="Arial"/>
          <w:color w:val="000000"/>
          <w:sz w:val="22"/>
          <w:szCs w:val="22"/>
        </w:rPr>
        <w:t>Заказчик: (наименование) ____________</w:t>
      </w:r>
    </w:p>
    <w:p>
      <w:pPr>
        <w:pStyle w:val="Normal"/>
        <w:widowControl w:val="false"/>
        <w:ind w:firstLine="709"/>
        <w:jc w:val="both"/>
        <w:rPr>
          <w:rFonts w:eastAsia="Arial"/>
          <w:color w:val="000000"/>
          <w:sz w:val="22"/>
          <w:szCs w:val="22"/>
        </w:rPr>
      </w:pPr>
      <w:r>
        <w:rPr>
          <w:rFonts w:eastAsia="Arial"/>
          <w:color w:val="000000"/>
          <w:sz w:val="22"/>
          <w:szCs w:val="22"/>
        </w:rPr>
        <w:t>Поставщик: (наименование (для юридического лица), фамилия, имя, отчество (при наличии) (для физического лица)) ________</w:t>
      </w:r>
    </w:p>
    <w:p>
      <w:pPr>
        <w:pStyle w:val="Normal"/>
        <w:widowControl w:val="false"/>
        <w:ind w:firstLine="709"/>
        <w:jc w:val="both"/>
        <w:rPr>
          <w:rFonts w:eastAsia="Arial"/>
          <w:color w:val="000000"/>
          <w:sz w:val="22"/>
          <w:szCs w:val="22"/>
        </w:rPr>
      </w:pPr>
      <w:r>
        <w:rPr>
          <w:rFonts w:eastAsia="Arial"/>
          <w:color w:val="000000"/>
          <w:sz w:val="22"/>
          <w:szCs w:val="22"/>
        </w:rPr>
        <w:t>Пункт назначения: _________</w:t>
      </w:r>
    </w:p>
    <w:p>
      <w:pPr>
        <w:pStyle w:val="Normal"/>
        <w:widowControl w:val="false"/>
        <w:ind w:firstLine="709"/>
        <w:jc w:val="both"/>
        <w:rPr>
          <w:rFonts w:eastAsia="Arial"/>
          <w:color w:val="000000"/>
          <w:sz w:val="22"/>
          <w:szCs w:val="22"/>
        </w:rPr>
      </w:pPr>
      <w:r>
        <w:rPr>
          <w:rFonts w:eastAsia="Arial"/>
          <w:color w:val="000000"/>
          <w:sz w:val="22"/>
          <w:szCs w:val="22"/>
        </w:rPr>
        <w:t>Грузоотправитель: _________</w:t>
      </w:r>
    </w:p>
    <w:p>
      <w:pPr>
        <w:pStyle w:val="Normal"/>
        <w:widowControl w:val="false"/>
        <w:ind w:firstLine="709"/>
        <w:jc w:val="both"/>
        <w:rPr>
          <w:rFonts w:eastAsia="Arial"/>
          <w:color w:val="000000"/>
          <w:sz w:val="22"/>
          <w:szCs w:val="22"/>
        </w:rPr>
      </w:pPr>
      <w:r>
        <w:rPr>
          <w:rFonts w:eastAsia="Arial"/>
          <w:color w:val="000000"/>
          <w:sz w:val="22"/>
          <w:szCs w:val="22"/>
        </w:rPr>
        <w:t>4.4. 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Договора (далее - Упаковочный лист). Один Упаковочный лист, должен находиться внутри ящика/контейнера, другой - крепиться с внешней стороны ящика/контейнера в водонепроницаемом конверте.</w:t>
      </w:r>
    </w:p>
    <w:p>
      <w:pPr>
        <w:pStyle w:val="Normal"/>
        <w:widowControl w:val="false"/>
        <w:ind w:firstLine="709"/>
        <w:jc w:val="both"/>
        <w:rPr>
          <w:rFonts w:eastAsia="Arial"/>
          <w:color w:val="000000"/>
          <w:sz w:val="22"/>
          <w:szCs w:val="22"/>
        </w:rPr>
      </w:pPr>
      <w:r>
        <w:rPr>
          <w:rFonts w:eastAsia="Arial"/>
          <w:color w:val="000000"/>
          <w:sz w:val="22"/>
          <w:szCs w:val="22"/>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pPr>
        <w:pStyle w:val="Normal"/>
        <w:widowControl w:val="false"/>
        <w:ind w:firstLine="540"/>
        <w:jc w:val="both"/>
        <w:rPr>
          <w:rFonts w:eastAsia="Arial"/>
          <w:b/>
          <w:color w:val="000000"/>
          <w:sz w:val="22"/>
          <w:szCs w:val="22"/>
        </w:rPr>
      </w:pPr>
      <w:r>
        <w:rPr>
          <w:rFonts w:eastAsia="Arial"/>
          <w:b/>
          <w:color w:val="000000"/>
          <w:sz w:val="22"/>
          <w:szCs w:val="22"/>
        </w:rPr>
      </w:r>
    </w:p>
    <w:p>
      <w:pPr>
        <w:pStyle w:val="Normal"/>
        <w:widowControl w:val="false"/>
        <w:jc w:val="center"/>
        <w:rPr>
          <w:rFonts w:eastAsia="Arial"/>
          <w:color w:val="000000"/>
          <w:sz w:val="22"/>
          <w:szCs w:val="22"/>
        </w:rPr>
      </w:pPr>
      <w:r>
        <w:rPr>
          <w:rFonts w:eastAsia="Arial"/>
          <w:b/>
          <w:color w:val="000000"/>
          <w:sz w:val="22"/>
          <w:szCs w:val="22"/>
        </w:rPr>
        <w:t>5. ПОСТАВКА ТОВАРА</w:t>
      </w:r>
    </w:p>
    <w:p>
      <w:pPr>
        <w:pStyle w:val="Normal"/>
        <w:widowControl w:val="false"/>
        <w:ind w:firstLine="708"/>
        <w:jc w:val="both"/>
        <w:rPr/>
      </w:pPr>
      <w:r>
        <w:rPr>
          <w:sz w:val="22"/>
          <w:szCs w:val="22"/>
        </w:rPr>
        <w:t xml:space="preserve">5.1. Поставка Товара осуществляется с момента заключения Договора по 31 декабря 2026 года, ежемесячно, по заявкам заказчика. </w:t>
      </w:r>
      <w:r>
        <w:rPr>
          <w:color w:val="000000"/>
          <w:sz w:val="22"/>
          <w:szCs w:val="22"/>
        </w:rPr>
        <w:t>Доставка осуществляется с 09-00 до 16-00 с перерывом на обед с 13-00 до 13-30.</w:t>
      </w:r>
    </w:p>
    <w:p>
      <w:pPr>
        <w:pStyle w:val="Normal"/>
        <w:widowControl w:val="false"/>
        <w:ind w:firstLine="708"/>
        <w:jc w:val="both"/>
        <w:rPr>
          <w:sz w:val="22"/>
          <w:szCs w:val="22"/>
          <w:lang w:eastAsia="ru-RU"/>
        </w:rPr>
      </w:pPr>
      <w:r>
        <w:rPr>
          <w:sz w:val="22"/>
          <w:szCs w:val="22"/>
          <w:lang w:eastAsia="ru-RU"/>
        </w:rPr>
        <w:t xml:space="preserve">Поставка осуществляется силами Поставщика и за счет средства Поставщика транспортом, обеспечивающим сохранность Товара, по адресу Места доставки: </w:t>
      </w:r>
    </w:p>
    <w:p>
      <w:pPr>
        <w:pStyle w:val="Normal"/>
        <w:widowControl w:val="false"/>
        <w:ind w:firstLine="708"/>
        <w:jc w:val="both"/>
        <w:rPr>
          <w:rFonts w:eastAsia="Calibri"/>
          <w:b/>
          <w:i/>
          <w:i/>
          <w:sz w:val="22"/>
          <w:szCs w:val="22"/>
          <w:lang w:eastAsia="en-US"/>
        </w:rPr>
      </w:pPr>
      <w:r>
        <w:rPr>
          <w:b/>
          <w:bCs/>
          <w:i/>
          <w:iCs/>
          <w:sz w:val="22"/>
          <w:szCs w:val="22"/>
          <w:lang w:eastAsia="ru-RU"/>
        </w:rPr>
        <w:t xml:space="preserve">Место доставки: </w:t>
      </w:r>
      <w:r>
        <w:rPr>
          <w:rFonts w:eastAsia="Calibri"/>
          <w:b/>
          <w:bCs/>
          <w:i/>
          <w:iCs/>
          <w:sz w:val="22"/>
          <w:szCs w:val="22"/>
          <w:lang w:eastAsia="en-US"/>
        </w:rPr>
        <w:t>644903</w:t>
      </w:r>
      <w:r>
        <w:rPr>
          <w:rFonts w:eastAsia="Calibri"/>
          <w:b/>
          <w:i/>
          <w:sz w:val="22"/>
          <w:szCs w:val="22"/>
          <w:lang w:eastAsia="en-US"/>
        </w:rPr>
        <w:t>, Омская область, г. Омск, п. Северный.</w:t>
      </w:r>
    </w:p>
    <w:p>
      <w:pPr>
        <w:pStyle w:val="Normal"/>
        <w:widowControl w:val="false"/>
        <w:ind w:firstLine="708"/>
        <w:jc w:val="both"/>
        <w:rPr>
          <w:b/>
          <w:bCs/>
          <w:i/>
          <w:i/>
          <w:iCs/>
          <w:sz w:val="22"/>
          <w:szCs w:val="22"/>
        </w:rPr>
      </w:pPr>
      <w:r>
        <w:rPr>
          <w:sz w:val="22"/>
          <w:szCs w:val="22"/>
        </w:rPr>
        <w:t xml:space="preserve">Поставщик </w:t>
      </w:r>
      <w:r>
        <w:rPr>
          <w:i/>
          <w:sz w:val="22"/>
          <w:szCs w:val="22"/>
        </w:rPr>
        <w:t>за один день</w:t>
      </w:r>
      <w:r>
        <w:rPr>
          <w:sz w:val="22"/>
          <w:szCs w:val="22"/>
        </w:rPr>
        <w:t xml:space="preserve"> до осуществления поставки Товара направляет Заказчику уведомление о времени доставки Товара в Место доставки. Ответственное лицо Заказчика: </w:t>
      </w:r>
      <w:r>
        <w:rPr>
          <w:b/>
          <w:bCs/>
          <w:i/>
          <w:sz w:val="22"/>
          <w:szCs w:val="22"/>
        </w:rPr>
        <w:t>_____________________________________________</w:t>
      </w:r>
      <w:r>
        <w:rPr>
          <w:b/>
          <w:bCs/>
          <w:i/>
          <w:iCs/>
          <w:sz w:val="22"/>
          <w:szCs w:val="22"/>
        </w:rPr>
        <w:t>.</w:t>
      </w:r>
    </w:p>
    <w:p>
      <w:pPr>
        <w:pStyle w:val="Normal"/>
        <w:widowControl w:val="false"/>
        <w:ind w:firstLine="708"/>
        <w:jc w:val="both"/>
        <w:rPr>
          <w:sz w:val="22"/>
          <w:szCs w:val="22"/>
        </w:rPr>
      </w:pPr>
      <w:r>
        <w:rPr>
          <w:sz w:val="22"/>
          <w:szCs w:val="22"/>
        </w:rPr>
        <w:t>5.2. Фактической датой поставки считается дата, указанная Заказчиком в Товарной накладной или Универсальном передаточном акте после завершения приемки по качеству.</w:t>
      </w:r>
    </w:p>
    <w:p>
      <w:pPr>
        <w:pStyle w:val="Normal"/>
        <w:widowControl w:val="false"/>
        <w:ind w:firstLine="708"/>
        <w:jc w:val="both"/>
        <w:rPr>
          <w:sz w:val="22"/>
          <w:szCs w:val="22"/>
        </w:rPr>
      </w:pPr>
      <w:r>
        <w:rPr>
          <w:sz w:val="22"/>
          <w:szCs w:val="22"/>
        </w:rPr>
        <w:t>5.3. При поставке Товара Поставщик представляет следующие документы:</w:t>
      </w:r>
    </w:p>
    <w:p>
      <w:pPr>
        <w:pStyle w:val="Normal"/>
        <w:widowControl w:val="false"/>
        <w:ind w:firstLine="708"/>
        <w:jc w:val="both"/>
        <w:rPr>
          <w:sz w:val="22"/>
          <w:szCs w:val="22"/>
        </w:rPr>
      </w:pPr>
      <w:r>
        <w:rPr>
          <w:sz w:val="22"/>
          <w:szCs w:val="22"/>
        </w:rPr>
        <w:t>а) копию регистрационного удостоверения лекарственного препарата, выданного уполномоченным органом;</w:t>
      </w:r>
    </w:p>
    <w:p>
      <w:pPr>
        <w:pStyle w:val="Normal"/>
        <w:ind w:firstLine="708"/>
        <w:jc w:val="both"/>
        <w:rPr>
          <w:sz w:val="22"/>
          <w:szCs w:val="22"/>
          <w:lang w:eastAsia="ar-SA"/>
        </w:rPr>
      </w:pPr>
      <w:r>
        <w:rPr>
          <w:sz w:val="22"/>
          <w:szCs w:val="22"/>
          <w:lang w:eastAsia="ar-SA"/>
        </w:rPr>
        <w:t>б) протокол согласования цен поставки Товара, включенного в перечень жизненно необходимых и важнейших лекарственных препаратов, — в случаях и по форме, предусмотренных Постановлением Правительства Российской Федерации от 08.04.2025 № 462 «О государственном регулировании цен на лекарственные препараты, включенные в перечень жизненно необходимых и важнейших лекарственных препаратов для медицинского применения»;</w:t>
      </w:r>
    </w:p>
    <w:p>
      <w:pPr>
        <w:pStyle w:val="Normal"/>
        <w:widowControl w:val="false"/>
        <w:ind w:firstLine="708"/>
        <w:jc w:val="both"/>
        <w:rPr>
          <w:sz w:val="22"/>
          <w:szCs w:val="22"/>
        </w:rPr>
      </w:pPr>
      <w:r>
        <w:rPr>
          <w:sz w:val="22"/>
          <w:szCs w:val="22"/>
        </w:rPr>
        <w:t>в) счет, а также товарную накладную или универсальный передаточный документ (далее – приемочные документы), составленные по форме в соответствии с законодательством Российской Федерации;</w:t>
      </w:r>
    </w:p>
    <w:p>
      <w:pPr>
        <w:pStyle w:val="Normal"/>
        <w:ind w:firstLine="708"/>
        <w:jc w:val="both"/>
        <w:rPr>
          <w:sz w:val="22"/>
          <w:szCs w:val="22"/>
          <w:lang w:eastAsia="ar-SA"/>
        </w:rPr>
      </w:pPr>
      <w:r>
        <w:rPr>
          <w:sz w:val="22"/>
          <w:szCs w:val="22"/>
          <w:lang w:eastAsia="ar-SA"/>
        </w:rPr>
        <w:t>г) копию документа, подтверждающего соответствие Товара обязательным требованиям, — если обязательное подтверждение соответствия предусмотрено техническими регламентами Евразийского экономического союза и (или) законодательством Российской Федерации;</w:t>
      </w:r>
    </w:p>
    <w:p>
      <w:pPr>
        <w:pStyle w:val="Normal"/>
        <w:widowControl w:val="false"/>
        <w:ind w:firstLine="708"/>
        <w:jc w:val="both"/>
        <w:rPr>
          <w:sz w:val="22"/>
          <w:szCs w:val="22"/>
        </w:rPr>
      </w:pPr>
      <w:r>
        <w:rPr>
          <w:sz w:val="22"/>
          <w:szCs w:val="22"/>
        </w:rPr>
        <w:t>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указанного в Спецификации, осуществляется за счет Поставщика.</w:t>
      </w:r>
    </w:p>
    <w:p>
      <w:pPr>
        <w:pStyle w:val="Normal"/>
        <w:widowControl w:val="false"/>
        <w:ind w:firstLine="720"/>
        <w:jc w:val="both"/>
        <w:rPr>
          <w:rFonts w:eastAsia="Arial"/>
          <w:color w:val="000000"/>
          <w:sz w:val="22"/>
          <w:szCs w:val="22"/>
        </w:rPr>
      </w:pPr>
      <w:r>
        <w:rPr>
          <w:rFonts w:eastAsia="Arial"/>
          <w:color w:val="000000"/>
          <w:sz w:val="22"/>
          <w:szCs w:val="22"/>
        </w:rPr>
      </w:r>
    </w:p>
    <w:p>
      <w:pPr>
        <w:pStyle w:val="Normal"/>
        <w:widowControl w:val="false"/>
        <w:jc w:val="center"/>
        <w:rPr>
          <w:rFonts w:eastAsia="Arial"/>
          <w:color w:val="000000"/>
          <w:sz w:val="22"/>
          <w:szCs w:val="22"/>
        </w:rPr>
      </w:pPr>
      <w:r>
        <w:rPr>
          <w:rFonts w:eastAsia="Arial"/>
          <w:b/>
          <w:color w:val="000000"/>
          <w:sz w:val="22"/>
          <w:szCs w:val="22"/>
        </w:rPr>
        <w:t>6. ПРИЕМКА ТОВАРА</w:t>
      </w:r>
    </w:p>
    <w:p>
      <w:pPr>
        <w:pStyle w:val="Normal"/>
        <w:widowControl w:val="false"/>
        <w:ind w:firstLine="709"/>
        <w:jc w:val="both"/>
        <w:rPr>
          <w:rFonts w:eastAsia="Arial"/>
          <w:color w:val="000000"/>
          <w:sz w:val="22"/>
          <w:szCs w:val="22"/>
        </w:rPr>
      </w:pPr>
      <w:r>
        <w:rPr>
          <w:rFonts w:eastAsia="Arial"/>
          <w:color w:val="000000"/>
          <w:sz w:val="22"/>
          <w:szCs w:val="22"/>
        </w:rPr>
        <w:t>6.1. Приемка поставленного Товара по количеству осуществляется в соответствии с требованиями законодательства Российской Федерации и настоящего договора в ходе передачи Товара Заказчику в Месте доставки и включает в себя:</w:t>
      </w:r>
    </w:p>
    <w:p>
      <w:pPr>
        <w:pStyle w:val="Normal"/>
        <w:widowControl w:val="false"/>
        <w:ind w:firstLine="709"/>
        <w:jc w:val="both"/>
        <w:rPr>
          <w:rFonts w:eastAsia="Arial"/>
          <w:color w:val="000000"/>
          <w:sz w:val="22"/>
          <w:szCs w:val="22"/>
        </w:rPr>
      </w:pPr>
      <w:r>
        <w:rPr>
          <w:rFonts w:eastAsia="Arial"/>
          <w:color w:val="000000"/>
          <w:sz w:val="22"/>
          <w:szCs w:val="22"/>
        </w:rPr>
        <w:t>а) проверку по Упаковочным листам номенклатуры и количества поставленного Товара на соответствие Спецификации (</w:t>
      </w:r>
      <w:r>
        <w:fldChar w:fldCharType="begin"/>
      </w:r>
      <w:r>
        <w:rPr>
          <w:rStyle w:val="-"/>
          <w:sz w:val="22"/>
          <w:u w:val="none"/>
          <w:szCs w:val="22"/>
          <w:rFonts w:eastAsia="Arial"/>
          <w:color w:val="000000"/>
        </w:rPr>
        <w:instrText xml:space="preserve"> HYPERLINK "../../../../../../../C:/Users/User107/%D0%93%D0%90%D0%A3%20%D0%A2%D0%9F%D0%9D%D0%98-2022/%D0%94%D0%BE%D0%B3%D0%BE%D0%B2%D0%BE%D1%80%D0%B0%20%20%D0%A2%D0%9E%D0%A0%D0%93%D0%98%202022/2%20%D0%BA%D0%B2%D0%B0%D1%80%D1%82%D0%B0%D0%BB%20%202022%20%D0%B3/%E2%84%9629-%D0%BA%20%D0%9E%D0%9E%D0%9E%20%D0%9D%D0%BE%D0%B2%D0%B0%D1%8F%20%D0%B1%D0%BE%D0%BB%D1%8C%D0%BD%D0%B8%D1%86%D0%B0%20%D0%BB%D0%B5%D0%BA%D0%B0%D1%80%D1%81%D1%82%D0%B2%D0%B0/%D0%98%D0%B7%D0%B2%D0%B5%D1%89%D0%B5%D0%BD%D0%B8%D0%B5%20%D0%B4%D0%BE%D0%BA%D1%83%D0%BC%D0%B5%D0%BD%D1%82%D0%B0%D1%86%D0%B8%D1%8F%20%D0%BD%D0%B0%20%20%D0%BF%D0%BE%D1%81%D1%82%D0%B0%D0%B2%D0%BA%D1%83%20%D0%BB%D0%B5%D0%BA%D0%B0%D1%80%D1%81%D1%82%D0%B2%D0%B5%D0%BD%D0%BD%D1%8B%D1%85%20%D0%BF%D1%80%D0%B5%D0%BF%D0%B0%D1%80%D0%B0%D1%82%D0%BE%D0%B2.docx" \l "Par365" \n  СПЕЦИФИКАЦИЯ &lt;20&gt;</w:instrText>
      </w:r>
      <w:r>
        <w:rPr>
          <w:rStyle w:val="-"/>
          <w:sz w:val="22"/>
          <w:u w:val="none"/>
          <w:szCs w:val="22"/>
          <w:rFonts w:eastAsia="Arial"/>
          <w:color w:val="000000"/>
        </w:rPr>
        <w:fldChar w:fldCharType="separate"/>
      </w:r>
      <w:r>
        <w:rPr>
          <w:rStyle w:val="-"/>
          <w:rFonts w:eastAsia="Arial"/>
          <w:color w:val="000000"/>
          <w:sz w:val="22"/>
          <w:szCs w:val="22"/>
          <w:u w:val="none"/>
        </w:rPr>
        <w:t>Приложение № 1</w:t>
      </w:r>
      <w:r>
        <w:rPr>
          <w:rStyle w:val="-"/>
          <w:sz w:val="22"/>
          <w:u w:val="none"/>
          <w:szCs w:val="22"/>
          <w:rFonts w:eastAsia="Arial"/>
          <w:color w:val="000000"/>
        </w:rPr>
        <w:fldChar w:fldCharType="end"/>
      </w:r>
      <w:r>
        <w:rPr>
          <w:rFonts w:eastAsia="Arial"/>
          <w:color w:val="000000"/>
          <w:sz w:val="22"/>
          <w:szCs w:val="22"/>
        </w:rPr>
        <w:t xml:space="preserve"> к Договору);</w:t>
      </w:r>
    </w:p>
    <w:p>
      <w:pPr>
        <w:pStyle w:val="Normal"/>
        <w:widowControl w:val="false"/>
        <w:ind w:firstLine="709"/>
        <w:jc w:val="both"/>
        <w:rPr>
          <w:rFonts w:eastAsia="Arial"/>
          <w:color w:val="000000"/>
          <w:sz w:val="22"/>
          <w:szCs w:val="22"/>
        </w:rPr>
      </w:pPr>
      <w:r>
        <w:rPr>
          <w:rFonts w:eastAsia="Arial"/>
          <w:color w:val="000000"/>
          <w:sz w:val="22"/>
          <w:szCs w:val="22"/>
        </w:rPr>
        <w:t xml:space="preserve">б) проверку полноты и правильности оформления комплекта документов, предусмотренных </w:t>
      </w:r>
      <w:r>
        <w:fldChar w:fldCharType="begin"/>
      </w:r>
      <w:r>
        <w:rPr>
          <w:rStyle w:val="-"/>
          <w:sz w:val="22"/>
          <w:u w:val="none"/>
          <w:szCs w:val="22"/>
          <w:rFonts w:eastAsia="Arial"/>
          <w:color w:val="000000"/>
        </w:rPr>
        <w:instrText xml:space="preserve"> HYPERLINK "../../../../../../../C:/Users/User107/%D0%93%D0%90%D0%A3%20%D0%A2%D0%9F%D0%9D%D0%98-2022/%D0%94%D0%BE%D0%B3%D0%BE%D0%B2%D0%BE%D1%80%D0%B0%20%20%D0%A2%D0%9E%D0%A0%D0%93%D0%98%202022/2%20%D0%BA%D0%B2%D0%B0%D1%80%D1%82%D0%B0%D0%BB%20%202022%20%D0%B3/%E2%84%9629-%D0%BA%20%D0%9E%D0%9E%D0%9E%20%D0%9D%D0%BE%D0%B2%D0%B0%D1%8F%20%D0%B1%D0%BE%D0%BB%D1%8C%D0%BD%D0%B8%D1%86%D0%B0%20%D0%BB%D0%B5%D0%BA%D0%B0%D1%80%D1%81%D1%82%D0%B2%D0%B0/%D0%98%D0%B7%D0%B2%D0%B5%D1%89%D0%B5%D0%BD%D0%B8%D0%B5%20%D0%B4%D0%BE%D0%BA%D1%83%D0%BC%D0%B5%D0%BD%D1%82%D0%B0%D1%86%D0%B8%D1%8F%20%D0%BD%D0%B0%20%20%D0%BF%D0%BE%D1%81%D1%82%D0%B0%D0%B2%D0%BA%D1%83%20%D0%BB%D0%B5%D0%BA%D0%B0%D1%80%D1%81%D1%82%D0%B2%D0%B5%D0%BD%D0%BD%D1%8B%D1%85%20%D0%BF%D1%80%D0%B5%D0%BF%D0%B0%D1%80%D0%B0%D1%82%D0%BE%D0%B2.docx" \l "Par130" \n 5.3. При поставке Товара Поставщик представляет следующие документы:</w:instrText>
      </w:r>
      <w:r>
        <w:rPr>
          <w:rStyle w:val="-"/>
          <w:sz w:val="22"/>
          <w:u w:val="none"/>
          <w:szCs w:val="22"/>
          <w:rFonts w:eastAsia="Arial"/>
          <w:color w:val="000000"/>
        </w:rPr>
        <w:fldChar w:fldCharType="separate"/>
      </w:r>
      <w:r>
        <w:rPr>
          <w:rStyle w:val="-"/>
          <w:rFonts w:eastAsia="Arial"/>
          <w:color w:val="000000"/>
          <w:sz w:val="22"/>
          <w:szCs w:val="22"/>
          <w:u w:val="none"/>
        </w:rPr>
        <w:t>пунктом 5.3</w:t>
      </w:r>
      <w:r>
        <w:rPr>
          <w:rStyle w:val="-"/>
          <w:sz w:val="22"/>
          <w:u w:val="none"/>
          <w:szCs w:val="22"/>
          <w:rFonts w:eastAsia="Arial"/>
          <w:color w:val="000000"/>
        </w:rPr>
        <w:fldChar w:fldCharType="end"/>
      </w:r>
      <w:r>
        <w:rPr>
          <w:rFonts w:eastAsia="Arial"/>
          <w:color w:val="000000"/>
          <w:sz w:val="22"/>
          <w:szCs w:val="22"/>
        </w:rPr>
        <w:t xml:space="preserve"> Договора;</w:t>
      </w:r>
    </w:p>
    <w:p>
      <w:pPr>
        <w:pStyle w:val="Normal"/>
        <w:widowControl w:val="false"/>
        <w:ind w:firstLine="709"/>
        <w:jc w:val="both"/>
        <w:rPr>
          <w:rFonts w:eastAsia="Arial"/>
          <w:color w:val="000000"/>
          <w:sz w:val="22"/>
          <w:szCs w:val="22"/>
        </w:rPr>
      </w:pPr>
      <w:r>
        <w:rPr>
          <w:rFonts w:eastAsia="Arial"/>
          <w:color w:val="000000"/>
          <w:sz w:val="22"/>
          <w:szCs w:val="22"/>
        </w:rPr>
        <w:t>в) контроль наличия /отсутствия внешних повреждений упаковки Товара;</w:t>
      </w:r>
    </w:p>
    <w:p>
      <w:pPr>
        <w:pStyle w:val="Normal"/>
        <w:widowControl w:val="false"/>
        <w:ind w:firstLine="709"/>
        <w:jc w:val="both"/>
        <w:rPr>
          <w:rFonts w:eastAsia="Arial"/>
          <w:color w:val="000000"/>
          <w:sz w:val="22"/>
          <w:szCs w:val="22"/>
        </w:rPr>
      </w:pPr>
      <w:r>
        <w:rPr>
          <w:rFonts w:eastAsia="Arial"/>
          <w:color w:val="000000"/>
          <w:sz w:val="22"/>
          <w:szCs w:val="22"/>
        </w:rPr>
        <w:t>г) проверку соблюдения температурного режима при хранении и транспортировке Товара (в случае необходимости).</w:t>
      </w:r>
    </w:p>
    <w:p>
      <w:pPr>
        <w:pStyle w:val="Normal"/>
        <w:widowControl w:val="false"/>
        <w:ind w:firstLine="709"/>
        <w:jc w:val="both"/>
        <w:rPr>
          <w:rFonts w:eastAsia="Arial"/>
          <w:color w:val="000000"/>
          <w:sz w:val="22"/>
          <w:szCs w:val="22"/>
        </w:rPr>
      </w:pPr>
      <w:r>
        <w:rPr>
          <w:rFonts w:eastAsia="Arial"/>
          <w:sz w:val="22"/>
          <w:szCs w:val="22"/>
        </w:rPr>
        <w:t>По факту приемки Товара Поставщик и Заказчик подписывают приемочные документы. По решению Заказчика для приемки товара может создаваться приемочная комиссия. Приемочная комиссия должна состоять не менее чем из трех членов.</w:t>
      </w:r>
    </w:p>
    <w:p>
      <w:pPr>
        <w:pStyle w:val="Normal"/>
        <w:widowControl w:val="false"/>
        <w:ind w:firstLine="709"/>
        <w:jc w:val="both"/>
        <w:rPr>
          <w:rFonts w:eastAsia="Arial"/>
          <w:color w:val="000000"/>
          <w:sz w:val="22"/>
          <w:szCs w:val="22"/>
        </w:rPr>
      </w:pPr>
      <w:bookmarkStart w:id="5" w:name="Par147"/>
      <w:bookmarkEnd w:id="5"/>
      <w:r>
        <w:rPr>
          <w:rFonts w:eastAsia="Arial"/>
          <w:color w:val="000000"/>
          <w:sz w:val="22"/>
          <w:szCs w:val="22"/>
        </w:rPr>
        <w:t>6.2. Для проверки качества предоставленных Поставщиком результатов поставки, предусмотренных Договором, в части их соответствия условиям Договора, Заказчиком может быть проведена экспертиза Товара. Экспертиза может проводиться силами Заказчика или к ее проведению могут привлекаться эксперты, экспертные организации.</w:t>
      </w:r>
    </w:p>
    <w:p>
      <w:pPr>
        <w:pStyle w:val="Normal"/>
        <w:widowControl w:val="false"/>
        <w:ind w:firstLine="709"/>
        <w:jc w:val="both"/>
        <w:rPr>
          <w:rFonts w:eastAsia="Arial"/>
          <w:color w:val="000000"/>
          <w:sz w:val="22"/>
          <w:szCs w:val="22"/>
        </w:rPr>
      </w:pPr>
      <w:bookmarkStart w:id="6" w:name="Par148"/>
      <w:bookmarkEnd w:id="6"/>
      <w:r>
        <w:rPr>
          <w:rFonts w:eastAsia="Arial"/>
          <w:color w:val="000000"/>
          <w:sz w:val="22"/>
          <w:szCs w:val="22"/>
        </w:rPr>
        <w:t>6.3. Заказчик в течение 2 (двух) рабочих дней со дня получения от Поставщика товара и документов, предусмотренных Договором, направляет Поставщику подписанный экземпляр товарной накладной/универсального передаточного акта или мотивированный отказ от подписания, в котором указываются недостатки и сроки их устранения.</w:t>
      </w:r>
    </w:p>
    <w:p>
      <w:pPr>
        <w:pStyle w:val="Normal"/>
        <w:widowControl w:val="false"/>
        <w:ind w:firstLine="709"/>
        <w:jc w:val="both"/>
        <w:rPr>
          <w:rFonts w:eastAsia="Arial"/>
          <w:color w:val="000000"/>
          <w:sz w:val="22"/>
          <w:szCs w:val="22"/>
        </w:rPr>
      </w:pPr>
      <w:r>
        <w:rPr>
          <w:rFonts w:eastAsia="Arial"/>
          <w:color w:val="000000"/>
          <w:sz w:val="22"/>
          <w:szCs w:val="22"/>
        </w:rPr>
        <w:t xml:space="preserve">6.4. После устранения недостатков, послуживших основанием для отказа в подписании товарной накладной/ универсального передаточного акта, Заказчик подписывает товарную накладную/ универсальный передаточный акт в порядке и сроки, предусмотренные </w:t>
      </w:r>
      <w:r>
        <w:fldChar w:fldCharType="begin"/>
      </w:r>
      <w:r>
        <w:rPr>
          <w:rStyle w:val="-"/>
          <w:sz w:val="22"/>
          <w:u w:val="none"/>
          <w:szCs w:val="22"/>
          <w:rFonts w:eastAsia="Arial"/>
          <w:color w:val="000000"/>
        </w:rPr>
        <w:instrText xml:space="preserve"> HYPERLINK "../../../../../../../C:/Users/User107/%D0%93%D0%90%D0%A3%20%D0%A2%D0%9F%D0%9D%D0%98-2022/%D0%94%D0%BE%D0%B3%D0%BE%D0%B2%D0%BE%D1%80%D0%B0%20%20%D0%A2%D0%9E%D0%A0%D0%93%D0%98%202022/2%20%D0%BA%D0%B2%D0%B0%D1%80%D1%82%D0%B0%D0%BB%20%202022%20%D0%B3/%E2%84%9629-%D0%BA%20%D0%9E%D0%9E%D0%9E%20%D0%9D%D0%BE%D0%B2%D0%B0%D1%8F%20%D0%B1%D0%BE%D0%BB%D1%8C%D0%BD%D0%B8%D1%86%D0%B0%20%D0%BB%D0%B5%D0%BA%D0%B0%D1%80%D1%81%D1%82%D0%B2%D0%B0/%D0%98%D0%B7%D0%B2%D0%B5%D1%89%D0%B5%D0%BD%D0%B8%D0%B5%20%D0%B4%D0%BE%D0%BA%D1%83%D0%BC%D0%B5%D0%BD%D1%82%D0%B0%D1%86%D0%B8%D1%8F%20%D0%BD%D0%B0%20%20%D0%BF%D0%BE%D1%81%D1%82%D0%B0%D0%B2%D0%BA%D1%83%20%D0%BB%D0%B5%D0%BA%D0%B0%D1%80%D1%81%D1%82%D0%B2%D0%B5%D0%BD%D0%BD%D1%8B%D1%85%20%D0%BF%D1%80%D0%B5%D0%BF%D0%B0%D1%80%D0%B0%D1%82%D0%BE%D0%B2.docx" \l "Par147" \n 6.2.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сис</w:instrText>
      </w:r>
      <w:r>
        <w:rPr>
          <w:rStyle w:val="-"/>
          <w:sz w:val="22"/>
          <w:u w:val="none"/>
          <w:szCs w:val="22"/>
          <w:rFonts w:eastAsia="Arial"/>
          <w:color w:val="000000"/>
        </w:rPr>
        <w:fldChar w:fldCharType="separate"/>
      </w:r>
      <w:r>
        <w:rPr>
          <w:rStyle w:val="-"/>
          <w:rFonts w:eastAsia="Arial"/>
          <w:color w:val="000000"/>
          <w:sz w:val="22"/>
          <w:szCs w:val="22"/>
          <w:u w:val="none"/>
        </w:rPr>
        <w:t>пунктами 6.2</w:t>
      </w:r>
      <w:r>
        <w:rPr>
          <w:rStyle w:val="-"/>
          <w:sz w:val="22"/>
          <w:u w:val="none"/>
          <w:szCs w:val="22"/>
          <w:rFonts w:eastAsia="Arial"/>
          <w:color w:val="000000"/>
        </w:rPr>
        <w:fldChar w:fldCharType="end"/>
      </w:r>
      <w:r>
        <w:rPr>
          <w:rFonts w:eastAsia="Arial"/>
          <w:color w:val="000000"/>
          <w:sz w:val="22"/>
          <w:szCs w:val="22"/>
        </w:rPr>
        <w:t xml:space="preserve"> и </w:t>
      </w:r>
      <w:r>
        <w:fldChar w:fldCharType="begin"/>
      </w:r>
      <w:r>
        <w:rPr>
          <w:rStyle w:val="-"/>
          <w:sz w:val="22"/>
          <w:u w:val="none"/>
          <w:szCs w:val="22"/>
          <w:rFonts w:eastAsia="Arial"/>
          <w:color w:val="000000"/>
        </w:rPr>
        <w:instrText xml:space="preserve"> HYPERLINK "../../../../../../../C:/Users/User107/%D0%93%D0%90%D0%A3%20%D0%A2%D0%9F%D0%9D%D0%98-2022/%D0%94%D0%BE%D0%B3%D0%BE%D0%B2%D0%BE%D1%80%D0%B0%20%20%D0%A2%D0%9E%D0%A0%D0%93%D0%98%202022/2%20%D0%BA%D0%B2%D0%B0%D1%80%D1%82%D0%B0%D0%BB%20%202022%20%D0%B3/%E2%84%9629-%D0%BA%20%D0%9E%D0%9E%D0%9E%20%D0%9D%D0%BE%D0%B2%D0%B0%D1%8F%20%D0%B1%D0%BE%D0%BB%D1%8C%D0%BD%D0%B8%D1%86%D0%B0%20%D0%BB%D0%B5%D0%BA%D0%B0%D1%80%D1%81%D1%82%D0%B2%D0%B0/%D0%98%D0%B7%D0%B2%D0%B5%D1%89%D0%B5%D0%BD%D0%B8%D0%B5%20%D0%B4%D0%BE%D0%BA%D1%83%D0%BC%D0%B5%D0%BD%D1%82%D0%B0%D1%86%D0%B8%D1%8F%20%D0%BD%D0%B0%20%20%D0%BF%D0%BE%D1%81%D1%82%D0%B0%D0%B2%D0%BA%D1%83%20%D0%BB%D0%B5%D0%BA%D0%B0%D1%80%D1%81%D1%82%D0%B2%D0%B5%D0%BD%D0%BD%D1%8B%D1%85%20%D0%BF%D1%80%D0%B5%D0%BF%D0%B0%D1%80%D0%B0%D1%82%D0%BE%D0%B2.docx" \l "Par148" \n 6.3. Заказчик (Получатель &lt;17&gt;) в течение ____ дней (срок устанавливается заказчиком самостоятельно, но не должен превышать 15 рабочих дней) со дня получения от Поставщика документов, предусмотренных пунктом 5.3 Контракта, направляет Поставщику подписанны</w:instrText>
      </w:r>
      <w:r>
        <w:rPr>
          <w:rStyle w:val="-"/>
          <w:sz w:val="22"/>
          <w:u w:val="none"/>
          <w:szCs w:val="22"/>
          <w:rFonts w:eastAsia="Arial"/>
          <w:color w:val="000000"/>
        </w:rPr>
        <w:fldChar w:fldCharType="separate"/>
      </w:r>
      <w:r>
        <w:rPr>
          <w:rStyle w:val="-"/>
          <w:rFonts w:eastAsia="Arial"/>
          <w:color w:val="000000"/>
          <w:sz w:val="22"/>
          <w:szCs w:val="22"/>
          <w:u w:val="none"/>
        </w:rPr>
        <w:t>6.3</w:t>
      </w:r>
      <w:r>
        <w:rPr>
          <w:rStyle w:val="-"/>
          <w:sz w:val="22"/>
          <w:u w:val="none"/>
          <w:szCs w:val="22"/>
          <w:rFonts w:eastAsia="Arial"/>
          <w:color w:val="000000"/>
        </w:rPr>
        <w:fldChar w:fldCharType="end"/>
      </w:r>
      <w:r>
        <w:rPr>
          <w:rFonts w:eastAsia="Arial"/>
          <w:color w:val="000000"/>
          <w:sz w:val="22"/>
          <w:szCs w:val="22"/>
        </w:rPr>
        <w:t xml:space="preserve"> Договора.</w:t>
      </w:r>
    </w:p>
    <w:p>
      <w:pPr>
        <w:pStyle w:val="Normal"/>
        <w:widowControl w:val="false"/>
        <w:ind w:firstLine="709"/>
        <w:jc w:val="both"/>
        <w:rPr>
          <w:rFonts w:eastAsia="Arial"/>
          <w:color w:val="000000"/>
          <w:sz w:val="22"/>
          <w:szCs w:val="22"/>
        </w:rPr>
      </w:pPr>
      <w:r>
        <w:rPr>
          <w:rFonts w:eastAsia="Arial"/>
          <w:color w:val="000000"/>
          <w:sz w:val="22"/>
          <w:szCs w:val="22"/>
        </w:rPr>
        <w:t>6.5. Со дня подписания товарной накладной/универсального передаточного акта Заказчиком риск случайной гибели, утраты или повреждения Товара переходит к Заказчику.</w:t>
      </w:r>
    </w:p>
    <w:p>
      <w:pPr>
        <w:pStyle w:val="Normal"/>
        <w:widowControl w:val="false"/>
        <w:ind w:firstLine="720"/>
        <w:jc w:val="both"/>
        <w:rPr>
          <w:rFonts w:eastAsia="Arial"/>
          <w:color w:val="000000"/>
          <w:sz w:val="22"/>
          <w:szCs w:val="22"/>
        </w:rPr>
      </w:pPr>
      <w:r>
        <w:rPr>
          <w:rFonts w:eastAsia="Arial"/>
          <w:color w:val="000000"/>
          <w:sz w:val="22"/>
          <w:szCs w:val="22"/>
        </w:rPr>
      </w:r>
    </w:p>
    <w:p>
      <w:pPr>
        <w:pStyle w:val="Normal"/>
        <w:widowControl w:val="false"/>
        <w:jc w:val="center"/>
        <w:rPr>
          <w:rFonts w:eastAsia="Arial"/>
          <w:color w:val="000000"/>
          <w:sz w:val="22"/>
          <w:szCs w:val="22"/>
        </w:rPr>
      </w:pPr>
      <w:r>
        <w:rPr>
          <w:rFonts w:eastAsia="Arial"/>
          <w:b/>
          <w:color w:val="000000"/>
          <w:sz w:val="22"/>
          <w:szCs w:val="22"/>
        </w:rPr>
        <w:t>7. ВЫБОРОЧНАЯ ПРОВЕРКА ТОВАРА</w:t>
      </w:r>
    </w:p>
    <w:p>
      <w:pPr>
        <w:pStyle w:val="Normal"/>
        <w:widowControl w:val="false"/>
        <w:ind w:firstLine="709"/>
        <w:jc w:val="both"/>
        <w:rPr>
          <w:rFonts w:eastAsia="Arial"/>
          <w:color w:val="000000"/>
          <w:sz w:val="22"/>
          <w:szCs w:val="22"/>
        </w:rPr>
      </w:pPr>
      <w:r>
        <w:rPr>
          <w:rFonts w:eastAsia="Arial"/>
          <w:color w:val="000000"/>
          <w:sz w:val="22"/>
          <w:szCs w:val="22"/>
        </w:rPr>
        <w:t>7.1. Заказчик имеет право осуществлять выборочную проверку поставляемого Товара, в том числе после приемки Товара.</w:t>
      </w:r>
    </w:p>
    <w:p>
      <w:pPr>
        <w:pStyle w:val="Normal"/>
        <w:widowControl w:val="false"/>
        <w:ind w:firstLine="709"/>
        <w:jc w:val="both"/>
        <w:rPr>
          <w:rFonts w:eastAsia="Arial"/>
          <w:color w:val="000000"/>
          <w:sz w:val="22"/>
          <w:szCs w:val="22"/>
        </w:rPr>
      </w:pPr>
      <w:r>
        <w:rPr>
          <w:rFonts w:eastAsia="Arial"/>
          <w:color w:val="000000"/>
          <w:sz w:val="22"/>
          <w:szCs w:val="22"/>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pPr>
        <w:pStyle w:val="Normal"/>
        <w:widowControl w:val="false"/>
        <w:ind w:firstLine="709"/>
        <w:jc w:val="both"/>
        <w:rPr>
          <w:rFonts w:eastAsia="Arial"/>
          <w:color w:val="000000"/>
          <w:sz w:val="22"/>
          <w:szCs w:val="22"/>
        </w:rPr>
      </w:pPr>
      <w:r>
        <w:rPr>
          <w:rFonts w:eastAsia="Arial"/>
          <w:color w:val="000000"/>
          <w:sz w:val="22"/>
          <w:szCs w:val="22"/>
        </w:rPr>
        <w:t>7.3. Выбор независимых профильных экспертных организаций по контролю качества лекарственных средств осуществляется Заказчиком.</w:t>
      </w:r>
    </w:p>
    <w:p>
      <w:pPr>
        <w:pStyle w:val="Normal"/>
        <w:widowControl w:val="false"/>
        <w:ind w:firstLine="709"/>
        <w:jc w:val="both"/>
        <w:rPr>
          <w:rFonts w:eastAsia="Arial"/>
          <w:color w:val="000000"/>
          <w:sz w:val="22"/>
          <w:szCs w:val="22"/>
        </w:rPr>
      </w:pPr>
      <w:r>
        <w:rPr>
          <w:rFonts w:eastAsia="Arial"/>
          <w:color w:val="000000"/>
          <w:sz w:val="22"/>
          <w:szCs w:val="22"/>
        </w:rPr>
        <w:t>7.4. Проверка Товара проводится за счет средств Заказчика.</w:t>
      </w:r>
    </w:p>
    <w:p>
      <w:pPr>
        <w:pStyle w:val="Normal"/>
        <w:widowControl w:val="false"/>
        <w:ind w:firstLine="709"/>
        <w:jc w:val="both"/>
        <w:rPr>
          <w:rFonts w:eastAsia="Arial"/>
          <w:color w:val="000000"/>
          <w:sz w:val="22"/>
          <w:szCs w:val="22"/>
        </w:rPr>
      </w:pPr>
      <w:r>
        <w:rPr>
          <w:rFonts w:eastAsia="Arial"/>
          <w:color w:val="000000"/>
          <w:sz w:val="22"/>
          <w:szCs w:val="22"/>
        </w:rPr>
        <w:t>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w:t>
      </w:r>
    </w:p>
    <w:p>
      <w:pPr>
        <w:pStyle w:val="Normal"/>
        <w:widowControl w:val="false"/>
        <w:ind w:firstLine="709"/>
        <w:jc w:val="both"/>
        <w:rPr>
          <w:rFonts w:eastAsia="Arial"/>
          <w:color w:val="000000"/>
          <w:sz w:val="22"/>
          <w:szCs w:val="22"/>
        </w:rPr>
      </w:pPr>
      <w:r>
        <w:rPr>
          <w:rFonts w:eastAsia="Arial"/>
          <w:color w:val="000000"/>
          <w:sz w:val="22"/>
          <w:szCs w:val="22"/>
        </w:rPr>
        <w:t>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pPr>
        <w:pStyle w:val="Normal"/>
        <w:widowControl w:val="false"/>
        <w:ind w:firstLine="709"/>
        <w:jc w:val="both"/>
        <w:rPr>
          <w:rFonts w:eastAsia="Arial"/>
          <w:color w:val="000000"/>
          <w:sz w:val="22"/>
          <w:szCs w:val="22"/>
        </w:rPr>
      </w:pPr>
      <w:r>
        <w:rPr>
          <w:rFonts w:eastAsia="Arial"/>
          <w:color w:val="000000"/>
          <w:sz w:val="22"/>
          <w:szCs w:val="22"/>
        </w:rPr>
        <w:t>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pPr>
        <w:pStyle w:val="Normal"/>
        <w:widowControl w:val="false"/>
        <w:ind w:firstLine="720"/>
        <w:jc w:val="both"/>
        <w:rPr>
          <w:rFonts w:eastAsia="Arial"/>
          <w:color w:val="000000"/>
          <w:sz w:val="22"/>
          <w:szCs w:val="22"/>
        </w:rPr>
      </w:pPr>
      <w:r>
        <w:rPr>
          <w:rFonts w:eastAsia="Arial"/>
          <w:color w:val="000000"/>
          <w:sz w:val="22"/>
          <w:szCs w:val="22"/>
        </w:rPr>
      </w:r>
    </w:p>
    <w:p>
      <w:pPr>
        <w:pStyle w:val="Normal"/>
        <w:widowControl w:val="false"/>
        <w:jc w:val="center"/>
        <w:rPr>
          <w:rFonts w:eastAsia="Arial"/>
          <w:color w:val="000000"/>
          <w:sz w:val="22"/>
          <w:szCs w:val="22"/>
        </w:rPr>
      </w:pPr>
      <w:r>
        <w:rPr>
          <w:rFonts w:eastAsia="Arial"/>
          <w:b/>
          <w:color w:val="000000"/>
          <w:sz w:val="22"/>
          <w:szCs w:val="22"/>
        </w:rPr>
        <w:t>8. КАЧЕСТВО ТОВАРА</w:t>
      </w:r>
    </w:p>
    <w:p>
      <w:pPr>
        <w:pStyle w:val="Normal"/>
        <w:widowControl w:val="false"/>
        <w:ind w:firstLine="709"/>
        <w:jc w:val="both"/>
        <w:rPr>
          <w:rFonts w:eastAsia="Arial"/>
          <w:color w:val="000000"/>
          <w:sz w:val="22"/>
          <w:szCs w:val="22"/>
        </w:rPr>
      </w:pPr>
      <w:r>
        <w:rPr>
          <w:rFonts w:eastAsia="Arial"/>
          <w:color w:val="000000"/>
          <w:sz w:val="22"/>
          <w:szCs w:val="22"/>
        </w:rPr>
        <w:t>8.1. Поставляемые лекарственные препараты должны быть зарегистрированы и разрешены к обращению на территории Российской Федерации в установленном порядке, соответствовать требованиям законодательства Российской Федерации, актов, составляющих право Евразийского экономического союза, требованиям фармакопейной статьи либо, в случае ее отсутствия, нормативной документации, установленной при государственной регистрации (регистрации) лекарственного препарата, а также требованиям Спецификации (Приложение № 1 к Договору).</w:t>
      </w:r>
    </w:p>
    <w:p>
      <w:pPr>
        <w:pStyle w:val="Normal"/>
        <w:widowControl w:val="false"/>
        <w:ind w:firstLine="709"/>
        <w:jc w:val="both"/>
        <w:rPr>
          <w:rFonts w:eastAsia="Arial"/>
          <w:sz w:val="22"/>
          <w:szCs w:val="22"/>
        </w:rPr>
      </w:pPr>
      <w:r>
        <w:rPr>
          <w:rFonts w:eastAsia="Arial"/>
          <w:color w:val="000000"/>
          <w:sz w:val="22"/>
          <w:szCs w:val="22"/>
        </w:rPr>
        <w:t xml:space="preserve">8.2. </w:t>
      </w:r>
      <w:r>
        <w:rPr>
          <w:rFonts w:eastAsia="Arial"/>
          <w:sz w:val="22"/>
          <w:szCs w:val="22"/>
        </w:rPr>
        <w:t>Остаточный срок годности на момент поставки должен составлять:</w:t>
      </w:r>
    </w:p>
    <w:p>
      <w:pPr>
        <w:pStyle w:val="Normal"/>
        <w:widowControl w:val="false"/>
        <w:ind w:firstLine="709"/>
        <w:jc w:val="both"/>
        <w:rPr>
          <w:rFonts w:eastAsia="Arial"/>
          <w:sz w:val="22"/>
          <w:szCs w:val="22"/>
        </w:rPr>
      </w:pPr>
      <w:r>
        <w:rPr>
          <w:rFonts w:eastAsia="Arial"/>
          <w:sz w:val="22"/>
          <w:szCs w:val="22"/>
        </w:rPr>
        <w:t>- не менее 7 месяцев, если срок годности Товара составляет 1 год;</w:t>
      </w:r>
    </w:p>
    <w:p>
      <w:pPr>
        <w:pStyle w:val="Normal"/>
        <w:widowControl w:val="false"/>
        <w:ind w:firstLine="709"/>
        <w:jc w:val="both"/>
        <w:rPr>
          <w:rFonts w:eastAsia="Arial"/>
          <w:sz w:val="22"/>
          <w:szCs w:val="22"/>
        </w:rPr>
      </w:pPr>
      <w:r>
        <w:rPr>
          <w:rFonts w:eastAsia="Arial"/>
          <w:sz w:val="22"/>
          <w:szCs w:val="22"/>
        </w:rPr>
        <w:t>- не менее 11 месяцев, если срок годности Товара составляет 1,5 года;</w:t>
      </w:r>
    </w:p>
    <w:p>
      <w:pPr>
        <w:pStyle w:val="Normal"/>
        <w:widowControl w:val="false"/>
        <w:ind w:firstLine="709"/>
        <w:jc w:val="both"/>
        <w:rPr>
          <w:rFonts w:eastAsia="Arial"/>
          <w:sz w:val="22"/>
          <w:szCs w:val="22"/>
        </w:rPr>
      </w:pPr>
      <w:r>
        <w:rPr>
          <w:rFonts w:eastAsia="Arial"/>
          <w:sz w:val="22"/>
          <w:szCs w:val="22"/>
        </w:rPr>
        <w:t>- не менее 14 месяцев, если срок годности Товара составляет 2 года;</w:t>
      </w:r>
    </w:p>
    <w:p>
      <w:pPr>
        <w:pStyle w:val="Normal"/>
        <w:widowControl w:val="false"/>
        <w:ind w:firstLine="709"/>
        <w:jc w:val="both"/>
        <w:rPr>
          <w:rFonts w:eastAsia="Arial"/>
          <w:sz w:val="22"/>
          <w:szCs w:val="22"/>
        </w:rPr>
      </w:pPr>
      <w:r>
        <w:rPr>
          <w:rFonts w:eastAsia="Arial"/>
          <w:sz w:val="22"/>
          <w:szCs w:val="22"/>
        </w:rPr>
        <w:t>- не менее 18 месяцев, если срок годности Товара составляет 2,5 года;</w:t>
      </w:r>
    </w:p>
    <w:p>
      <w:pPr>
        <w:pStyle w:val="Normal"/>
        <w:widowControl w:val="false"/>
        <w:ind w:firstLine="709"/>
        <w:jc w:val="both"/>
        <w:rPr>
          <w:rFonts w:eastAsia="Arial"/>
          <w:color w:val="000000"/>
          <w:sz w:val="22"/>
          <w:szCs w:val="22"/>
        </w:rPr>
      </w:pPr>
      <w:r>
        <w:rPr>
          <w:rFonts w:eastAsia="Arial"/>
          <w:sz w:val="22"/>
          <w:szCs w:val="22"/>
        </w:rPr>
        <w:t>- не менее 22 месяцев, если срок годности Товара составляет не менее 3 лет.</w:t>
      </w:r>
    </w:p>
    <w:p>
      <w:pPr>
        <w:pStyle w:val="Normal"/>
        <w:widowControl w:val="false"/>
        <w:ind w:firstLine="709"/>
        <w:jc w:val="both"/>
        <w:rPr>
          <w:rFonts w:eastAsia="Arial"/>
          <w:color w:val="000000"/>
          <w:sz w:val="22"/>
          <w:szCs w:val="22"/>
        </w:rPr>
      </w:pPr>
      <w:r>
        <w:rPr>
          <w:rFonts w:eastAsia="Arial"/>
          <w:color w:val="000000"/>
          <w:sz w:val="22"/>
          <w:szCs w:val="22"/>
        </w:rPr>
        <w:t>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pPr>
        <w:pStyle w:val="Normal"/>
        <w:widowControl w:val="false"/>
        <w:ind w:firstLine="709"/>
        <w:jc w:val="both"/>
        <w:rPr>
          <w:rFonts w:eastAsia="Arial"/>
          <w:color w:val="000000"/>
          <w:sz w:val="22"/>
          <w:szCs w:val="22"/>
        </w:rPr>
      </w:pPr>
      <w:r>
        <w:rPr>
          <w:rFonts w:eastAsia="Arial"/>
          <w:color w:val="000000"/>
          <w:sz w:val="22"/>
          <w:szCs w:val="22"/>
        </w:rPr>
        <w:t>8.3. Каждая упаковка Товара должна сопровождаться Инструкцией по применению производителя (изготовителя) Товара на русском языке.</w:t>
      </w:r>
    </w:p>
    <w:p>
      <w:pPr>
        <w:pStyle w:val="Normal"/>
        <w:widowControl w:val="false"/>
        <w:ind w:firstLine="709"/>
        <w:jc w:val="both"/>
        <w:rPr>
          <w:rFonts w:eastAsia="Arial"/>
          <w:color w:val="000000"/>
          <w:sz w:val="22"/>
          <w:szCs w:val="22"/>
        </w:rPr>
      </w:pPr>
      <w:r>
        <w:rPr>
          <w:rFonts w:eastAsia="Arial"/>
          <w:color w:val="000000"/>
          <w:sz w:val="22"/>
          <w:szCs w:val="22"/>
        </w:rPr>
        <w:t>8.4.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том числе товар не должен быть пере стерилизован).</w:t>
      </w:r>
    </w:p>
    <w:p>
      <w:pPr>
        <w:pStyle w:val="Normal"/>
        <w:widowControl w:val="false"/>
        <w:ind w:firstLine="709"/>
        <w:jc w:val="both"/>
        <w:rPr>
          <w:rFonts w:eastAsia="Arial"/>
          <w:color w:val="000000"/>
          <w:sz w:val="22"/>
          <w:szCs w:val="22"/>
        </w:rPr>
      </w:pPr>
      <w:r>
        <w:rPr>
          <w:rFonts w:eastAsia="Arial"/>
          <w:color w:val="000000"/>
          <w:sz w:val="22"/>
          <w:szCs w:val="22"/>
        </w:rPr>
        <w:t>8.5. Поставщик обязан произвести замену поставляемого товара в случае:</w:t>
      </w:r>
    </w:p>
    <w:p>
      <w:pPr>
        <w:pStyle w:val="Normal"/>
        <w:widowControl w:val="false"/>
        <w:ind w:firstLine="709"/>
        <w:jc w:val="both"/>
        <w:rPr>
          <w:rFonts w:eastAsia="Arial"/>
          <w:color w:val="000000"/>
          <w:sz w:val="22"/>
          <w:szCs w:val="22"/>
        </w:rPr>
      </w:pPr>
      <w:r>
        <w:rPr>
          <w:rFonts w:eastAsia="Arial"/>
          <w:color w:val="000000"/>
          <w:sz w:val="22"/>
          <w:szCs w:val="22"/>
        </w:rPr>
        <w:t>- признания товара недоброкачественным Федеральной службой по надзору в сфере здравоохранения (Росздравнадзор);</w:t>
      </w:r>
    </w:p>
    <w:p>
      <w:pPr>
        <w:pStyle w:val="Normal"/>
        <w:widowControl w:val="false"/>
        <w:ind w:firstLine="709"/>
        <w:jc w:val="both"/>
        <w:rPr>
          <w:rFonts w:eastAsia="Arial"/>
          <w:color w:val="000000"/>
          <w:sz w:val="22"/>
          <w:szCs w:val="22"/>
        </w:rPr>
      </w:pPr>
      <w:r>
        <w:rPr>
          <w:rFonts w:eastAsia="Arial"/>
          <w:color w:val="000000"/>
          <w:sz w:val="22"/>
          <w:szCs w:val="22"/>
        </w:rPr>
        <w:t>- отзыва или окончания действия регистрационного удостоверения, выданного Министерством здравоохранения РФ/Росздравнадзором;</w:t>
      </w:r>
    </w:p>
    <w:p>
      <w:pPr>
        <w:pStyle w:val="Normal"/>
        <w:widowControl w:val="false"/>
        <w:ind w:firstLine="709"/>
        <w:jc w:val="both"/>
        <w:rPr>
          <w:rFonts w:eastAsia="Arial"/>
          <w:color w:val="000000"/>
          <w:sz w:val="22"/>
          <w:szCs w:val="22"/>
        </w:rPr>
      </w:pPr>
      <w:r>
        <w:rPr>
          <w:rFonts w:eastAsia="Arial"/>
          <w:color w:val="000000"/>
          <w:sz w:val="22"/>
          <w:szCs w:val="22"/>
        </w:rPr>
        <w:t>- иных обстоятельств, препятствующих обращению товара на территории РФ.</w:t>
      </w:r>
    </w:p>
    <w:p>
      <w:pPr>
        <w:pStyle w:val="Normal"/>
        <w:widowControl w:val="false"/>
        <w:ind w:firstLine="709"/>
        <w:jc w:val="both"/>
        <w:rPr>
          <w:rFonts w:eastAsia="Arial"/>
          <w:color w:val="000000"/>
          <w:sz w:val="22"/>
          <w:szCs w:val="22"/>
        </w:rPr>
      </w:pPr>
      <w:r>
        <w:rPr>
          <w:rFonts w:eastAsia="Arial"/>
          <w:color w:val="000000"/>
          <w:sz w:val="22"/>
          <w:szCs w:val="22"/>
        </w:rPr>
        <w:t>Замена производится в течение 10 (десяти) рабочих дней с момента размещения письма на официальном сайте ведомств или с момента направления Заказчиком требования о замене. Поставщик согласует дату замены не позднее, чем за 2 (два) рабочих дня до даты предполагаемой замены. Порядок замены недоброкачественного товара аналогичен порядку приема/передачи товара указанному в разделах 5-8 Договора.</w:t>
      </w:r>
    </w:p>
    <w:p>
      <w:pPr>
        <w:pStyle w:val="Normal"/>
        <w:tabs>
          <w:tab w:val="clear" w:pos="708"/>
          <w:tab w:val="left" w:pos="0" w:leader="none"/>
        </w:tabs>
        <w:ind w:firstLine="709"/>
        <w:jc w:val="both"/>
        <w:rPr>
          <w:color w:val="000000"/>
          <w:sz w:val="22"/>
          <w:szCs w:val="22"/>
        </w:rPr>
      </w:pPr>
      <w:r>
        <w:rPr>
          <w:color w:val="000000"/>
          <w:sz w:val="22"/>
          <w:szCs w:val="22"/>
        </w:rPr>
        <w:t>В согласованный день замены товара Заказчик возвращает недоброкачественный товар, либо товар с приостановленным регистрационным удостоверением, а Поставщик обязан вывезти его своими силами и за свой счет и предпринять действия в соответствии со ст. 38 Федерального закона от 27.12.02 №184-ФЗ.</w:t>
      </w:r>
    </w:p>
    <w:p>
      <w:pPr>
        <w:pStyle w:val="Normal"/>
        <w:tabs>
          <w:tab w:val="clear" w:pos="708"/>
          <w:tab w:val="left" w:pos="0" w:leader="none"/>
        </w:tabs>
        <w:ind w:firstLine="709"/>
        <w:jc w:val="both"/>
        <w:rPr>
          <w:color w:val="000000"/>
          <w:sz w:val="22"/>
          <w:szCs w:val="22"/>
        </w:rPr>
      </w:pPr>
      <w:r>
        <w:rPr>
          <w:color w:val="000000"/>
          <w:sz w:val="22"/>
          <w:szCs w:val="22"/>
        </w:rPr>
        <w:t>В случае отказа произвести замену товара Заказчик имеет право взыскать неустойку в соответствии с положениями Договора, поместить товар ненадлежащего качества на ответственное хранение с последующим взиманием платы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из обеспечения исполнения Договора.</w:t>
      </w:r>
    </w:p>
    <w:p>
      <w:pPr>
        <w:pStyle w:val="Normal"/>
        <w:widowControl w:val="false"/>
        <w:ind w:firstLine="709"/>
        <w:jc w:val="both"/>
        <w:rPr>
          <w:rFonts w:eastAsia="Arial"/>
          <w:color w:val="000000"/>
          <w:sz w:val="22"/>
          <w:szCs w:val="22"/>
        </w:rPr>
      </w:pPr>
      <w:r>
        <w:rPr>
          <w:rFonts w:eastAsia="Arial"/>
          <w:color w:val="000000"/>
          <w:sz w:val="22"/>
          <w:szCs w:val="22"/>
        </w:rPr>
        <w:t>В случае если товар был оплачен и его невозможно заменить, то Поставщик возвращает денежные средства за оплаченный товар в течение 10 (десяти)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срока годности.</w:t>
      </w:r>
    </w:p>
    <w:p>
      <w:pPr>
        <w:pStyle w:val="Normal"/>
        <w:widowControl w:val="false"/>
        <w:ind w:firstLine="540"/>
        <w:jc w:val="both"/>
        <w:rPr>
          <w:rFonts w:eastAsia="Arial"/>
          <w:color w:val="000000"/>
          <w:sz w:val="22"/>
          <w:szCs w:val="22"/>
        </w:rPr>
      </w:pPr>
      <w:r>
        <w:rPr>
          <w:rFonts w:eastAsia="Arial"/>
          <w:color w:val="000000"/>
          <w:sz w:val="22"/>
          <w:szCs w:val="22"/>
        </w:rPr>
      </w:r>
    </w:p>
    <w:p>
      <w:pPr>
        <w:pStyle w:val="Normal"/>
        <w:widowControl w:val="false"/>
        <w:jc w:val="center"/>
        <w:rPr>
          <w:rFonts w:eastAsia="Arial"/>
          <w:color w:val="000000"/>
          <w:sz w:val="22"/>
          <w:szCs w:val="22"/>
        </w:rPr>
      </w:pPr>
      <w:r>
        <w:rPr>
          <w:rFonts w:eastAsia="Arial"/>
          <w:b/>
          <w:color w:val="000000"/>
          <w:sz w:val="22"/>
          <w:szCs w:val="22"/>
        </w:rPr>
        <w:t>9.ОТВЕТСТВЕННОСТЬ СТОРОН</w:t>
      </w:r>
    </w:p>
    <w:p>
      <w:pPr>
        <w:pStyle w:val="Normal"/>
        <w:ind w:firstLine="709"/>
        <w:jc w:val="both"/>
        <w:textAlignment w:val="baseline"/>
        <w:rPr>
          <w:sz w:val="22"/>
          <w:szCs w:val="22"/>
          <w:lang w:eastAsia="ru-RU"/>
        </w:rPr>
      </w:pPr>
      <w:r>
        <w:rPr>
          <w:sz w:val="22"/>
          <w:szCs w:val="22"/>
          <w:lang w:eastAsia="ru-RU"/>
        </w:rPr>
        <w:t>9.1.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pPr>
        <w:pStyle w:val="Normal"/>
        <w:ind w:firstLine="709"/>
        <w:jc w:val="both"/>
        <w:textAlignment w:val="baseline"/>
        <w:rPr>
          <w:sz w:val="22"/>
          <w:szCs w:val="22"/>
          <w:lang w:eastAsia="ru-RU"/>
        </w:rPr>
      </w:pPr>
      <w:r>
        <w:rPr>
          <w:sz w:val="22"/>
          <w:szCs w:val="22"/>
          <w:lang w:eastAsia="ru-RU"/>
        </w:rPr>
        <w:t>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pPr>
        <w:pStyle w:val="Normal"/>
        <w:ind w:firstLine="709"/>
        <w:jc w:val="both"/>
        <w:textAlignment w:val="baseline"/>
        <w:rPr>
          <w:sz w:val="22"/>
          <w:szCs w:val="22"/>
          <w:lang w:eastAsia="ru-RU"/>
        </w:rPr>
      </w:pPr>
      <w:r>
        <w:rPr>
          <w:sz w:val="22"/>
          <w:szCs w:val="22"/>
          <w:lang w:eastAsia="ru-RU"/>
        </w:rPr>
        <w:t xml:space="preserve">9.3.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ind w:firstLine="709"/>
        <w:jc w:val="both"/>
        <w:textAlignment w:val="baseline"/>
        <w:rPr>
          <w:sz w:val="22"/>
          <w:szCs w:val="22"/>
          <w:lang w:eastAsia="ru-RU"/>
        </w:rPr>
      </w:pPr>
      <w:r>
        <w:rPr>
          <w:sz w:val="22"/>
          <w:szCs w:val="22"/>
          <w:lang w:eastAsia="ru-RU"/>
        </w:rPr>
        <w:t>9.4.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pPr>
        <w:pStyle w:val="Normal"/>
        <w:ind w:firstLine="709"/>
        <w:jc w:val="both"/>
        <w:textAlignment w:val="baseline"/>
        <w:rPr>
          <w:sz w:val="22"/>
          <w:szCs w:val="22"/>
          <w:lang w:eastAsia="ru-RU"/>
        </w:rPr>
      </w:pPr>
      <w:r>
        <w:rPr>
          <w:sz w:val="22"/>
          <w:szCs w:val="22"/>
          <w:lang w:eastAsia="ru-RU"/>
        </w:rPr>
        <w:t>Размер штрафа определяется договором в порядке, установленном положением о закупке, за каждый факт неисполнения Заказчиком обязательства в размере:</w:t>
      </w:r>
    </w:p>
    <w:p>
      <w:pPr>
        <w:pStyle w:val="Normal"/>
        <w:ind w:firstLine="709"/>
        <w:jc w:val="both"/>
        <w:textAlignment w:val="baseline"/>
        <w:rPr>
          <w:sz w:val="22"/>
          <w:szCs w:val="22"/>
          <w:lang w:eastAsia="ru-RU"/>
        </w:rPr>
      </w:pPr>
      <w:r>
        <w:rPr>
          <w:sz w:val="22"/>
          <w:szCs w:val="22"/>
          <w:lang w:eastAsia="ru-RU"/>
        </w:rPr>
        <w:t>1000 рублей, если цена Договора не превышает 3 млн. рублей (включительно).</w:t>
      </w:r>
    </w:p>
    <w:p>
      <w:pPr>
        <w:pStyle w:val="Normal"/>
        <w:ind w:firstLine="709"/>
        <w:jc w:val="both"/>
        <w:textAlignment w:val="baseline"/>
        <w:rPr>
          <w:sz w:val="22"/>
          <w:szCs w:val="22"/>
          <w:lang w:eastAsia="ru-RU"/>
        </w:rPr>
      </w:pPr>
      <w:r>
        <w:rPr>
          <w:sz w:val="22"/>
          <w:szCs w:val="22"/>
          <w:lang w:eastAsia="ru-RU"/>
        </w:rPr>
        <w:t xml:space="preserve">9.5.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w:t>
      </w:r>
      <w:r>
        <w:rPr>
          <w:bCs/>
          <w:sz w:val="22"/>
          <w:szCs w:val="22"/>
          <w:lang w:eastAsia="ru-RU"/>
        </w:rPr>
        <w:t>Поставщику</w:t>
      </w:r>
      <w:r>
        <w:rPr>
          <w:sz w:val="22"/>
          <w:szCs w:val="22"/>
          <w:lang w:eastAsia="ru-RU"/>
        </w:rPr>
        <w:t xml:space="preserve"> требование об уплате неустоек (штрафов, пеней).</w:t>
      </w:r>
    </w:p>
    <w:p>
      <w:pPr>
        <w:pStyle w:val="Normal"/>
        <w:ind w:firstLine="709"/>
        <w:jc w:val="both"/>
        <w:textAlignment w:val="baseline"/>
        <w:rPr>
          <w:sz w:val="22"/>
          <w:szCs w:val="22"/>
          <w:lang w:eastAsia="ru-RU"/>
        </w:rPr>
      </w:pPr>
      <w:r>
        <w:rPr>
          <w:sz w:val="22"/>
          <w:szCs w:val="22"/>
          <w:lang w:eastAsia="ru-RU"/>
        </w:rPr>
        <w:t xml:space="preserve">9.6. Пеня начисляется за каждый день просрочки исполнения </w:t>
      </w:r>
      <w:r>
        <w:rPr>
          <w:bCs/>
          <w:sz w:val="22"/>
          <w:szCs w:val="22"/>
          <w:lang w:eastAsia="ru-RU"/>
        </w:rPr>
        <w:t>Поставщиком</w:t>
      </w:r>
      <w:r>
        <w:rPr>
          <w:sz w:val="22"/>
          <w:szCs w:val="22"/>
          <w:lang w:eastAsia="ru-RU"/>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Pr>
          <w:bCs/>
          <w:sz w:val="22"/>
          <w:szCs w:val="22"/>
          <w:lang w:eastAsia="ru-RU"/>
        </w:rPr>
        <w:t>Поставщиком</w:t>
      </w:r>
      <w:r>
        <w:rPr>
          <w:sz w:val="22"/>
          <w:szCs w:val="22"/>
          <w:lang w:eastAsia="ru-RU"/>
        </w:rPr>
        <w:t>, за исключением случаев, если законодательством Российской Федерации установлен иной порядок начисления пени.</w:t>
      </w:r>
    </w:p>
    <w:p>
      <w:pPr>
        <w:pStyle w:val="Normal"/>
        <w:ind w:firstLine="709"/>
        <w:jc w:val="both"/>
        <w:textAlignment w:val="baseline"/>
        <w:rPr>
          <w:sz w:val="22"/>
          <w:szCs w:val="22"/>
          <w:lang w:eastAsia="ru-RU"/>
        </w:rPr>
      </w:pPr>
      <w:r>
        <w:rPr>
          <w:sz w:val="22"/>
          <w:szCs w:val="22"/>
          <w:lang w:eastAsia="ru-RU"/>
        </w:rPr>
        <w:t xml:space="preserve">9.7. Штрафы начисляются за каждый факт неисполнения или ненадлежащего исполнения </w:t>
      </w:r>
      <w:r>
        <w:rPr>
          <w:bCs/>
          <w:sz w:val="22"/>
          <w:szCs w:val="22"/>
          <w:lang w:eastAsia="ru-RU"/>
        </w:rPr>
        <w:t>Поставщиком</w:t>
      </w:r>
      <w:r>
        <w:rPr>
          <w:sz w:val="22"/>
          <w:szCs w:val="22"/>
          <w:lang w:eastAsia="ru-RU"/>
        </w:rPr>
        <w:t xml:space="preserve"> обязательств, предусмотренных Договором, за исключением просрочки исполнения </w:t>
      </w:r>
      <w:r>
        <w:rPr>
          <w:bCs/>
          <w:sz w:val="22"/>
          <w:szCs w:val="22"/>
          <w:lang w:eastAsia="ru-RU"/>
        </w:rPr>
        <w:t>Поставщиком</w:t>
      </w:r>
      <w:r>
        <w:rPr>
          <w:sz w:val="22"/>
          <w:szCs w:val="22"/>
          <w:lang w:eastAsia="ru-RU"/>
        </w:rPr>
        <w:t xml:space="preserve"> обязательств (в том числе гарантийных обязательств), предусмотренных Договором. Размер штрафа рассчитывается как процент цены Договора в размере:10 (десять) процентов цены Договора (этапа) в случае, если цена Договора (этапа) не превышает 3 млн. рублей.</w:t>
      </w:r>
    </w:p>
    <w:p>
      <w:pPr>
        <w:pStyle w:val="Normal"/>
        <w:suppressAutoHyphens w:val="false"/>
        <w:ind w:firstLine="709"/>
        <w:jc w:val="both"/>
        <w:rPr>
          <w:rFonts w:eastAsia="Calibri"/>
          <w:sz w:val="22"/>
          <w:szCs w:val="22"/>
          <w:lang w:eastAsia="en-US"/>
        </w:rPr>
      </w:pPr>
      <w:r>
        <w:rPr>
          <w:sz w:val="22"/>
          <w:szCs w:val="22"/>
          <w:lang w:eastAsia="ru-RU"/>
        </w:rPr>
        <w:t xml:space="preserve">9.8. </w:t>
      </w:r>
      <w:r>
        <w:rPr>
          <w:rFonts w:eastAsia="Calibri"/>
          <w:sz w:val="22"/>
          <w:szCs w:val="22"/>
          <w:lang w:eastAsia="en-US"/>
        </w:rPr>
        <w:t>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закупке Заказчика),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pPr>
        <w:pStyle w:val="Normal"/>
        <w:suppressAutoHyphens w:val="false"/>
        <w:ind w:firstLine="709"/>
        <w:jc w:val="both"/>
        <w:rPr>
          <w:rFonts w:eastAsia="Calibri"/>
          <w:sz w:val="22"/>
          <w:szCs w:val="22"/>
          <w:lang w:eastAsia="en-US"/>
        </w:rPr>
      </w:pPr>
      <w:r>
        <w:rPr>
          <w:rFonts w:eastAsia="Calibri"/>
          <w:sz w:val="22"/>
          <w:szCs w:val="22"/>
          <w:lang w:eastAsia="en-US"/>
        </w:rPr>
        <w:t>а) в случае, если цена Договора не превышает начальную (максимальную) цену договора:</w:t>
      </w:r>
    </w:p>
    <w:p>
      <w:pPr>
        <w:pStyle w:val="Normal"/>
        <w:ind w:firstLine="709"/>
        <w:jc w:val="both"/>
        <w:textAlignment w:val="baseline"/>
        <w:rPr>
          <w:rFonts w:eastAsia="Calibri"/>
          <w:sz w:val="22"/>
          <w:szCs w:val="22"/>
          <w:lang w:eastAsia="en-US"/>
        </w:rPr>
      </w:pPr>
      <w:r>
        <w:rPr>
          <w:rFonts w:eastAsia="Calibri"/>
          <w:sz w:val="22"/>
          <w:szCs w:val="22"/>
          <w:lang w:eastAsia="en-US"/>
        </w:rPr>
        <w:t>10 (десять) процентов начальной (максимальной) цены договора, если цена не превышает 3 млн. рублей;</w:t>
      </w:r>
    </w:p>
    <w:p>
      <w:pPr>
        <w:pStyle w:val="Normal"/>
        <w:suppressAutoHyphens w:val="false"/>
        <w:ind w:firstLine="709"/>
        <w:jc w:val="both"/>
        <w:rPr>
          <w:rFonts w:eastAsia="Calibri"/>
          <w:sz w:val="22"/>
          <w:szCs w:val="22"/>
          <w:lang w:eastAsia="en-US"/>
        </w:rPr>
      </w:pPr>
      <w:r>
        <w:rPr>
          <w:rFonts w:eastAsia="Calibri"/>
          <w:sz w:val="22"/>
          <w:szCs w:val="22"/>
          <w:lang w:eastAsia="en-US"/>
        </w:rPr>
        <w:t>9.9.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pPr>
        <w:pStyle w:val="Normal"/>
        <w:ind w:firstLine="709"/>
        <w:jc w:val="both"/>
        <w:textAlignment w:val="baseline"/>
        <w:rPr>
          <w:rFonts w:eastAsia="Calibri"/>
          <w:sz w:val="22"/>
          <w:szCs w:val="22"/>
          <w:lang w:eastAsia="en-US"/>
        </w:rPr>
      </w:pPr>
      <w:r>
        <w:rPr>
          <w:rFonts w:eastAsia="Calibri"/>
          <w:sz w:val="22"/>
          <w:szCs w:val="22"/>
          <w:lang w:eastAsia="en-US"/>
        </w:rPr>
        <w:t>1000 рублей, если цена договора не превышает 3 млн. рублей;</w:t>
      </w:r>
    </w:p>
    <w:p>
      <w:pPr>
        <w:pStyle w:val="Normal"/>
        <w:suppressAutoHyphens w:val="false"/>
        <w:ind w:firstLine="709"/>
        <w:jc w:val="both"/>
        <w:rPr>
          <w:sz w:val="22"/>
          <w:szCs w:val="22"/>
          <w:lang w:eastAsia="ru-RU"/>
        </w:rPr>
      </w:pPr>
      <w:r>
        <w:rPr>
          <w:sz w:val="22"/>
          <w:szCs w:val="22"/>
          <w:lang w:eastAsia="ru-RU"/>
        </w:rPr>
        <w:t>9.10.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pPr>
        <w:pStyle w:val="Normal"/>
        <w:ind w:firstLine="709"/>
        <w:jc w:val="both"/>
        <w:textAlignment w:val="baseline"/>
        <w:rPr>
          <w:sz w:val="22"/>
          <w:szCs w:val="22"/>
          <w:lang w:eastAsia="ru-RU"/>
        </w:rPr>
      </w:pPr>
      <w:r>
        <w:rPr>
          <w:sz w:val="22"/>
          <w:szCs w:val="22"/>
          <w:lang w:eastAsia="ru-RU"/>
        </w:rPr>
        <w:t>9.11.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pPr>
        <w:pStyle w:val="Normal"/>
        <w:ind w:firstLine="709"/>
        <w:jc w:val="both"/>
        <w:textAlignment w:val="baseline"/>
        <w:rPr>
          <w:sz w:val="22"/>
          <w:szCs w:val="22"/>
          <w:lang w:eastAsia="ru-RU"/>
        </w:rPr>
      </w:pPr>
      <w:r>
        <w:rPr>
          <w:sz w:val="22"/>
          <w:szCs w:val="22"/>
          <w:lang w:eastAsia="ru-RU"/>
        </w:rPr>
        <w:t>9.12.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pPr>
        <w:pStyle w:val="Normal"/>
        <w:suppressAutoHyphens w:val="false"/>
        <w:ind w:firstLine="709"/>
        <w:jc w:val="both"/>
        <w:rPr>
          <w:rFonts w:eastAsia="Calibri"/>
          <w:sz w:val="22"/>
          <w:szCs w:val="22"/>
          <w:lang w:eastAsia="en-US"/>
        </w:rPr>
      </w:pPr>
      <w:r>
        <w:rPr>
          <w:sz w:val="22"/>
          <w:szCs w:val="22"/>
          <w:lang w:eastAsia="ru-RU"/>
        </w:rPr>
        <w:t>9.13.</w:t>
      </w:r>
      <w:r>
        <w:rPr>
          <w:rFonts w:eastAsia="Calibri"/>
          <w:sz w:val="22"/>
          <w:szCs w:val="22"/>
          <w:lang w:eastAsia="en-US"/>
        </w:rPr>
        <w:t>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pPr>
        <w:pStyle w:val="Normal"/>
        <w:ind w:firstLine="709"/>
        <w:jc w:val="both"/>
        <w:textAlignment w:val="baseline"/>
        <w:rPr>
          <w:rFonts w:eastAsia="Calibri"/>
          <w:sz w:val="22"/>
          <w:szCs w:val="22"/>
          <w:lang w:eastAsia="en-US"/>
        </w:rPr>
      </w:pPr>
      <w:r>
        <w:rPr>
          <w:rFonts w:eastAsia="Calibri"/>
          <w:sz w:val="22"/>
          <w:szCs w:val="22"/>
          <w:lang w:eastAsia="en-US"/>
        </w:rPr>
        <w:t>9.14. Требование о привлечении к исполнению Договора соисполнителей (субподрядчиков) из числа субъектов малого и среднего предпринимательства не установлено.</w:t>
      </w:r>
    </w:p>
    <w:p>
      <w:pPr>
        <w:pStyle w:val="Normal"/>
        <w:ind w:firstLine="709"/>
        <w:jc w:val="both"/>
        <w:textAlignment w:val="baseline"/>
        <w:rPr>
          <w:rFonts w:eastAsia="Calibri"/>
          <w:sz w:val="22"/>
          <w:szCs w:val="22"/>
          <w:lang w:eastAsia="en-US"/>
        </w:rPr>
      </w:pPr>
      <w:r>
        <w:rPr>
          <w:rFonts w:eastAsia="Calibri"/>
          <w:sz w:val="22"/>
          <w:szCs w:val="22"/>
          <w:lang w:eastAsia="en-US"/>
        </w:rPr>
        <w:t>9.15.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об удовлетворении данных требований удержать сумму начисленных неустоек (штрафов, пени) одним из следующих способов:</w:t>
      </w:r>
    </w:p>
    <w:p>
      <w:pPr>
        <w:pStyle w:val="Normal"/>
        <w:ind w:firstLine="709"/>
        <w:jc w:val="both"/>
        <w:textAlignment w:val="baseline"/>
        <w:rPr>
          <w:rFonts w:eastAsia="Calibri"/>
          <w:sz w:val="22"/>
          <w:szCs w:val="22"/>
          <w:lang w:eastAsia="en-US"/>
        </w:rPr>
      </w:pPr>
      <w:r>
        <w:rPr>
          <w:rFonts w:eastAsia="Calibri"/>
          <w:sz w:val="22"/>
          <w:szCs w:val="22"/>
          <w:lang w:eastAsia="en-US"/>
        </w:rPr>
        <w:t>- из оплаты по Договору, путем ее уменьшения на сумму начисленной неустойки (штрафа, пени);</w:t>
      </w:r>
    </w:p>
    <w:p>
      <w:pPr>
        <w:pStyle w:val="Normal"/>
        <w:ind w:firstLine="709"/>
        <w:jc w:val="both"/>
        <w:textAlignment w:val="baseline"/>
        <w:rPr>
          <w:rFonts w:eastAsia="Calibri"/>
          <w:sz w:val="22"/>
          <w:szCs w:val="22"/>
          <w:lang w:eastAsia="en-US"/>
        </w:rPr>
      </w:pPr>
      <w:r>
        <w:rPr>
          <w:rFonts w:eastAsia="Calibri"/>
          <w:sz w:val="22"/>
          <w:szCs w:val="22"/>
          <w:lang w:eastAsia="en-US"/>
        </w:rPr>
        <w:t>- взыскать неустойку (штраф, пени) в порядке, установленном законодательством Российской Федерации (в судебном порядке).</w:t>
      </w:r>
    </w:p>
    <w:p>
      <w:pPr>
        <w:pStyle w:val="Normal"/>
        <w:ind w:firstLine="709"/>
        <w:jc w:val="both"/>
        <w:textAlignment w:val="baseline"/>
        <w:rPr>
          <w:rFonts w:eastAsia="Calibri"/>
          <w:sz w:val="22"/>
          <w:szCs w:val="22"/>
          <w:lang w:eastAsia="en-US"/>
        </w:rPr>
      </w:pPr>
      <w:r>
        <w:rPr>
          <w:rFonts w:eastAsia="Calibri"/>
          <w:sz w:val="22"/>
          <w:szCs w:val="22"/>
          <w:lang w:eastAsia="en-US"/>
        </w:rPr>
        <w:t>9.16. Уплата неустойки (штрафа, пени) не освобождает виновную сторону от выполнения принятых на себя обязательств по Договору.</w:t>
      </w:r>
    </w:p>
    <w:p>
      <w:pPr>
        <w:pStyle w:val="Normal"/>
        <w:ind w:firstLine="709"/>
        <w:jc w:val="both"/>
        <w:textAlignment w:val="baseline"/>
        <w:rPr>
          <w:rFonts w:eastAsia="Calibri"/>
          <w:sz w:val="22"/>
          <w:szCs w:val="22"/>
          <w:lang w:eastAsia="en-US"/>
        </w:rPr>
      </w:pPr>
      <w:r>
        <w:rPr>
          <w:rFonts w:eastAsia="Calibri"/>
          <w:sz w:val="22"/>
          <w:szCs w:val="22"/>
          <w:lang w:eastAsia="en-US"/>
        </w:rPr>
        <w:t>9.17.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ind w:firstLine="709"/>
        <w:jc w:val="both"/>
        <w:textAlignment w:val="baseline"/>
        <w:rPr>
          <w:rFonts w:eastAsia="Calibri"/>
          <w:sz w:val="22"/>
          <w:szCs w:val="22"/>
          <w:lang w:eastAsia="en-US"/>
        </w:rPr>
      </w:pPr>
      <w:r>
        <w:rPr>
          <w:rFonts w:eastAsia="Calibri"/>
          <w:sz w:val="22"/>
          <w:szCs w:val="22"/>
          <w:lang w:eastAsia="en-US"/>
        </w:rPr>
        <w:t>9.18.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Поставщиком по Договору.</w:t>
      </w:r>
    </w:p>
    <w:p>
      <w:pPr>
        <w:pStyle w:val="Normal"/>
        <w:ind w:firstLine="709"/>
        <w:jc w:val="both"/>
        <w:textAlignment w:val="baseline"/>
        <w:rPr>
          <w:rFonts w:eastAsia="Calibri"/>
          <w:sz w:val="22"/>
          <w:szCs w:val="22"/>
          <w:lang w:eastAsia="en-US"/>
        </w:rPr>
      </w:pPr>
      <w:r>
        <w:rPr>
          <w:rFonts w:eastAsia="Calibri"/>
          <w:sz w:val="22"/>
          <w:szCs w:val="22"/>
          <w:lang w:eastAsia="en-US"/>
        </w:rPr>
      </w:r>
    </w:p>
    <w:p>
      <w:pPr>
        <w:pStyle w:val="Normal"/>
        <w:jc w:val="center"/>
        <w:textAlignment w:val="baseline"/>
        <w:rPr>
          <w:rFonts w:eastAsia="Calibri"/>
          <w:sz w:val="22"/>
          <w:szCs w:val="22"/>
          <w:lang w:eastAsia="en-US"/>
        </w:rPr>
      </w:pPr>
      <w:r>
        <w:rPr>
          <w:rFonts w:eastAsia="Arial"/>
          <w:b/>
          <w:color w:val="000000"/>
          <w:sz w:val="22"/>
          <w:szCs w:val="22"/>
        </w:rPr>
        <w:t>10. СРОК ДЕЙСТВИЯ ДОГОВОРА</w:t>
      </w:r>
    </w:p>
    <w:p>
      <w:pPr>
        <w:pStyle w:val="Normal"/>
        <w:widowControl w:val="false"/>
        <w:ind w:firstLine="709"/>
        <w:jc w:val="both"/>
        <w:rPr>
          <w:rFonts w:eastAsia="Arial"/>
          <w:iCs/>
          <w:sz w:val="22"/>
          <w:szCs w:val="22"/>
        </w:rPr>
      </w:pPr>
      <w:r>
        <w:rPr>
          <w:rFonts w:eastAsia="Arial"/>
          <w:color w:val="000000"/>
          <w:sz w:val="22"/>
          <w:szCs w:val="22"/>
        </w:rPr>
        <w:t xml:space="preserve">10.1. </w:t>
      </w:r>
      <w:r>
        <w:rPr>
          <w:rFonts w:eastAsia="Arial"/>
          <w:sz w:val="22"/>
          <w:szCs w:val="22"/>
        </w:rPr>
        <w:t xml:space="preserve">Договор вступает в силу с момента его заключения Сторонами и действует </w:t>
      </w:r>
      <w:r>
        <w:rPr>
          <w:rFonts w:eastAsia="Arial"/>
          <w:b/>
          <w:sz w:val="22"/>
          <w:szCs w:val="22"/>
        </w:rPr>
        <w:t xml:space="preserve">по 31 декабря 2026 г., </w:t>
      </w:r>
      <w:r>
        <w:rPr>
          <w:rFonts w:eastAsia="Arial"/>
          <w:sz w:val="22"/>
          <w:szCs w:val="22"/>
        </w:rPr>
        <w:t>но в любом случае до полного исполнения Сторонами своих обязательств по договору.</w:t>
      </w:r>
      <w:r>
        <w:rPr>
          <w:rFonts w:eastAsia="Arial"/>
          <w:iCs/>
          <w:sz w:val="22"/>
          <w:szCs w:val="22"/>
        </w:rPr>
        <w:t xml:space="preserve"> Договор считается </w:t>
      </w:r>
      <w:r>
        <w:rPr>
          <w:rFonts w:eastAsia="Arial"/>
          <w:sz w:val="22"/>
          <w:szCs w:val="22"/>
        </w:rPr>
        <w:t>исполненным после полной оплаты Заказчиком всего объема поставленного Поставщиком товара согласно Спецификации (Приложение</w:t>
      </w:r>
      <w:r>
        <w:rPr>
          <w:rFonts w:eastAsia="Arial"/>
          <w:iCs/>
          <w:sz w:val="22"/>
          <w:szCs w:val="22"/>
        </w:rPr>
        <w:t xml:space="preserve"> №1 к Договору). </w:t>
      </w:r>
    </w:p>
    <w:p>
      <w:pPr>
        <w:pStyle w:val="Normal"/>
        <w:tabs>
          <w:tab w:val="clear" w:pos="708"/>
          <w:tab w:val="left" w:pos="0" w:leader="none"/>
        </w:tabs>
        <w:ind w:firstLine="709"/>
        <w:jc w:val="both"/>
        <w:rPr>
          <w:iCs/>
          <w:sz w:val="22"/>
          <w:szCs w:val="22"/>
        </w:rPr>
      </w:pPr>
      <w:r>
        <w:rPr>
          <w:iCs/>
          <w:sz w:val="22"/>
          <w:szCs w:val="22"/>
        </w:rPr>
        <w:t>10.2. 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и Заказчика.</w:t>
      </w:r>
    </w:p>
    <w:p>
      <w:pPr>
        <w:pStyle w:val="Normal"/>
        <w:tabs>
          <w:tab w:val="clear" w:pos="708"/>
          <w:tab w:val="left" w:pos="0" w:leader="none"/>
        </w:tabs>
        <w:jc w:val="both"/>
        <w:rPr>
          <w:i/>
          <w:i/>
          <w:iCs/>
          <w:sz w:val="22"/>
          <w:szCs w:val="22"/>
        </w:rPr>
      </w:pPr>
      <w:r>
        <w:rPr>
          <w:i/>
          <w:iCs/>
          <w:sz w:val="22"/>
          <w:szCs w:val="22"/>
        </w:rPr>
      </w:r>
    </w:p>
    <w:p>
      <w:pPr>
        <w:pStyle w:val="Normal"/>
        <w:jc w:val="center"/>
        <w:textAlignment w:val="baseline"/>
        <w:rPr>
          <w:sz w:val="22"/>
          <w:szCs w:val="22"/>
          <w:lang w:eastAsia="ru-RU"/>
        </w:rPr>
      </w:pPr>
      <w:r>
        <w:rPr>
          <w:b/>
          <w:sz w:val="22"/>
          <w:szCs w:val="22"/>
          <w:lang w:eastAsia="ru-RU"/>
        </w:rPr>
        <w:t>11. УСЛОВИЯ ИЗМЕНЕНИЯ И ПОРЯДОК РАСТОРЖЕНИЯ ДОГОВОРА</w:t>
      </w:r>
    </w:p>
    <w:p>
      <w:pPr>
        <w:pStyle w:val="Normal"/>
        <w:ind w:firstLine="709"/>
        <w:jc w:val="both"/>
        <w:rPr>
          <w:b/>
          <w:bCs/>
          <w:sz w:val="22"/>
          <w:szCs w:val="22"/>
        </w:rPr>
      </w:pPr>
      <w:r>
        <w:rPr>
          <w:b/>
          <w:bCs/>
          <w:sz w:val="22"/>
          <w:szCs w:val="22"/>
        </w:rPr>
        <w:t>11.1. Расторжение Договора.</w:t>
      </w:r>
    </w:p>
    <w:p>
      <w:pPr>
        <w:pStyle w:val="Normal"/>
        <w:ind w:firstLine="709"/>
        <w:jc w:val="both"/>
        <w:rPr>
          <w:sz w:val="22"/>
          <w:szCs w:val="22"/>
        </w:rPr>
      </w:pPr>
      <w:r>
        <w:rPr>
          <w:sz w:val="22"/>
          <w:szCs w:val="22"/>
        </w:rPr>
        <w:t xml:space="preserve">11.1.1.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 и Положением о закупке товаров, работ, услуг </w:t>
      </w:r>
      <w:bookmarkStart w:id="7" w:name="_Hlk217155231"/>
      <w:r>
        <w:rPr>
          <w:sz w:val="22"/>
          <w:szCs w:val="22"/>
        </w:rPr>
        <w:t>автономного стационарного учреждения социального обслуживания Омской области «Омский дом -интернат»</w:t>
      </w:r>
      <w:bookmarkEnd w:id="7"/>
      <w:r>
        <w:rPr>
          <w:sz w:val="22"/>
          <w:szCs w:val="22"/>
        </w:rPr>
        <w:t>.</w:t>
      </w:r>
    </w:p>
    <w:p>
      <w:pPr>
        <w:pStyle w:val="Normal"/>
        <w:ind w:firstLine="709"/>
        <w:jc w:val="both"/>
        <w:textAlignment w:val="baseline"/>
        <w:rPr>
          <w:sz w:val="22"/>
          <w:szCs w:val="22"/>
          <w:lang w:eastAsia="ru-RU"/>
        </w:rPr>
      </w:pPr>
      <w:r>
        <w:rPr>
          <w:sz w:val="22"/>
          <w:szCs w:val="22"/>
        </w:rPr>
        <w:t xml:space="preserve">11.1.2. Заказчик вправе расторгнуть Договор в одностороннем порядке в случае, если в ходе исполнения Договора установлено, что Поставщик не соответствует установленным в документации об осуществлении закупки требованиям к участникам процедур закупок либо представил недостоверные сведения о требованиях к участникам процедур закупок, которые позволили ему стать победителем соответствующей процедуры закупки. </w:t>
      </w:r>
      <w:r>
        <w:rPr>
          <w:sz w:val="22"/>
          <w:szCs w:val="22"/>
          <w:lang w:eastAsia="ru-RU"/>
        </w:rPr>
        <w:t>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w:t>
      </w:r>
    </w:p>
    <w:p>
      <w:pPr>
        <w:pStyle w:val="Normal"/>
        <w:ind w:firstLine="709"/>
        <w:jc w:val="both"/>
        <w:rPr>
          <w:sz w:val="22"/>
          <w:szCs w:val="22"/>
        </w:rPr>
      </w:pPr>
      <w:r>
        <w:rPr>
          <w:sz w:val="22"/>
          <w:szCs w:val="22"/>
        </w:rPr>
        <w:t xml:space="preserve">11.1.3.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 </w:t>
      </w:r>
    </w:p>
    <w:p>
      <w:pPr>
        <w:pStyle w:val="Normal"/>
        <w:ind w:firstLine="709"/>
        <w:jc w:val="both"/>
        <w:rPr>
          <w:b/>
          <w:bCs/>
          <w:sz w:val="22"/>
          <w:szCs w:val="22"/>
        </w:rPr>
      </w:pPr>
      <w:r>
        <w:rPr>
          <w:rFonts w:eastAsia="Calibri"/>
          <w:b/>
          <w:bCs/>
          <w:sz w:val="22"/>
          <w:szCs w:val="22"/>
          <w:lang w:eastAsia="en-US"/>
        </w:rPr>
        <w:t>11.2. Изменение Договора.</w:t>
      </w:r>
    </w:p>
    <w:p>
      <w:pPr>
        <w:pStyle w:val="Normal"/>
        <w:ind w:firstLine="709"/>
        <w:jc w:val="both"/>
        <w:rPr>
          <w:sz w:val="22"/>
          <w:szCs w:val="22"/>
        </w:rPr>
      </w:pPr>
      <w:r>
        <w:rPr>
          <w:sz w:val="22"/>
          <w:szCs w:val="22"/>
        </w:rPr>
        <w:t>11.2.1. Изменение существенных условий Договора допускается по соглашению Сторон.</w:t>
      </w:r>
    </w:p>
    <w:p>
      <w:pPr>
        <w:pStyle w:val="Normal"/>
        <w:widowControl w:val="false"/>
        <w:ind w:firstLine="709"/>
        <w:jc w:val="both"/>
        <w:rPr>
          <w:sz w:val="22"/>
          <w:szCs w:val="22"/>
        </w:rPr>
      </w:pPr>
      <w:r>
        <w:rPr>
          <w:sz w:val="22"/>
          <w:szCs w:val="22"/>
        </w:rPr>
        <w:t>При исполнении Договора, заключенного по итогам проведения конкурентных закупок, а также у единственного поставщика (подрядчика, исполнителя), допускается:</w:t>
      </w:r>
    </w:p>
    <w:p>
      <w:pPr>
        <w:pStyle w:val="Normal"/>
        <w:widowControl w:val="false"/>
        <w:ind w:firstLine="709"/>
        <w:jc w:val="both"/>
        <w:rPr>
          <w:sz w:val="22"/>
          <w:szCs w:val="22"/>
        </w:rPr>
      </w:pPr>
      <w:r>
        <w:rPr>
          <w:sz w:val="22"/>
          <w:szCs w:val="22"/>
        </w:rPr>
        <w:t xml:space="preserve">1. Уменьшение цены Договора на поставку товаров, работ, услуг без изменения объема Товара. </w:t>
      </w:r>
    </w:p>
    <w:p>
      <w:pPr>
        <w:pStyle w:val="Normal"/>
        <w:widowControl w:val="false"/>
        <w:ind w:firstLine="709"/>
        <w:jc w:val="both"/>
        <w:rPr>
          <w:sz w:val="22"/>
          <w:szCs w:val="22"/>
        </w:rPr>
      </w:pPr>
      <w:r>
        <w:rPr>
          <w:sz w:val="22"/>
          <w:szCs w:val="22"/>
        </w:rPr>
        <w:t>2. Увеличение объема поставляемого Товара не более чем на 10 (десять) процентов от первоначального объема такого Товара, указанного при заключении Договора. Заказчик вправе увеличить цену Договора пропорционально увеличению объема поставляемого Товара при условии, если это предусмотрено Договором.</w:t>
      </w:r>
    </w:p>
    <w:p>
      <w:pPr>
        <w:pStyle w:val="Normal"/>
        <w:widowControl w:val="false"/>
        <w:ind w:firstLine="709"/>
        <w:jc w:val="both"/>
        <w:rPr>
          <w:sz w:val="22"/>
          <w:szCs w:val="22"/>
        </w:rPr>
      </w:pPr>
      <w:r>
        <w:rPr>
          <w:sz w:val="22"/>
          <w:szCs w:val="22"/>
        </w:rPr>
        <w:t>3. Уменьшение объема поставляемых Товара не более чем на 10 (десять) процентов от первоначального объема такого Товара, указанного при заключении Договора. При этом Заказчик обязан уменьшить цену Договора соответственно уменьшаемому объему поставляемого Товара при условии, если это предусмотрено Договором.</w:t>
      </w:r>
    </w:p>
    <w:p>
      <w:pPr>
        <w:pStyle w:val="Normal"/>
        <w:widowControl w:val="false"/>
        <w:ind w:firstLine="709"/>
        <w:jc w:val="both"/>
        <w:rPr>
          <w:sz w:val="22"/>
          <w:szCs w:val="22"/>
        </w:rPr>
      </w:pPr>
      <w:r>
        <w:rPr>
          <w:sz w:val="22"/>
          <w:szCs w:val="22"/>
        </w:rPr>
        <w:t>4.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w:t>
      </w:r>
    </w:p>
    <w:p>
      <w:pPr>
        <w:pStyle w:val="Normal"/>
        <w:widowControl w:val="false"/>
        <w:ind w:firstLine="709"/>
        <w:jc w:val="both"/>
        <w:rPr>
          <w:rFonts w:eastAsia="Arial"/>
          <w:color w:val="000000"/>
          <w:spacing w:val="-2"/>
          <w:sz w:val="22"/>
          <w:szCs w:val="22"/>
        </w:rPr>
      </w:pPr>
      <w:r>
        <w:rPr>
          <w:rFonts w:eastAsia="Arial"/>
          <w:color w:val="000000"/>
          <w:spacing w:val="-2"/>
          <w:sz w:val="22"/>
          <w:szCs w:val="22"/>
        </w:rPr>
      </w:r>
    </w:p>
    <w:p>
      <w:pPr>
        <w:pStyle w:val="Normal"/>
        <w:widowControl w:val="false"/>
        <w:jc w:val="center"/>
        <w:rPr>
          <w:rFonts w:eastAsia="Arial"/>
          <w:color w:val="000000"/>
          <w:spacing w:val="-2"/>
          <w:sz w:val="22"/>
          <w:szCs w:val="22"/>
        </w:rPr>
      </w:pPr>
      <w:r>
        <w:rPr>
          <w:rFonts w:eastAsia="Arial"/>
          <w:b/>
          <w:color w:val="000000"/>
          <w:sz w:val="22"/>
          <w:szCs w:val="22"/>
        </w:rPr>
        <w:t>12. АНТИКОРРУПЦИОННАЯ ОГОВОРКА</w:t>
      </w:r>
    </w:p>
    <w:p>
      <w:pPr>
        <w:pStyle w:val="Normal"/>
        <w:ind w:firstLine="720"/>
        <w:jc w:val="both"/>
        <w:textAlignment w:val="baseline"/>
        <w:rPr>
          <w:sz w:val="22"/>
          <w:szCs w:val="22"/>
          <w:lang w:eastAsia="ru-RU"/>
        </w:rPr>
      </w:pPr>
      <w:bookmarkStart w:id="8" w:name="_Hlk132112906"/>
      <w:r>
        <w:rPr>
          <w:sz w:val="22"/>
          <w:szCs w:val="22"/>
          <w:lang w:eastAsia="ru-RU"/>
        </w:rPr>
        <w:t>12.1.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pStyle w:val="Normal"/>
        <w:ind w:firstLine="720"/>
        <w:jc w:val="both"/>
        <w:textAlignment w:val="baseline"/>
        <w:rPr>
          <w:sz w:val="22"/>
          <w:szCs w:val="22"/>
          <w:lang w:eastAsia="ru-RU"/>
        </w:rPr>
      </w:pPr>
      <w:r>
        <w:rPr>
          <w:sz w:val="22"/>
          <w:szCs w:val="22"/>
          <w:lang w:eastAsia="ru-RU"/>
        </w:rPr>
        <w:t xml:space="preserve">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(пяти)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pPr>
        <w:pStyle w:val="Normal"/>
        <w:ind w:firstLine="720"/>
        <w:jc w:val="both"/>
        <w:textAlignment w:val="baseline"/>
        <w:rPr>
          <w:i/>
          <w:i/>
          <w:iCs/>
          <w:sz w:val="22"/>
          <w:szCs w:val="22"/>
          <w:lang w:eastAsia="ru-RU"/>
        </w:rPr>
      </w:pPr>
      <w:r>
        <w:rPr>
          <w:i/>
          <w:iCs/>
          <w:sz w:val="22"/>
          <w:szCs w:val="22"/>
          <w:lang w:eastAsia="ru-RU"/>
        </w:rPr>
        <w:t xml:space="preserve">Каналы уведомления Поставщика о нарушениях каких-либо положений настоящего раздела: адрес, </w:t>
      </w:r>
      <w:bookmarkStart w:id="9" w:name="_Hlk128570720"/>
      <w:r>
        <w:rPr>
          <w:i/>
          <w:iCs/>
          <w:sz w:val="22"/>
          <w:szCs w:val="22"/>
          <w:lang w:eastAsia="ru-RU"/>
        </w:rPr>
        <w:t>электронная почта, телефон - указаны в реквизитах Договора.</w:t>
      </w:r>
      <w:bookmarkEnd w:id="9"/>
    </w:p>
    <w:p>
      <w:pPr>
        <w:pStyle w:val="Normal"/>
        <w:ind w:firstLine="720"/>
        <w:jc w:val="both"/>
        <w:textAlignment w:val="baseline"/>
        <w:rPr>
          <w:i/>
          <w:i/>
          <w:iCs/>
          <w:sz w:val="22"/>
          <w:szCs w:val="22"/>
          <w:lang w:eastAsia="ru-RU"/>
        </w:rPr>
      </w:pPr>
      <w:r>
        <w:rPr>
          <w:i/>
          <w:iCs/>
          <w:sz w:val="22"/>
          <w:szCs w:val="22"/>
          <w:lang w:eastAsia="ru-RU"/>
        </w:rPr>
        <w:t>Каналы уведомления Заказчика о нарушениях каких-либо положений настоящего раздела: ___________</w:t>
      </w:r>
    </w:p>
    <w:p>
      <w:pPr>
        <w:pStyle w:val="Normal"/>
        <w:ind w:firstLine="720"/>
        <w:jc w:val="both"/>
        <w:textAlignment w:val="baseline"/>
        <w:rPr>
          <w:sz w:val="22"/>
          <w:szCs w:val="22"/>
          <w:lang w:eastAsia="ru-RU"/>
        </w:rPr>
      </w:pPr>
      <w:r>
        <w:rPr>
          <w:sz w:val="22"/>
          <w:szCs w:val="22"/>
          <w:lang w:eastAsia="ru-RU"/>
        </w:rPr>
        <w:t>Сторона, получившая письменное уведомление о нарушении положений настоящего раздела Договора, обязана в течение 10 (десяти) рабочих дней с даты его получения, рассмотреть его и в течение 5 (пяти) рабочих дней с даты окончания рассмотрения, сообщить уведомившей Стороне об итогах его рассмотрения.</w:t>
      </w:r>
    </w:p>
    <w:p>
      <w:pPr>
        <w:pStyle w:val="Normal"/>
        <w:ind w:firstLine="720"/>
        <w:jc w:val="both"/>
        <w:textAlignment w:val="baseline"/>
        <w:rPr>
          <w:sz w:val="22"/>
          <w:szCs w:val="22"/>
          <w:lang w:eastAsia="ru-RU"/>
        </w:rPr>
      </w:pPr>
      <w:r>
        <w:rPr>
          <w:sz w:val="22"/>
          <w:szCs w:val="22"/>
          <w:lang w:eastAsia="ru-RU"/>
        </w:rPr>
        <w:t>12.3.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pPr>
        <w:pStyle w:val="Normal"/>
        <w:ind w:firstLine="720"/>
        <w:jc w:val="both"/>
        <w:textAlignment w:val="baseline"/>
        <w:rPr>
          <w:sz w:val="22"/>
          <w:szCs w:val="22"/>
          <w:lang w:eastAsia="ru-RU"/>
        </w:rPr>
      </w:pPr>
      <w:bookmarkStart w:id="10" w:name="_Hlk132112906"/>
      <w:r>
        <w:rPr>
          <w:sz w:val="22"/>
          <w:szCs w:val="22"/>
          <w:lang w:eastAsia="ru-RU"/>
        </w:rPr>
        <w:t>12.4.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bookmarkEnd w:id="10"/>
    </w:p>
    <w:p>
      <w:pPr>
        <w:pStyle w:val="Normal"/>
        <w:widowControl w:val="false"/>
        <w:jc w:val="center"/>
        <w:rPr>
          <w:sz w:val="22"/>
          <w:szCs w:val="22"/>
          <w:lang w:eastAsia="ru-RU"/>
        </w:rPr>
      </w:pPr>
      <w:r>
        <w:rPr>
          <w:sz w:val="22"/>
          <w:szCs w:val="22"/>
          <w:lang w:eastAsia="ru-RU"/>
        </w:rPr>
      </w:r>
    </w:p>
    <w:p>
      <w:pPr>
        <w:pStyle w:val="Normal"/>
        <w:widowControl w:val="false"/>
        <w:jc w:val="center"/>
        <w:rPr>
          <w:rFonts w:eastAsia="Arial"/>
          <w:color w:val="000000"/>
          <w:sz w:val="22"/>
          <w:szCs w:val="22"/>
        </w:rPr>
      </w:pPr>
      <w:r>
        <w:rPr>
          <w:rFonts w:eastAsia="Arial"/>
          <w:b/>
          <w:color w:val="000000"/>
          <w:sz w:val="22"/>
          <w:szCs w:val="22"/>
        </w:rPr>
        <w:t>13. ИСКЛЮЧИТЕЛЬНЫЕ ПРАВА</w:t>
      </w:r>
    </w:p>
    <w:p>
      <w:pPr>
        <w:pStyle w:val="Normal"/>
        <w:widowControl w:val="false"/>
        <w:ind w:firstLine="709"/>
        <w:jc w:val="both"/>
        <w:rPr>
          <w:rFonts w:eastAsia="Arial"/>
          <w:color w:val="000000"/>
          <w:sz w:val="22"/>
          <w:szCs w:val="22"/>
        </w:rPr>
      </w:pPr>
      <w:r>
        <w:rPr>
          <w:rFonts w:eastAsia="Arial"/>
          <w:color w:val="000000"/>
          <w:sz w:val="22"/>
          <w:szCs w:val="22"/>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pPr>
        <w:pStyle w:val="Normal"/>
        <w:widowControl w:val="false"/>
        <w:ind w:firstLine="709"/>
        <w:jc w:val="both"/>
        <w:rPr>
          <w:rFonts w:eastAsia="Arial"/>
          <w:color w:val="000000"/>
          <w:sz w:val="22"/>
          <w:szCs w:val="22"/>
        </w:rPr>
      </w:pPr>
      <w:r>
        <w:rPr>
          <w:rFonts w:eastAsia="Arial"/>
          <w:color w:val="000000"/>
          <w:sz w:val="22"/>
          <w:szCs w:val="22"/>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упущенной выгоды, возмещаются Поставщиком в полном объеме.</w:t>
      </w:r>
    </w:p>
    <w:p>
      <w:pPr>
        <w:pStyle w:val="Normal"/>
        <w:widowControl w:val="false"/>
        <w:ind w:firstLine="540"/>
        <w:jc w:val="both"/>
        <w:rPr>
          <w:rFonts w:eastAsia="Arial"/>
          <w:color w:val="000000"/>
          <w:sz w:val="22"/>
          <w:szCs w:val="22"/>
        </w:rPr>
      </w:pPr>
      <w:r>
        <w:rPr>
          <w:rFonts w:eastAsia="Arial"/>
          <w:color w:val="000000"/>
          <w:sz w:val="22"/>
          <w:szCs w:val="22"/>
        </w:rPr>
      </w:r>
    </w:p>
    <w:p>
      <w:pPr>
        <w:pStyle w:val="Normal"/>
        <w:widowControl w:val="false"/>
        <w:jc w:val="center"/>
        <w:rPr>
          <w:rFonts w:eastAsia="Arial"/>
          <w:color w:val="000000"/>
          <w:sz w:val="22"/>
          <w:szCs w:val="22"/>
        </w:rPr>
      </w:pPr>
      <w:r>
        <w:rPr>
          <w:rFonts w:eastAsia="Arial"/>
          <w:b/>
          <w:color w:val="000000"/>
          <w:sz w:val="22"/>
          <w:szCs w:val="22"/>
        </w:rPr>
        <w:t>14. ОБСТОЯТЕЛЬСТВА НЕПРЕОДОЛИМОЙ СИЛЫ</w:t>
      </w:r>
    </w:p>
    <w:p>
      <w:pPr>
        <w:pStyle w:val="Normal"/>
        <w:widowControl w:val="false"/>
        <w:ind w:firstLine="709"/>
        <w:jc w:val="both"/>
        <w:rPr>
          <w:rFonts w:eastAsia="Arial"/>
          <w:color w:val="000000"/>
          <w:sz w:val="22"/>
          <w:szCs w:val="22"/>
        </w:rPr>
      </w:pPr>
      <w:r>
        <w:rPr>
          <w:rFonts w:eastAsia="Arial"/>
          <w:color w:val="000000"/>
          <w:sz w:val="22"/>
          <w:szCs w:val="22"/>
        </w:rPr>
        <w:t>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pPr>
        <w:pStyle w:val="Normal"/>
        <w:widowControl w:val="false"/>
        <w:ind w:firstLine="709"/>
        <w:jc w:val="both"/>
        <w:rPr>
          <w:rFonts w:eastAsia="Arial"/>
          <w:color w:val="000000"/>
          <w:sz w:val="22"/>
          <w:szCs w:val="22"/>
        </w:rPr>
      </w:pPr>
      <w:r>
        <w:rPr>
          <w:rFonts w:eastAsia="Arial"/>
          <w:color w:val="000000"/>
          <w:sz w:val="22"/>
          <w:szCs w:val="22"/>
        </w:rPr>
        <w:t>14.2. Сторона, у которой возникли обстоятельства непреодолимой силы, обязана в течение 3 (трех)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pPr>
        <w:pStyle w:val="Normal"/>
        <w:widowControl w:val="false"/>
        <w:ind w:firstLine="709"/>
        <w:jc w:val="both"/>
        <w:rPr>
          <w:rFonts w:eastAsia="Arial"/>
          <w:color w:val="000000"/>
          <w:sz w:val="22"/>
          <w:szCs w:val="22"/>
        </w:rPr>
      </w:pPr>
      <w:r>
        <w:rPr>
          <w:rFonts w:eastAsia="Arial"/>
          <w:color w:val="000000"/>
          <w:sz w:val="22"/>
          <w:szCs w:val="22"/>
        </w:rPr>
        <w:t>14.3.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pPr>
        <w:pStyle w:val="Normal"/>
        <w:widowControl w:val="false"/>
        <w:ind w:firstLine="720"/>
        <w:jc w:val="both"/>
        <w:rPr>
          <w:rFonts w:eastAsia="Arial"/>
          <w:color w:val="000000"/>
          <w:sz w:val="22"/>
          <w:szCs w:val="22"/>
        </w:rPr>
      </w:pPr>
      <w:r>
        <w:rPr>
          <w:rFonts w:eastAsia="Arial"/>
          <w:color w:val="000000"/>
          <w:sz w:val="22"/>
          <w:szCs w:val="22"/>
        </w:rPr>
      </w:r>
    </w:p>
    <w:p>
      <w:pPr>
        <w:pStyle w:val="Normal"/>
        <w:jc w:val="center"/>
        <w:textAlignment w:val="baseline"/>
        <w:rPr>
          <w:sz w:val="22"/>
          <w:szCs w:val="22"/>
          <w:lang w:eastAsia="ru-RU"/>
        </w:rPr>
      </w:pPr>
      <w:r>
        <w:rPr>
          <w:b/>
          <w:sz w:val="22"/>
          <w:szCs w:val="22"/>
          <w:lang w:eastAsia="ru-RU"/>
        </w:rPr>
        <w:t xml:space="preserve">15. ПРОЧИЕ УСЛОВИЯ </w:t>
      </w:r>
    </w:p>
    <w:p>
      <w:pPr>
        <w:pStyle w:val="Normal"/>
        <w:ind w:firstLine="709"/>
        <w:jc w:val="both"/>
        <w:textAlignment w:val="baseline"/>
        <w:rPr>
          <w:sz w:val="22"/>
          <w:szCs w:val="22"/>
          <w:lang w:eastAsia="ru-RU"/>
        </w:rPr>
      </w:pPr>
      <w:r>
        <w:rPr>
          <w:sz w:val="22"/>
          <w:szCs w:val="22"/>
          <w:lang w:eastAsia="ru-RU"/>
        </w:rPr>
        <w:t>15.1.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pPr>
        <w:pStyle w:val="Normal"/>
        <w:ind w:firstLine="709"/>
        <w:jc w:val="both"/>
        <w:textAlignment w:val="baseline"/>
        <w:rPr>
          <w:sz w:val="22"/>
          <w:szCs w:val="22"/>
          <w:lang w:eastAsia="ru-RU"/>
        </w:rPr>
      </w:pPr>
      <w:r>
        <w:rPr>
          <w:sz w:val="22"/>
          <w:szCs w:val="22"/>
          <w:lang w:eastAsia="ru-RU"/>
        </w:rPr>
        <w:t>15.2.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характеристиками, указанными в Договоре, при соблюдении требований документации о закупке и законодательства Российской Федерации.</w:t>
      </w:r>
    </w:p>
    <w:p>
      <w:pPr>
        <w:pStyle w:val="Normal"/>
        <w:ind w:firstLine="708"/>
        <w:jc w:val="both"/>
        <w:textAlignment w:val="baseline"/>
        <w:rPr>
          <w:sz w:val="22"/>
          <w:szCs w:val="22"/>
          <w:lang w:eastAsia="ru-RU"/>
        </w:rPr>
      </w:pPr>
      <w:r>
        <w:rPr>
          <w:sz w:val="22"/>
          <w:szCs w:val="22"/>
          <w:lang w:eastAsia="ru-RU"/>
        </w:rPr>
        <w:t>Если Договор предусматривает поставку товара российского происхождения, при исполнении Договора замена такого товара допускается исключительно на товар российского происхождения. В иных случаях замена товара и (или) страны его происхождения допускается только при соблюдении требований Постановления Правительства Российской Федерации от 23.12.2024 № 1875, документации о закупке и при условии, что качество, технические и функциональные характеристики товара не ухудшаются.</w:t>
      </w:r>
    </w:p>
    <w:p>
      <w:pPr>
        <w:pStyle w:val="Normal"/>
        <w:ind w:firstLine="709"/>
        <w:jc w:val="both"/>
        <w:textAlignment w:val="baseline"/>
        <w:rPr>
          <w:sz w:val="22"/>
          <w:szCs w:val="22"/>
          <w:lang w:eastAsia="ru-RU"/>
        </w:rPr>
      </w:pPr>
      <w:r>
        <w:rPr>
          <w:sz w:val="22"/>
          <w:szCs w:val="22"/>
          <w:lang w:eastAsia="ru-RU"/>
        </w:rPr>
        <w:t xml:space="preserve">15.3. </w:t>
      </w:r>
      <w:r>
        <w:rPr>
          <w:iCs/>
          <w:sz w:val="22"/>
          <w:szCs w:val="22"/>
          <w:lang w:eastAsia="ru-RU"/>
        </w:rPr>
        <w:t>Изменения настоящего Договора осуществляются в соответствии с положениями действующего законодательства, Положением о закупке товаров, работ, услуг</w:t>
      </w:r>
      <w:r>
        <w:rPr>
          <w:sz w:val="22"/>
          <w:szCs w:val="22"/>
        </w:rPr>
        <w:t xml:space="preserve"> автономного стационарного учреждения социального обслуживания Омской области «Омский дом-интернат» </w:t>
      </w:r>
      <w:r>
        <w:rPr>
          <w:iCs/>
          <w:sz w:val="22"/>
          <w:szCs w:val="22"/>
          <w:lang w:eastAsia="ru-RU"/>
        </w:rPr>
        <w:t>и Договором, оформляются в письменном виде путем подписания Сторонами дополнительного соглашения к Договору.</w:t>
      </w:r>
    </w:p>
    <w:p>
      <w:pPr>
        <w:pStyle w:val="Normal"/>
        <w:ind w:firstLine="709"/>
        <w:jc w:val="both"/>
        <w:textAlignment w:val="baseline"/>
        <w:rPr>
          <w:iCs/>
          <w:sz w:val="22"/>
          <w:szCs w:val="22"/>
          <w:lang w:eastAsia="ru-RU"/>
        </w:rPr>
      </w:pPr>
      <w:r>
        <w:rPr>
          <w:iCs/>
          <w:sz w:val="22"/>
          <w:szCs w:val="22"/>
          <w:lang w:eastAsia="ru-RU"/>
        </w:rPr>
        <w:t>15.4. Во всем остальном, что не предусмотрено Договором, Стороны руководствуются действующим законодательством Российской Федерации.</w:t>
      </w:r>
    </w:p>
    <w:p>
      <w:pPr>
        <w:pStyle w:val="Normal"/>
        <w:ind w:firstLine="709"/>
        <w:jc w:val="both"/>
        <w:textAlignment w:val="baseline"/>
        <w:rPr>
          <w:sz w:val="22"/>
          <w:szCs w:val="22"/>
          <w:lang w:eastAsia="ru-RU"/>
        </w:rPr>
      </w:pPr>
      <w:r>
        <w:rPr>
          <w:sz w:val="22"/>
          <w:szCs w:val="22"/>
          <w:lang w:eastAsia="ru-RU"/>
        </w:rPr>
        <w:t>15.5. Все приложения к Договору являются его неотъемлемой частью.</w:t>
      </w:r>
    </w:p>
    <w:p>
      <w:pPr>
        <w:pStyle w:val="Normal"/>
        <w:widowControl w:val="false"/>
        <w:ind w:firstLine="709"/>
        <w:jc w:val="both"/>
        <w:textAlignment w:val="baseline"/>
        <w:rPr>
          <w:sz w:val="22"/>
          <w:szCs w:val="22"/>
          <w:lang w:eastAsia="ru-RU"/>
        </w:rPr>
      </w:pPr>
      <w:r>
        <w:rPr>
          <w:sz w:val="22"/>
          <w:szCs w:val="22"/>
          <w:lang w:eastAsia="ru-RU"/>
        </w:rPr>
        <w:t xml:space="preserve">15.6. К Договору прилагаются: </w:t>
      </w:r>
    </w:p>
    <w:p>
      <w:pPr>
        <w:pStyle w:val="Normal"/>
        <w:widowControl w:val="false"/>
        <w:ind w:firstLine="709"/>
        <w:jc w:val="both"/>
        <w:textAlignment w:val="baseline"/>
        <w:rPr>
          <w:sz w:val="22"/>
          <w:szCs w:val="22"/>
          <w:lang w:eastAsia="ru-RU"/>
        </w:rPr>
      </w:pPr>
      <w:r>
        <w:rPr>
          <w:sz w:val="22"/>
          <w:szCs w:val="22"/>
          <w:lang w:eastAsia="ru-RU"/>
        </w:rPr>
        <w:t>- Приложение № 1. Спецификация.</w:t>
      </w:r>
    </w:p>
    <w:p>
      <w:pPr>
        <w:pStyle w:val="Normal"/>
        <w:rPr>
          <w:color w:val="000000"/>
          <w:sz w:val="22"/>
          <w:szCs w:val="22"/>
        </w:rPr>
      </w:pPr>
      <w:r>
        <w:rPr>
          <w:color w:val="000000"/>
          <w:sz w:val="22"/>
          <w:szCs w:val="22"/>
        </w:rPr>
      </w:r>
    </w:p>
    <w:p>
      <w:pPr>
        <w:pStyle w:val="Normal"/>
        <w:shd w:val="clear" w:color="auto" w:fill="FFFFFF"/>
        <w:jc w:val="center"/>
        <w:rPr>
          <w:sz w:val="22"/>
          <w:szCs w:val="22"/>
        </w:rPr>
      </w:pPr>
      <w:r>
        <w:rPr>
          <w:b/>
          <w:sz w:val="22"/>
          <w:szCs w:val="22"/>
        </w:rPr>
        <w:t>16. АДРЕСА МЕСТ НАХОЖДЕНИЯ,</w:t>
      </w:r>
    </w:p>
    <w:p>
      <w:pPr>
        <w:pStyle w:val="Normal"/>
        <w:shd w:val="clear" w:color="auto" w:fill="FFFFFF"/>
        <w:jc w:val="center"/>
        <w:rPr>
          <w:b/>
          <w:sz w:val="22"/>
          <w:szCs w:val="22"/>
        </w:rPr>
      </w:pPr>
      <w:r>
        <w:rPr>
          <w:b/>
          <w:sz w:val="22"/>
          <w:szCs w:val="22"/>
        </w:rPr>
        <w:t>БАНКОВСКИЕ РЕКВИЗИТЫ И ПОДПИСИ СТОРОН</w:t>
      </w:r>
    </w:p>
    <w:tbl>
      <w:tblPr>
        <w:tblW w:w="10035" w:type="dxa"/>
        <w:jc w:val="left"/>
        <w:tblInd w:w="108" w:type="dxa"/>
        <w:tblLayout w:type="fixed"/>
        <w:tblCellMar>
          <w:top w:w="0" w:type="dxa"/>
          <w:left w:w="108" w:type="dxa"/>
          <w:bottom w:w="0" w:type="dxa"/>
          <w:right w:w="108" w:type="dxa"/>
        </w:tblCellMar>
        <w:tblLook w:val="04a0"/>
      </w:tblPr>
      <w:tblGrid>
        <w:gridCol w:w="5071"/>
        <w:gridCol w:w="4963"/>
      </w:tblGrid>
      <w:tr>
        <w:trPr>
          <w:trHeight w:val="5022" w:hRule="atLeast"/>
        </w:trPr>
        <w:tc>
          <w:tcPr>
            <w:tcW w:w="5071" w:type="dxa"/>
            <w:tcBorders/>
            <w:vAlign w:val="center"/>
          </w:tcPr>
          <w:p>
            <w:pPr>
              <w:pStyle w:val="Normal"/>
              <w:widowControl w:val="false"/>
              <w:rPr>
                <w:lang w:bidi="hi-IN"/>
              </w:rPr>
            </w:pPr>
            <w:r>
              <w:rPr>
                <w:sz w:val="22"/>
                <w:szCs w:val="22"/>
                <w:lang w:bidi="hi-IN"/>
              </w:rPr>
              <w:t>Поставщик:</w:t>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 xml:space="preserve">_______________/______________/ </w:t>
            </w:r>
          </w:p>
          <w:p>
            <w:pPr>
              <w:pStyle w:val="Normal"/>
              <w:widowControl w:val="false"/>
              <w:rPr>
                <w:lang w:bidi="hi-IN"/>
              </w:rPr>
            </w:pPr>
            <w:r>
              <w:rPr>
                <w:sz w:val="22"/>
                <w:szCs w:val="22"/>
                <w:lang w:bidi="hi-IN"/>
              </w:rPr>
              <w:t>ЭЦП</w:t>
            </w:r>
          </w:p>
          <w:p>
            <w:pPr>
              <w:pStyle w:val="Normal"/>
              <w:widowControl w:val="false"/>
              <w:rPr>
                <w:lang w:bidi="hi-IN"/>
              </w:rPr>
            </w:pPr>
            <w:r>
              <w:rPr>
                <w:lang w:bidi="hi-IN"/>
              </w:rPr>
            </w:r>
          </w:p>
        </w:tc>
        <w:tc>
          <w:tcPr>
            <w:tcW w:w="4963" w:type="dxa"/>
            <w:tcBorders/>
          </w:tcPr>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Заказчик:</w:t>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Директор</w:t>
            </w:r>
          </w:p>
          <w:p>
            <w:pPr>
              <w:pStyle w:val="Normal"/>
              <w:widowControl w:val="false"/>
              <w:rPr>
                <w:lang w:bidi="hi-IN"/>
              </w:rPr>
            </w:pPr>
            <w:r>
              <w:rPr>
                <w:lang w:bidi="hi-IN"/>
              </w:rPr>
            </w:r>
          </w:p>
          <w:p>
            <w:pPr>
              <w:pStyle w:val="Normal"/>
              <w:widowControl w:val="false"/>
              <w:rPr>
                <w:lang w:bidi="hi-IN"/>
              </w:rPr>
            </w:pPr>
            <w:r>
              <w:rPr>
                <w:sz w:val="22"/>
                <w:szCs w:val="22"/>
                <w:lang w:bidi="hi-IN"/>
              </w:rPr>
              <w:t xml:space="preserve">_______________/______________/ </w:t>
            </w:r>
          </w:p>
          <w:p>
            <w:pPr>
              <w:pStyle w:val="Normal"/>
              <w:widowControl w:val="false"/>
              <w:rPr>
                <w:lang w:bidi="hi-IN"/>
              </w:rPr>
            </w:pPr>
            <w:r>
              <w:rPr>
                <w:sz w:val="22"/>
                <w:szCs w:val="22"/>
                <w:lang w:bidi="hi-IN"/>
              </w:rPr>
              <w:t>ЭЦП</w:t>
            </w:r>
          </w:p>
        </w:tc>
      </w:tr>
    </w:tbl>
    <w:p>
      <w:pPr>
        <w:pStyle w:val="Normal"/>
        <w:widowControl w:val="false"/>
        <w:jc w:val="right"/>
        <w:rPr>
          <w:b/>
          <w:bCs/>
          <w:i/>
          <w:i/>
          <w:sz w:val="22"/>
          <w:szCs w:val="22"/>
        </w:rPr>
      </w:pPr>
      <w:r>
        <w:rPr>
          <w:b/>
          <w:bCs/>
          <w:i/>
          <w:sz w:val="22"/>
          <w:szCs w:val="22"/>
        </w:rPr>
      </w:r>
    </w:p>
    <w:p>
      <w:pPr>
        <w:pStyle w:val="Normal"/>
        <w:suppressAutoHyphens w:val="false"/>
        <w:spacing w:lineRule="auto" w:line="259" w:before="0" w:after="160"/>
        <w:rPr>
          <w:b/>
          <w:bCs/>
          <w:i/>
          <w:i/>
          <w:sz w:val="22"/>
          <w:szCs w:val="22"/>
        </w:rPr>
      </w:pPr>
      <w:r>
        <w:rPr>
          <w:b/>
          <w:bCs/>
          <w:i/>
          <w:sz w:val="22"/>
          <w:szCs w:val="22"/>
        </w:rPr>
      </w:r>
      <w:r>
        <w:br w:type="page"/>
      </w:r>
    </w:p>
    <w:p>
      <w:pPr>
        <w:pStyle w:val="Normal"/>
        <w:widowControl w:val="false"/>
        <w:jc w:val="right"/>
        <w:rPr>
          <w:b/>
          <w:bCs/>
          <w:sz w:val="22"/>
          <w:szCs w:val="22"/>
        </w:rPr>
      </w:pPr>
      <w:r>
        <w:rPr>
          <w:b/>
          <w:bCs/>
          <w:i/>
          <w:sz w:val="22"/>
          <w:szCs w:val="22"/>
        </w:rPr>
        <w:t>Приложение № 1 к договору № ____</w:t>
      </w:r>
    </w:p>
    <w:p>
      <w:pPr>
        <w:pStyle w:val="Normal"/>
        <w:ind w:firstLine="567"/>
        <w:jc w:val="right"/>
        <w:rPr>
          <w:b/>
          <w:bCs/>
          <w:sz w:val="22"/>
          <w:szCs w:val="22"/>
        </w:rPr>
      </w:pPr>
      <w:r>
        <w:rPr>
          <w:b/>
          <w:bCs/>
          <w:i/>
          <w:sz w:val="22"/>
          <w:szCs w:val="22"/>
        </w:rPr>
        <w:t xml:space="preserve">от «___»______ 2026 года </w:t>
      </w:r>
    </w:p>
    <w:p>
      <w:pPr>
        <w:pStyle w:val="Normal"/>
        <w:jc w:val="center"/>
        <w:rPr>
          <w:b/>
          <w:bCs/>
          <w:iCs/>
          <w:sz w:val="22"/>
          <w:szCs w:val="22"/>
        </w:rPr>
      </w:pPr>
      <w:r>
        <w:rPr>
          <w:b/>
          <w:bCs/>
          <w:iCs/>
          <w:sz w:val="22"/>
          <w:szCs w:val="22"/>
        </w:rPr>
      </w:r>
    </w:p>
    <w:p>
      <w:pPr>
        <w:pStyle w:val="Normal"/>
        <w:jc w:val="center"/>
        <w:rPr>
          <w:b/>
          <w:bCs/>
          <w:iCs/>
          <w:sz w:val="22"/>
          <w:szCs w:val="22"/>
        </w:rPr>
      </w:pPr>
      <w:r>
        <w:rPr>
          <w:b/>
          <w:bCs/>
          <w:iCs/>
          <w:sz w:val="22"/>
          <w:szCs w:val="22"/>
        </w:rPr>
        <w:t>СПЕЦИФИКАЦИЯ</w:t>
      </w:r>
    </w:p>
    <w:p>
      <w:pPr>
        <w:pStyle w:val="Normal"/>
        <w:jc w:val="both"/>
        <w:rPr>
          <w:bCs/>
          <w:i/>
          <w:i/>
          <w:sz w:val="22"/>
          <w:szCs w:val="22"/>
        </w:rPr>
      </w:pPr>
      <w:r>
        <w:rPr>
          <w:bCs/>
          <w:i/>
          <w:sz w:val="22"/>
          <w:szCs w:val="22"/>
        </w:rPr>
      </w:r>
    </w:p>
    <w:tbl>
      <w:tblPr>
        <w:tblW w:w="5000" w:type="pct"/>
        <w:jc w:val="center"/>
        <w:tblInd w:w="0" w:type="dxa"/>
        <w:tblLayout w:type="fixed"/>
        <w:tblCellMar>
          <w:top w:w="0" w:type="dxa"/>
          <w:left w:w="108" w:type="dxa"/>
          <w:bottom w:w="0" w:type="dxa"/>
          <w:right w:w="108" w:type="dxa"/>
        </w:tblCellMar>
        <w:tblLook w:val="04a0"/>
      </w:tblPr>
      <w:tblGrid>
        <w:gridCol w:w="448"/>
        <w:gridCol w:w="1061"/>
        <w:gridCol w:w="1199"/>
        <w:gridCol w:w="1444"/>
        <w:gridCol w:w="1080"/>
        <w:gridCol w:w="1143"/>
        <w:gridCol w:w="1240"/>
        <w:gridCol w:w="595"/>
        <w:gridCol w:w="593"/>
        <w:gridCol w:w="796"/>
        <w:gridCol w:w="865"/>
      </w:tblGrid>
      <w:tr>
        <w:trPr>
          <w:trHeight w:val="1125" w:hRule="atLeast"/>
        </w:trPr>
        <w:tc>
          <w:tcPr>
            <w:tcW w:w="4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w:t>
            </w:r>
          </w:p>
        </w:tc>
        <w:tc>
          <w:tcPr>
            <w:tcW w:w="1061"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bCs/>
                <w:color w:val="000000"/>
                <w:sz w:val="22"/>
                <w:szCs w:val="22"/>
                <w:lang w:eastAsia="ru-RU"/>
              </w:rPr>
              <w:t>Международное непатентованное наименование</w:t>
            </w:r>
          </w:p>
        </w:tc>
        <w:tc>
          <w:tcPr>
            <w:tcW w:w="1199"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bCs/>
                <w:color w:val="000000"/>
                <w:sz w:val="22"/>
                <w:szCs w:val="22"/>
                <w:lang w:eastAsia="ru-RU"/>
              </w:rPr>
              <w:t>Торговое наименование</w:t>
            </w:r>
          </w:p>
        </w:tc>
        <w:tc>
          <w:tcPr>
            <w:tcW w:w="1444"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Лекарственная форма, форма выпуска: дозировка, фасовка, упаковка лекарственной формы</w:t>
            </w:r>
          </w:p>
        </w:tc>
        <w:tc>
          <w:tcPr>
            <w:tcW w:w="1080"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Номер регистрационного удостоверения лекарственного препарата</w:t>
            </w:r>
          </w:p>
        </w:tc>
        <w:tc>
          <w:tcPr>
            <w:tcW w:w="1143"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 xml:space="preserve">Наименование страны происхождения Товара, наименование производителя товара, </w:t>
            </w:r>
          </w:p>
        </w:tc>
        <w:tc>
          <w:tcPr>
            <w:tcW w:w="1240"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Остаточный срок годности на момент поставки</w:t>
            </w:r>
          </w:p>
        </w:tc>
        <w:tc>
          <w:tcPr>
            <w:tcW w:w="595"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Ед. изм</w:t>
            </w:r>
          </w:p>
        </w:tc>
        <w:tc>
          <w:tcPr>
            <w:tcW w:w="593"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Кол-во в ед.изм.</w:t>
            </w:r>
          </w:p>
        </w:tc>
        <w:tc>
          <w:tcPr>
            <w:tcW w:w="796"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Цена за ед.изм., руб.</w:t>
            </w:r>
          </w:p>
        </w:tc>
        <w:tc>
          <w:tcPr>
            <w:tcW w:w="865"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Сумма, руб.</w:t>
            </w:r>
          </w:p>
        </w:tc>
      </w:tr>
      <w:tr>
        <w:trPr>
          <w:trHeight w:val="300" w:hRule="atLeast"/>
        </w:trPr>
        <w:tc>
          <w:tcPr>
            <w:tcW w:w="448" w:type="dxa"/>
            <w:tcBorders>
              <w:left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1</w:t>
            </w:r>
          </w:p>
        </w:tc>
        <w:tc>
          <w:tcPr>
            <w:tcW w:w="1061"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2</w:t>
            </w:r>
          </w:p>
        </w:tc>
        <w:tc>
          <w:tcPr>
            <w:tcW w:w="1199"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3</w:t>
            </w:r>
          </w:p>
        </w:tc>
        <w:tc>
          <w:tcPr>
            <w:tcW w:w="1444"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4</w:t>
            </w:r>
          </w:p>
        </w:tc>
        <w:tc>
          <w:tcPr>
            <w:tcW w:w="1080"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5</w:t>
            </w:r>
          </w:p>
        </w:tc>
        <w:tc>
          <w:tcPr>
            <w:tcW w:w="1143"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6</w:t>
            </w:r>
          </w:p>
        </w:tc>
        <w:tc>
          <w:tcPr>
            <w:tcW w:w="1240"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7</w:t>
            </w:r>
          </w:p>
        </w:tc>
        <w:tc>
          <w:tcPr>
            <w:tcW w:w="595"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8</w:t>
            </w:r>
          </w:p>
        </w:tc>
        <w:tc>
          <w:tcPr>
            <w:tcW w:w="593"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9</w:t>
            </w:r>
          </w:p>
        </w:tc>
        <w:tc>
          <w:tcPr>
            <w:tcW w:w="796"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10</w:t>
            </w:r>
          </w:p>
        </w:tc>
        <w:tc>
          <w:tcPr>
            <w:tcW w:w="865"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11</w:t>
            </w:r>
          </w:p>
        </w:tc>
      </w:tr>
      <w:tr>
        <w:trPr>
          <w:trHeight w:val="1125" w:hRule="atLeast"/>
        </w:trPr>
        <w:tc>
          <w:tcPr>
            <w:tcW w:w="44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061" w:type="dxa"/>
            <w:tcBorders>
              <w:bottom w:val="single" w:sz="4" w:space="0" w:color="000000"/>
              <w:right w:val="single" w:sz="4" w:space="0" w:color="000000"/>
            </w:tcBorders>
            <w:vAlign w:val="center"/>
          </w:tcPr>
          <w:p>
            <w:pPr>
              <w:pStyle w:val="Normal"/>
              <w:widowControl w:val="false"/>
              <w:rPr/>
            </w:pPr>
            <w:r>
              <w:rPr/>
            </w:r>
          </w:p>
        </w:tc>
        <w:tc>
          <w:tcPr>
            <w:tcW w:w="1199" w:type="dxa"/>
            <w:tcBorders>
              <w:bottom w:val="single" w:sz="4" w:space="0" w:color="000000"/>
              <w:right w:val="single" w:sz="4" w:space="0" w:color="000000"/>
            </w:tcBorders>
            <w:vAlign w:val="center"/>
          </w:tcPr>
          <w:p>
            <w:pPr>
              <w:pStyle w:val="Normal"/>
              <w:widowControl w:val="false"/>
              <w:rPr/>
            </w:pPr>
            <w:r>
              <w:rPr/>
            </w:r>
          </w:p>
        </w:tc>
        <w:tc>
          <w:tcPr>
            <w:tcW w:w="1444" w:type="dxa"/>
            <w:tcBorders>
              <w:bottom w:val="single" w:sz="4" w:space="0" w:color="000000"/>
              <w:right w:val="single" w:sz="4" w:space="0" w:color="000000"/>
            </w:tcBorders>
            <w:vAlign w:val="center"/>
          </w:tcPr>
          <w:p>
            <w:pPr>
              <w:pStyle w:val="Normal"/>
              <w:widowControl w:val="false"/>
              <w:rPr/>
            </w:pPr>
            <w:r>
              <w:rPr/>
            </w:r>
          </w:p>
        </w:tc>
        <w:tc>
          <w:tcPr>
            <w:tcW w:w="1080" w:type="dxa"/>
            <w:tcBorders>
              <w:bottom w:val="single" w:sz="4" w:space="0" w:color="000000"/>
              <w:right w:val="single" w:sz="4" w:space="0" w:color="000000"/>
            </w:tcBorders>
            <w:vAlign w:val="center"/>
          </w:tcPr>
          <w:p>
            <w:pPr>
              <w:pStyle w:val="Normal"/>
              <w:widowControl w:val="false"/>
              <w:jc w:val="center"/>
              <w:rPr/>
            </w:pPr>
            <w:r>
              <w:rPr/>
            </w:r>
          </w:p>
        </w:tc>
        <w:tc>
          <w:tcPr>
            <w:tcW w:w="1143" w:type="dxa"/>
            <w:tcBorders>
              <w:bottom w:val="single" w:sz="4" w:space="0" w:color="000000"/>
              <w:right w:val="single" w:sz="4" w:space="0" w:color="000000"/>
            </w:tcBorders>
            <w:vAlign w:val="center"/>
          </w:tcPr>
          <w:p>
            <w:pPr>
              <w:pStyle w:val="Normal"/>
              <w:widowControl w:val="false"/>
              <w:rPr/>
            </w:pPr>
            <w:r>
              <w:rPr/>
            </w:r>
          </w:p>
        </w:tc>
        <w:tc>
          <w:tcPr>
            <w:tcW w:w="1240"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595" w:type="dxa"/>
            <w:tcBorders>
              <w:bottom w:val="single" w:sz="4" w:space="0" w:color="000000"/>
              <w:right w:val="single" w:sz="4" w:space="0" w:color="000000"/>
            </w:tcBorders>
            <w:vAlign w:val="center"/>
          </w:tcPr>
          <w:p>
            <w:pPr>
              <w:pStyle w:val="Normal"/>
              <w:widowControl w:val="false"/>
              <w:jc w:val="center"/>
              <w:rPr/>
            </w:pPr>
            <w:r>
              <w:rPr/>
            </w:r>
          </w:p>
        </w:tc>
        <w:tc>
          <w:tcPr>
            <w:tcW w:w="593" w:type="dxa"/>
            <w:tcBorders>
              <w:bottom w:val="single" w:sz="4" w:space="0" w:color="000000"/>
              <w:right w:val="single" w:sz="4" w:space="0" w:color="000000"/>
            </w:tcBorders>
            <w:vAlign w:val="center"/>
          </w:tcPr>
          <w:p>
            <w:pPr>
              <w:pStyle w:val="Normal"/>
              <w:widowControl w:val="false"/>
              <w:jc w:val="center"/>
              <w:rPr/>
            </w:pPr>
            <w:r>
              <w:rPr/>
            </w:r>
          </w:p>
        </w:tc>
        <w:tc>
          <w:tcPr>
            <w:tcW w:w="796" w:type="dxa"/>
            <w:tcBorders>
              <w:bottom w:val="single" w:sz="4" w:space="0" w:color="000000"/>
              <w:right w:val="single" w:sz="4" w:space="0" w:color="000000"/>
            </w:tcBorders>
            <w:vAlign w:val="center"/>
          </w:tcPr>
          <w:p>
            <w:pPr>
              <w:pStyle w:val="Normal"/>
              <w:widowControl w:val="false"/>
              <w:jc w:val="right"/>
              <w:rPr/>
            </w:pPr>
            <w:r>
              <w:rPr/>
            </w:r>
          </w:p>
        </w:tc>
        <w:tc>
          <w:tcPr>
            <w:tcW w:w="865" w:type="dxa"/>
            <w:tcBorders>
              <w:bottom w:val="single" w:sz="4" w:space="0" w:color="000000"/>
              <w:right w:val="single" w:sz="4" w:space="0" w:color="000000"/>
            </w:tcBorders>
            <w:vAlign w:val="center"/>
          </w:tcPr>
          <w:p>
            <w:pPr>
              <w:pStyle w:val="Normal"/>
              <w:widowControl w:val="false"/>
              <w:jc w:val="right"/>
              <w:rPr/>
            </w:pPr>
            <w:r>
              <w:rPr/>
            </w:r>
          </w:p>
        </w:tc>
      </w:tr>
      <w:tr>
        <w:trPr>
          <w:trHeight w:val="1125" w:hRule="atLeast"/>
        </w:trPr>
        <w:tc>
          <w:tcPr>
            <w:tcW w:w="44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061" w:type="dxa"/>
            <w:tcBorders>
              <w:bottom w:val="single" w:sz="4" w:space="0" w:color="000000"/>
              <w:right w:val="single" w:sz="4" w:space="0" w:color="000000"/>
            </w:tcBorders>
            <w:vAlign w:val="center"/>
          </w:tcPr>
          <w:p>
            <w:pPr>
              <w:pStyle w:val="Normal"/>
              <w:widowControl w:val="false"/>
              <w:rPr/>
            </w:pPr>
            <w:r>
              <w:rPr/>
            </w:r>
          </w:p>
        </w:tc>
        <w:tc>
          <w:tcPr>
            <w:tcW w:w="1199" w:type="dxa"/>
            <w:tcBorders>
              <w:bottom w:val="single" w:sz="4" w:space="0" w:color="000000"/>
              <w:right w:val="single" w:sz="4" w:space="0" w:color="000000"/>
            </w:tcBorders>
            <w:vAlign w:val="center"/>
          </w:tcPr>
          <w:p>
            <w:pPr>
              <w:pStyle w:val="Normal"/>
              <w:widowControl w:val="false"/>
              <w:rPr/>
            </w:pPr>
            <w:r>
              <w:rPr/>
            </w:r>
          </w:p>
        </w:tc>
        <w:tc>
          <w:tcPr>
            <w:tcW w:w="1444" w:type="dxa"/>
            <w:tcBorders>
              <w:bottom w:val="single" w:sz="4" w:space="0" w:color="000000"/>
              <w:right w:val="single" w:sz="4" w:space="0" w:color="000000"/>
            </w:tcBorders>
            <w:vAlign w:val="center"/>
          </w:tcPr>
          <w:p>
            <w:pPr>
              <w:pStyle w:val="Normal"/>
              <w:widowControl w:val="false"/>
              <w:rPr/>
            </w:pPr>
            <w:r>
              <w:rPr/>
            </w:r>
          </w:p>
        </w:tc>
        <w:tc>
          <w:tcPr>
            <w:tcW w:w="1080" w:type="dxa"/>
            <w:tcBorders>
              <w:bottom w:val="single" w:sz="4" w:space="0" w:color="000000"/>
              <w:right w:val="single" w:sz="4" w:space="0" w:color="000000"/>
            </w:tcBorders>
            <w:vAlign w:val="center"/>
          </w:tcPr>
          <w:p>
            <w:pPr>
              <w:pStyle w:val="Normal"/>
              <w:widowControl w:val="false"/>
              <w:jc w:val="center"/>
              <w:rPr/>
            </w:pPr>
            <w:r>
              <w:rPr/>
            </w:r>
          </w:p>
        </w:tc>
        <w:tc>
          <w:tcPr>
            <w:tcW w:w="1143" w:type="dxa"/>
            <w:tcBorders>
              <w:bottom w:val="single" w:sz="4" w:space="0" w:color="000000"/>
              <w:right w:val="single" w:sz="4" w:space="0" w:color="000000"/>
            </w:tcBorders>
            <w:vAlign w:val="center"/>
          </w:tcPr>
          <w:p>
            <w:pPr>
              <w:pStyle w:val="Normal"/>
              <w:widowControl w:val="false"/>
              <w:rPr/>
            </w:pPr>
            <w:r>
              <w:rPr/>
            </w:r>
          </w:p>
        </w:tc>
        <w:tc>
          <w:tcPr>
            <w:tcW w:w="1240"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595" w:type="dxa"/>
            <w:tcBorders>
              <w:bottom w:val="single" w:sz="4" w:space="0" w:color="000000"/>
              <w:right w:val="single" w:sz="4" w:space="0" w:color="000000"/>
            </w:tcBorders>
            <w:vAlign w:val="center"/>
          </w:tcPr>
          <w:p>
            <w:pPr>
              <w:pStyle w:val="Normal"/>
              <w:widowControl w:val="false"/>
              <w:jc w:val="center"/>
              <w:rPr/>
            </w:pPr>
            <w:r>
              <w:rPr/>
            </w:r>
          </w:p>
        </w:tc>
        <w:tc>
          <w:tcPr>
            <w:tcW w:w="593" w:type="dxa"/>
            <w:tcBorders>
              <w:bottom w:val="single" w:sz="4" w:space="0" w:color="000000"/>
              <w:right w:val="single" w:sz="4" w:space="0" w:color="000000"/>
            </w:tcBorders>
            <w:vAlign w:val="center"/>
          </w:tcPr>
          <w:p>
            <w:pPr>
              <w:pStyle w:val="Normal"/>
              <w:widowControl w:val="false"/>
              <w:jc w:val="center"/>
              <w:rPr/>
            </w:pPr>
            <w:r>
              <w:rPr/>
            </w:r>
          </w:p>
        </w:tc>
        <w:tc>
          <w:tcPr>
            <w:tcW w:w="796" w:type="dxa"/>
            <w:tcBorders>
              <w:bottom w:val="single" w:sz="4" w:space="0" w:color="000000"/>
              <w:right w:val="single" w:sz="4" w:space="0" w:color="000000"/>
            </w:tcBorders>
            <w:vAlign w:val="center"/>
          </w:tcPr>
          <w:p>
            <w:pPr>
              <w:pStyle w:val="Normal"/>
              <w:widowControl w:val="false"/>
              <w:jc w:val="right"/>
              <w:rPr/>
            </w:pPr>
            <w:r>
              <w:rPr/>
            </w:r>
          </w:p>
        </w:tc>
        <w:tc>
          <w:tcPr>
            <w:tcW w:w="865" w:type="dxa"/>
            <w:tcBorders>
              <w:bottom w:val="single" w:sz="4" w:space="0" w:color="000000"/>
              <w:right w:val="single" w:sz="4" w:space="0" w:color="000000"/>
            </w:tcBorders>
            <w:vAlign w:val="center"/>
          </w:tcPr>
          <w:p>
            <w:pPr>
              <w:pStyle w:val="Normal"/>
              <w:widowControl w:val="false"/>
              <w:jc w:val="right"/>
              <w:rPr/>
            </w:pPr>
            <w:r>
              <w:rPr/>
            </w:r>
          </w:p>
        </w:tc>
      </w:tr>
      <w:tr>
        <w:trPr>
          <w:trHeight w:val="1125" w:hRule="atLeast"/>
        </w:trPr>
        <w:tc>
          <w:tcPr>
            <w:tcW w:w="44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061" w:type="dxa"/>
            <w:tcBorders>
              <w:bottom w:val="single" w:sz="4" w:space="0" w:color="000000"/>
              <w:right w:val="single" w:sz="4" w:space="0" w:color="000000"/>
            </w:tcBorders>
            <w:vAlign w:val="center"/>
          </w:tcPr>
          <w:p>
            <w:pPr>
              <w:pStyle w:val="Normal"/>
              <w:widowControl w:val="false"/>
              <w:rPr/>
            </w:pPr>
            <w:r>
              <w:rPr/>
            </w:r>
          </w:p>
        </w:tc>
        <w:tc>
          <w:tcPr>
            <w:tcW w:w="1199" w:type="dxa"/>
            <w:tcBorders>
              <w:bottom w:val="single" w:sz="4" w:space="0" w:color="000000"/>
              <w:right w:val="single" w:sz="4" w:space="0" w:color="000000"/>
            </w:tcBorders>
            <w:vAlign w:val="center"/>
          </w:tcPr>
          <w:p>
            <w:pPr>
              <w:pStyle w:val="Normal"/>
              <w:widowControl w:val="false"/>
              <w:rPr/>
            </w:pPr>
            <w:r>
              <w:rPr/>
            </w:r>
          </w:p>
        </w:tc>
        <w:tc>
          <w:tcPr>
            <w:tcW w:w="1444" w:type="dxa"/>
            <w:tcBorders>
              <w:bottom w:val="single" w:sz="4" w:space="0" w:color="000000"/>
              <w:right w:val="single" w:sz="4" w:space="0" w:color="000000"/>
            </w:tcBorders>
            <w:vAlign w:val="center"/>
          </w:tcPr>
          <w:p>
            <w:pPr>
              <w:pStyle w:val="Normal"/>
              <w:widowControl w:val="false"/>
              <w:rPr/>
            </w:pPr>
            <w:r>
              <w:rPr/>
            </w:r>
          </w:p>
        </w:tc>
        <w:tc>
          <w:tcPr>
            <w:tcW w:w="1080" w:type="dxa"/>
            <w:tcBorders>
              <w:bottom w:val="single" w:sz="4" w:space="0" w:color="000000"/>
              <w:right w:val="single" w:sz="4" w:space="0" w:color="000000"/>
            </w:tcBorders>
            <w:vAlign w:val="center"/>
          </w:tcPr>
          <w:p>
            <w:pPr>
              <w:pStyle w:val="Normal"/>
              <w:widowControl w:val="false"/>
              <w:jc w:val="center"/>
              <w:rPr/>
            </w:pPr>
            <w:r>
              <w:rPr/>
            </w:r>
          </w:p>
        </w:tc>
        <w:tc>
          <w:tcPr>
            <w:tcW w:w="1143" w:type="dxa"/>
            <w:tcBorders>
              <w:bottom w:val="single" w:sz="4" w:space="0" w:color="000000"/>
              <w:right w:val="single" w:sz="4" w:space="0" w:color="000000"/>
            </w:tcBorders>
            <w:vAlign w:val="center"/>
          </w:tcPr>
          <w:p>
            <w:pPr>
              <w:pStyle w:val="Normal"/>
              <w:widowControl w:val="false"/>
              <w:rPr/>
            </w:pPr>
            <w:r>
              <w:rPr/>
            </w:r>
          </w:p>
        </w:tc>
        <w:tc>
          <w:tcPr>
            <w:tcW w:w="1240"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595" w:type="dxa"/>
            <w:tcBorders>
              <w:bottom w:val="single" w:sz="4" w:space="0" w:color="000000"/>
              <w:right w:val="single" w:sz="4" w:space="0" w:color="000000"/>
            </w:tcBorders>
            <w:vAlign w:val="center"/>
          </w:tcPr>
          <w:p>
            <w:pPr>
              <w:pStyle w:val="Normal"/>
              <w:widowControl w:val="false"/>
              <w:jc w:val="center"/>
              <w:rPr/>
            </w:pPr>
            <w:r>
              <w:rPr/>
            </w:r>
          </w:p>
        </w:tc>
        <w:tc>
          <w:tcPr>
            <w:tcW w:w="593" w:type="dxa"/>
            <w:tcBorders>
              <w:bottom w:val="single" w:sz="4" w:space="0" w:color="000000"/>
              <w:right w:val="single" w:sz="4" w:space="0" w:color="000000"/>
            </w:tcBorders>
            <w:vAlign w:val="center"/>
          </w:tcPr>
          <w:p>
            <w:pPr>
              <w:pStyle w:val="Normal"/>
              <w:widowControl w:val="false"/>
              <w:jc w:val="center"/>
              <w:rPr/>
            </w:pPr>
            <w:r>
              <w:rPr/>
            </w:r>
          </w:p>
        </w:tc>
        <w:tc>
          <w:tcPr>
            <w:tcW w:w="796" w:type="dxa"/>
            <w:tcBorders>
              <w:bottom w:val="single" w:sz="4" w:space="0" w:color="000000"/>
              <w:right w:val="single" w:sz="4" w:space="0" w:color="000000"/>
            </w:tcBorders>
            <w:vAlign w:val="center"/>
          </w:tcPr>
          <w:p>
            <w:pPr>
              <w:pStyle w:val="Normal"/>
              <w:widowControl w:val="false"/>
              <w:jc w:val="right"/>
              <w:rPr/>
            </w:pPr>
            <w:r>
              <w:rPr/>
            </w:r>
          </w:p>
        </w:tc>
        <w:tc>
          <w:tcPr>
            <w:tcW w:w="865" w:type="dxa"/>
            <w:tcBorders>
              <w:bottom w:val="single" w:sz="4" w:space="0" w:color="000000"/>
              <w:right w:val="single" w:sz="4" w:space="0" w:color="000000"/>
            </w:tcBorders>
            <w:vAlign w:val="center"/>
          </w:tcPr>
          <w:p>
            <w:pPr>
              <w:pStyle w:val="Normal"/>
              <w:widowControl w:val="false"/>
              <w:jc w:val="right"/>
              <w:rPr/>
            </w:pPr>
            <w:r>
              <w:rPr/>
            </w:r>
          </w:p>
        </w:tc>
      </w:tr>
    </w:tbl>
    <w:p>
      <w:pPr>
        <w:pStyle w:val="Normal"/>
        <w:jc w:val="both"/>
        <w:rPr>
          <w:bCs/>
          <w:iCs/>
          <w:sz w:val="22"/>
          <w:szCs w:val="22"/>
        </w:rPr>
      </w:pPr>
      <w:r>
        <w:rPr>
          <w:bCs/>
          <w:iCs/>
          <w:sz w:val="22"/>
          <w:szCs w:val="22"/>
        </w:rPr>
      </w:r>
    </w:p>
    <w:p>
      <w:pPr>
        <w:pStyle w:val="Normal"/>
        <w:jc w:val="both"/>
        <w:rPr>
          <w:bCs/>
          <w:iCs/>
          <w:sz w:val="22"/>
          <w:szCs w:val="22"/>
        </w:rPr>
      </w:pPr>
      <w:r>
        <w:rPr>
          <w:bCs/>
          <w:iCs/>
          <w:sz w:val="22"/>
          <w:szCs w:val="22"/>
        </w:rPr>
        <w:t>ИТОГО: ___________ (_________________________________) рублей ____ копеек, в том числе НДС/без НДС.</w:t>
      </w:r>
    </w:p>
    <w:p>
      <w:pPr>
        <w:pStyle w:val="Normal"/>
        <w:ind w:firstLine="567"/>
        <w:jc w:val="center"/>
        <w:rPr>
          <w:bCs/>
          <w:i/>
          <w:i/>
          <w:sz w:val="22"/>
          <w:szCs w:val="22"/>
        </w:rPr>
      </w:pPr>
      <w:r>
        <w:rPr>
          <w:bCs/>
          <w:i/>
          <w:sz w:val="22"/>
          <w:szCs w:val="22"/>
        </w:rPr>
      </w:r>
    </w:p>
    <w:p>
      <w:pPr>
        <w:pStyle w:val="Normal"/>
        <w:ind w:firstLine="567"/>
        <w:jc w:val="center"/>
        <w:rPr>
          <w:bCs/>
          <w:i/>
          <w:i/>
          <w:sz w:val="22"/>
          <w:szCs w:val="22"/>
        </w:rPr>
      </w:pPr>
      <w:r>
        <w:rPr>
          <w:bCs/>
          <w:i/>
          <w:sz w:val="22"/>
          <w:szCs w:val="22"/>
        </w:rPr>
      </w:r>
    </w:p>
    <w:p>
      <w:pPr>
        <w:pStyle w:val="Normal"/>
        <w:ind w:firstLine="567"/>
        <w:jc w:val="center"/>
        <w:rPr>
          <w:bCs/>
          <w:i/>
          <w:i/>
          <w:sz w:val="22"/>
          <w:szCs w:val="22"/>
        </w:rPr>
      </w:pPr>
      <w:r>
        <w:rPr>
          <w:bCs/>
          <w:i/>
          <w:sz w:val="22"/>
          <w:szCs w:val="22"/>
        </w:rPr>
      </w:r>
    </w:p>
    <w:tbl>
      <w:tblPr>
        <w:tblW w:w="10035" w:type="dxa"/>
        <w:jc w:val="left"/>
        <w:tblInd w:w="108" w:type="dxa"/>
        <w:tblLayout w:type="fixed"/>
        <w:tblCellMar>
          <w:top w:w="0" w:type="dxa"/>
          <w:left w:w="108" w:type="dxa"/>
          <w:bottom w:w="0" w:type="dxa"/>
          <w:right w:w="108" w:type="dxa"/>
        </w:tblCellMar>
        <w:tblLook w:val="04a0"/>
      </w:tblPr>
      <w:tblGrid>
        <w:gridCol w:w="5071"/>
        <w:gridCol w:w="4963"/>
      </w:tblGrid>
      <w:tr>
        <w:trPr>
          <w:trHeight w:val="4309" w:hRule="atLeast"/>
        </w:trPr>
        <w:tc>
          <w:tcPr>
            <w:tcW w:w="5071" w:type="dxa"/>
            <w:tcBorders/>
            <w:vAlign w:val="center"/>
          </w:tcPr>
          <w:p>
            <w:pPr>
              <w:pStyle w:val="Normal"/>
              <w:widowControl w:val="false"/>
              <w:rPr>
                <w:lang w:bidi="hi-IN"/>
              </w:rPr>
            </w:pPr>
            <w:bookmarkStart w:id="11" w:name="_Hlk117776489"/>
            <w:r>
              <w:rPr>
                <w:sz w:val="22"/>
                <w:szCs w:val="22"/>
                <w:lang w:bidi="hi-IN"/>
              </w:rPr>
              <w:t>Поставщик:</w:t>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 xml:space="preserve">_______________/______________/ </w:t>
            </w:r>
          </w:p>
          <w:p>
            <w:pPr>
              <w:pStyle w:val="Normal"/>
              <w:widowControl w:val="false"/>
              <w:rPr>
                <w:lang w:bidi="hi-IN"/>
              </w:rPr>
            </w:pPr>
            <w:r>
              <w:rPr>
                <w:sz w:val="22"/>
                <w:szCs w:val="22"/>
                <w:lang w:bidi="hi-IN"/>
              </w:rPr>
              <w:t>ЭЦП</w:t>
            </w:r>
          </w:p>
          <w:p>
            <w:pPr>
              <w:pStyle w:val="Normal"/>
              <w:widowControl w:val="false"/>
              <w:rPr>
                <w:lang w:bidi="hi-IN"/>
              </w:rPr>
            </w:pPr>
            <w:r>
              <w:rPr>
                <w:lang w:bidi="hi-IN"/>
              </w:rPr>
            </w:r>
          </w:p>
          <w:p>
            <w:pPr>
              <w:pStyle w:val="Normal"/>
              <w:widowControl w:val="false"/>
              <w:rPr>
                <w:lang w:bidi="hi-IN"/>
              </w:rPr>
            </w:pPr>
            <w:r>
              <w:rPr>
                <w:lang w:bidi="hi-IN"/>
              </w:rPr>
            </w:r>
          </w:p>
        </w:tc>
        <w:tc>
          <w:tcPr>
            <w:tcW w:w="4963" w:type="dxa"/>
            <w:tcBorders/>
          </w:tcPr>
          <w:p>
            <w:pPr>
              <w:pStyle w:val="Normal"/>
              <w:widowControl w:val="false"/>
              <w:rPr>
                <w:lang w:bidi="hi-IN"/>
              </w:rPr>
            </w:pPr>
            <w:r>
              <w:rPr>
                <w:sz w:val="22"/>
                <w:szCs w:val="22"/>
                <w:lang w:bidi="hi-IN"/>
              </w:rPr>
              <w:t>Заказчик:</w:t>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Директор</w:t>
            </w:r>
          </w:p>
          <w:p>
            <w:pPr>
              <w:pStyle w:val="Normal"/>
              <w:widowControl w:val="false"/>
              <w:rPr>
                <w:lang w:bidi="hi-IN"/>
              </w:rPr>
            </w:pPr>
            <w:r>
              <w:rPr>
                <w:lang w:bidi="hi-IN"/>
              </w:rPr>
            </w:r>
          </w:p>
          <w:p>
            <w:pPr>
              <w:pStyle w:val="Normal"/>
              <w:widowControl w:val="false"/>
              <w:rPr>
                <w:lang w:bidi="hi-IN"/>
              </w:rPr>
            </w:pPr>
            <w:r>
              <w:rPr>
                <w:sz w:val="22"/>
                <w:szCs w:val="22"/>
                <w:lang w:bidi="hi-IN"/>
              </w:rPr>
              <w:t xml:space="preserve">_______________/______________/ </w:t>
            </w:r>
          </w:p>
          <w:p>
            <w:pPr>
              <w:pStyle w:val="Normal"/>
              <w:widowControl w:val="false"/>
              <w:rPr>
                <w:lang w:bidi="hi-IN"/>
              </w:rPr>
            </w:pPr>
            <w:bookmarkStart w:id="12" w:name="_Hlk99443734"/>
            <w:bookmarkStart w:id="13" w:name="_Hlk117776489"/>
            <w:r>
              <w:rPr>
                <w:sz w:val="22"/>
                <w:szCs w:val="22"/>
                <w:lang w:bidi="hi-IN"/>
              </w:rPr>
              <w:t>ЭЦП</w:t>
            </w:r>
            <w:bookmarkStart w:id="14" w:name="_GoBack"/>
            <w:bookmarkEnd w:id="12"/>
            <w:bookmarkEnd w:id="13"/>
            <w:bookmarkEnd w:id="14"/>
          </w:p>
        </w:tc>
      </w:tr>
    </w:tbl>
    <w:p>
      <w:pPr>
        <w:pStyle w:val="Normal"/>
        <w:rPr/>
      </w:pPr>
      <w:r>
        <w:rPr/>
      </w:r>
    </w:p>
    <w:sectPr>
      <w:footerReference w:type="default" r:id="rId2"/>
      <w:type w:val="nextPage"/>
      <w:pgSz w:w="11906" w:h="16838"/>
      <w:pgMar w:left="720" w:right="720" w:gutter="0" w:header="0" w:top="720" w:footer="425"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41216037"/>
    </w:sdtPr>
    <w:sdtContent>
      <w:p>
        <w:pPr>
          <w:pStyle w:val="Style27"/>
          <w:jc w:val="right"/>
          <w:rPr/>
        </w:pPr>
        <w:r>
          <w:rPr>
            <w:sz w:val="20"/>
            <w:szCs w:val="20"/>
          </w:rPr>
          <w:fldChar w:fldCharType="begin"/>
        </w:r>
        <w:r>
          <w:rPr>
            <w:sz w:val="20"/>
            <w:szCs w:val="20"/>
          </w:rPr>
          <w:instrText xml:space="preserve"> PAGE </w:instrText>
        </w:r>
        <w:r>
          <w:rPr>
            <w:sz w:val="20"/>
            <w:szCs w:val="20"/>
          </w:rPr>
          <w:fldChar w:fldCharType="separate"/>
        </w:r>
        <w:r>
          <w:rPr>
            <w:sz w:val="20"/>
            <w:szCs w:val="20"/>
          </w:rPr>
          <w:t>9</w:t>
        </w:r>
        <w:r>
          <w:rPr>
            <w:sz w:val="20"/>
            <w:szCs w:val="20"/>
          </w:rPr>
          <w:fldChar w:fldCharType="end"/>
        </w:r>
      </w:p>
    </w:sdtContent>
  </w:sdt>
  <w:p>
    <w:pPr>
      <w:pStyle w:val="Style27"/>
      <w:rPr/>
    </w:pPr>
    <w:r>
      <w:rPr/>
    </w:r>
  </w:p>
</w:ft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f2b03"/>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eastAsia="zh-CN" w:val="ru-RU" w:bidi="ar-SA"/>
    </w:rPr>
  </w:style>
  <w:style w:type="character" w:styleId="DefaultParagraphFont" w:default="1">
    <w:name w:val="Default Paragraph Font"/>
    <w:uiPriority w:val="1"/>
    <w:semiHidden/>
    <w:unhideWhenUsed/>
    <w:qFormat/>
    <w:rPr/>
  </w:style>
  <w:style w:type="character" w:styleId="-">
    <w:name w:val="Hyperlink"/>
    <w:uiPriority w:val="99"/>
    <w:semiHidden/>
    <w:unhideWhenUsed/>
    <w:rsid w:val="00df2b03"/>
    <w:rPr>
      <w:color w:val="0000FF"/>
      <w:u w:val="single"/>
    </w:rPr>
  </w:style>
  <w:style w:type="character" w:styleId="Style14" w:customStyle="1">
    <w:name w:val="Текст сноски Знак"/>
    <w:basedOn w:val="DefaultParagraphFont"/>
    <w:uiPriority w:val="99"/>
    <w:semiHidden/>
    <w:qFormat/>
    <w:rsid w:val="00df2b03"/>
    <w:rPr>
      <w:rFonts w:ascii="Times New Roman" w:hAnsi="Times New Roman" w:eastAsia="Times New Roman" w:cs="Times New Roman"/>
      <w:sz w:val="20"/>
      <w:szCs w:val="20"/>
      <w:lang w:eastAsia="zh-CN"/>
    </w:rPr>
  </w:style>
  <w:style w:type="character" w:styleId="Style15">
    <w:name w:val="Символ сноски"/>
    <w:uiPriority w:val="99"/>
    <w:semiHidden/>
    <w:unhideWhenUsed/>
    <w:qFormat/>
    <w:rsid w:val="00df2b03"/>
    <w:rPr>
      <w:vertAlign w:val="superscript"/>
    </w:rPr>
  </w:style>
  <w:style w:type="character" w:styleId="Style16">
    <w:name w:val="Footnote Reference"/>
    <w:rPr>
      <w:vertAlign w:val="superscript"/>
    </w:rPr>
  </w:style>
  <w:style w:type="character" w:styleId="1" w:customStyle="1">
    <w:name w:val="Текст сноски Знак1"/>
    <w:basedOn w:val="DefaultParagraphFont"/>
    <w:uiPriority w:val="99"/>
    <w:semiHidden/>
    <w:qFormat/>
    <w:locked/>
    <w:rsid w:val="00df2b03"/>
    <w:rPr>
      <w:rFonts w:ascii="Times New Roman" w:hAnsi="Times New Roman" w:eastAsia="Times New Roman" w:cs="Times New Roman"/>
      <w:sz w:val="20"/>
      <w:szCs w:val="20"/>
      <w:lang w:eastAsia="zh-CN"/>
    </w:rPr>
  </w:style>
  <w:style w:type="character" w:styleId="Style17" w:customStyle="1">
    <w:name w:val="Верхний колонтитул Знак"/>
    <w:basedOn w:val="DefaultParagraphFont"/>
    <w:uiPriority w:val="99"/>
    <w:qFormat/>
    <w:rsid w:val="00b1183b"/>
    <w:rPr>
      <w:rFonts w:ascii="Times New Roman" w:hAnsi="Times New Roman" w:eastAsia="Times New Roman" w:cs="Times New Roman"/>
      <w:sz w:val="24"/>
      <w:szCs w:val="24"/>
      <w:lang w:eastAsia="zh-CN"/>
    </w:rPr>
  </w:style>
  <w:style w:type="character" w:styleId="Style18" w:customStyle="1">
    <w:name w:val="Нижний колонтитул Знак"/>
    <w:basedOn w:val="DefaultParagraphFont"/>
    <w:uiPriority w:val="99"/>
    <w:qFormat/>
    <w:rsid w:val="00b1183b"/>
    <w:rPr>
      <w:rFonts w:ascii="Times New Roman" w:hAnsi="Times New Roman" w:eastAsia="Times New Roman" w:cs="Times New Roman"/>
      <w:sz w:val="24"/>
      <w:szCs w:val="24"/>
      <w:lang w:eastAsia="zh-CN"/>
    </w:rPr>
  </w:style>
  <w:style w:type="paragraph" w:styleId="Style19">
    <w:name w:val="Заголовок"/>
    <w:basedOn w:val="Normal"/>
    <w:next w:val="Style20"/>
    <w:qFormat/>
    <w:pPr>
      <w:keepNext w:val="true"/>
      <w:spacing w:before="240" w:after="120"/>
    </w:pPr>
    <w:rPr>
      <w:rFonts w:ascii="PT Astra Serif" w:hAnsi="PT Astra Serif" w:eastAsia="Tahoma" w:cs="Noto Sans Devanagari"/>
      <w:sz w:val="28"/>
      <w:szCs w:val="28"/>
    </w:rPr>
  </w:style>
  <w:style w:type="paragraph" w:styleId="Style20">
    <w:name w:val="Body Text"/>
    <w:basedOn w:val="Normal"/>
    <w:pPr>
      <w:spacing w:lineRule="auto" w:line="276" w:before="0" w:after="140"/>
    </w:pPr>
    <w:rPr/>
  </w:style>
  <w:style w:type="paragraph" w:styleId="Style21">
    <w:name w:val="List"/>
    <w:basedOn w:val="Style20"/>
    <w:pPr/>
    <w:rPr>
      <w:rFonts w:ascii="PT Astra Serif" w:hAnsi="PT Astra Serif" w:cs="Noto Sans Devanagari"/>
    </w:rPr>
  </w:style>
  <w:style w:type="paragraph" w:styleId="Style22">
    <w:name w:val="Caption"/>
    <w:basedOn w:val="Normal"/>
    <w:qFormat/>
    <w:pPr>
      <w:suppressLineNumbers/>
      <w:spacing w:before="120" w:after="120"/>
    </w:pPr>
    <w:rPr>
      <w:rFonts w:ascii="PT Astra Serif" w:hAnsi="PT Astra Serif" w:cs="Noto Sans Devanagari"/>
      <w:i/>
      <w:iCs/>
      <w:sz w:val="24"/>
      <w:szCs w:val="24"/>
    </w:rPr>
  </w:style>
  <w:style w:type="paragraph" w:styleId="Style23">
    <w:name w:val="Указатель"/>
    <w:basedOn w:val="Normal"/>
    <w:qFormat/>
    <w:pPr>
      <w:suppressLineNumbers/>
    </w:pPr>
    <w:rPr>
      <w:rFonts w:ascii="PT Astra Serif" w:hAnsi="PT Astra Serif" w:cs="Noto Sans Devanagari"/>
    </w:rPr>
  </w:style>
  <w:style w:type="paragraph" w:styleId="Style24">
    <w:name w:val="Footnote Text"/>
    <w:basedOn w:val="Normal"/>
    <w:link w:val="1"/>
    <w:uiPriority w:val="99"/>
    <w:semiHidden/>
    <w:unhideWhenUsed/>
    <w:rsid w:val="00df2b03"/>
    <w:pPr>
      <w:suppressAutoHyphens w:val="false"/>
    </w:pPr>
    <w:rPr>
      <w:sz w:val="20"/>
      <w:szCs w:val="20"/>
    </w:rPr>
  </w:style>
  <w:style w:type="paragraph" w:styleId="Style25">
    <w:name w:val="Колонтитул"/>
    <w:basedOn w:val="Normal"/>
    <w:qFormat/>
    <w:pPr/>
    <w:rPr/>
  </w:style>
  <w:style w:type="paragraph" w:styleId="Style26">
    <w:name w:val="Header"/>
    <w:basedOn w:val="Normal"/>
    <w:link w:val="Style17"/>
    <w:uiPriority w:val="99"/>
    <w:unhideWhenUsed/>
    <w:rsid w:val="00b1183b"/>
    <w:pPr>
      <w:tabs>
        <w:tab w:val="clear" w:pos="708"/>
        <w:tab w:val="center" w:pos="4677" w:leader="none"/>
        <w:tab w:val="right" w:pos="9355" w:leader="none"/>
      </w:tabs>
    </w:pPr>
    <w:rPr/>
  </w:style>
  <w:style w:type="paragraph" w:styleId="Style27">
    <w:name w:val="Footer"/>
    <w:basedOn w:val="Normal"/>
    <w:link w:val="Style18"/>
    <w:uiPriority w:val="99"/>
    <w:unhideWhenUsed/>
    <w:rsid w:val="00b1183b"/>
    <w:pPr>
      <w:tabs>
        <w:tab w:val="clear" w:pos="708"/>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Application>LibreOffice/7.5.6.2$Linux_X86_64 LibreOffice_project/50$Build-2</Application>
  <AppVersion>15.0000</AppVersion>
  <Pages>9</Pages>
  <Words>4031</Words>
  <Characters>29243</Characters>
  <CharactersWithSpaces>33202</CharactersWithSpaces>
  <Paragraphs>220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2023-11-22T13:16:00Z</dcterms:created>
  <dc:creator>User107</dc:creator>
  <dc:description/>
  <dc:language>ru-RU</dc:language>
  <cp:lastModifiedBy/>
  <dcterms:modified xsi:type="dcterms:W3CDTF">2026-09-16T15:28:46Z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