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numbering.xml" ContentType="application/vnd.openxmlformats-officedocument.wordprocessingml.number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Cs w:val="24"/>
        </w:rPr>
      </w:pPr>
      <w:r>
        <w:rPr>
          <w:b/>
          <w:szCs w:val="24"/>
        </w:rPr>
        <w:t>АВТОНОМНОЕ СТАЦИОНАРНОЕ УЧРЕЖДЕНИЕ СОЦИАЛЬНОГО ОБСЛУЖИВАНИЯ ОМСКОЙ ОБЛАСТИ «ОМСКИЙ ДОМ-ИНТЕРНАТ»</w:t>
      </w:r>
    </w:p>
    <w:p>
      <w:pPr>
        <w:pStyle w:val="Normal"/>
        <w:jc w:val="center"/>
        <w:rPr>
          <w:b/>
          <w:szCs w:val="24"/>
        </w:rPr>
      </w:pPr>
      <w:r>
        <w:rPr>
          <w:b/>
          <w:szCs w:val="24"/>
        </w:rPr>
      </w:r>
    </w:p>
    <w:p>
      <w:pPr>
        <w:pStyle w:val="Normal"/>
        <w:jc w:val="right"/>
        <w:rPr>
          <w:bCs/>
          <w:szCs w:val="24"/>
        </w:rPr>
      </w:pPr>
      <w:r>
        <w:rPr>
          <w:bCs/>
          <w:szCs w:val="24"/>
        </w:rPr>
        <w:t>УТВЕРЖДАЮ</w:t>
      </w:r>
    </w:p>
    <w:p>
      <w:pPr>
        <w:pStyle w:val="Normal"/>
        <w:jc w:val="right"/>
        <w:rPr>
          <w:bCs/>
          <w:szCs w:val="24"/>
        </w:rPr>
      </w:pPr>
      <w:r>
        <w:rPr>
          <w:bCs/>
          <w:szCs w:val="24"/>
        </w:rPr>
        <w:t>Директор</w:t>
      </w:r>
    </w:p>
    <w:p>
      <w:pPr>
        <w:pStyle w:val="Normal"/>
        <w:jc w:val="right"/>
        <w:rPr>
          <w:bCs/>
          <w:szCs w:val="24"/>
        </w:rPr>
      </w:pPr>
      <w:r>
        <w:rPr>
          <w:bCs/>
          <w:szCs w:val="24"/>
        </w:rPr>
        <w:t>АСУСО "Омский ДИ"</w:t>
      </w:r>
    </w:p>
    <w:p>
      <w:pPr>
        <w:pStyle w:val="Normal"/>
        <w:jc w:val="right"/>
        <w:rPr>
          <w:bCs/>
          <w:szCs w:val="24"/>
        </w:rPr>
      </w:pPr>
      <w:r>
        <w:rPr>
          <w:bCs/>
          <w:szCs w:val="24"/>
        </w:rPr>
        <w:t>_____________/___________</w:t>
      </w:r>
    </w:p>
    <w:p>
      <w:pPr>
        <w:pStyle w:val="Normal"/>
        <w:jc w:val="right"/>
        <w:rPr>
          <w:bCs/>
          <w:szCs w:val="24"/>
        </w:rPr>
      </w:pPr>
      <w:r>
        <w:rPr>
          <w:bCs/>
          <w:szCs w:val="24"/>
        </w:rPr>
        <w:t>«__» _______ 2026 г.</w:t>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t>ДОКУМЕНТАЦИЯ</w:t>
      </w:r>
    </w:p>
    <w:p>
      <w:pPr>
        <w:pStyle w:val="Normal"/>
        <w:jc w:val="center"/>
        <w:rPr>
          <w:rFonts w:eastAsia="Calibri"/>
          <w:b/>
          <w:szCs w:val="24"/>
        </w:rPr>
      </w:pPr>
      <w:r>
        <w:rPr>
          <w:rFonts w:eastAsia="Calibri"/>
          <w:b/>
          <w:szCs w:val="24"/>
        </w:rPr>
        <w:t xml:space="preserve"> </w:t>
      </w:r>
      <w:r>
        <w:rPr>
          <w:rFonts w:eastAsia="Calibri"/>
          <w:b/>
          <w:szCs w:val="24"/>
        </w:rPr>
        <w:t>ОБ АУКЦИОНЕ В ЭЛЕКТРОННОЙ ФОРМЕ</w:t>
      </w:r>
    </w:p>
    <w:p>
      <w:pPr>
        <w:pStyle w:val="Normal"/>
        <w:jc w:val="center"/>
        <w:rPr>
          <w:rFonts w:eastAsia="Calibri"/>
          <w:b/>
          <w:szCs w:val="24"/>
        </w:rPr>
      </w:pPr>
      <w:r>
        <w:rPr>
          <w:rFonts w:eastAsia="Calibri"/>
          <w:b/>
          <w:szCs w:val="24"/>
        </w:rPr>
      </w:r>
    </w:p>
    <w:p>
      <w:pPr>
        <w:pStyle w:val="Normal"/>
        <w:jc w:val="center"/>
        <w:rPr>
          <w:b/>
          <w:szCs w:val="24"/>
        </w:rPr>
      </w:pPr>
      <w:r>
        <w:rPr>
          <w:b/>
          <w:szCs w:val="24"/>
        </w:rPr>
        <w:t>на право заключения договора</w:t>
      </w:r>
    </w:p>
    <w:p>
      <w:pPr>
        <w:pStyle w:val="Normal"/>
        <w:jc w:val="center"/>
        <w:rPr>
          <w:rFonts w:eastAsia="Calibri"/>
          <w:b/>
          <w:szCs w:val="24"/>
        </w:rPr>
      </w:pPr>
      <w:bookmarkStart w:id="0" w:name="_Hlk225346483"/>
      <w:bookmarkEnd w:id="0"/>
      <w:r>
        <w:rPr>
          <w:rFonts w:eastAsia="Calibri"/>
          <w:b/>
          <w:szCs w:val="24"/>
        </w:rPr>
        <w:t xml:space="preserve">на поставку марли медицинской и салфеток спиртовых для нужд АСУСО «Омский ДИ» </w:t>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color w:val="000000"/>
          <w:szCs w:val="24"/>
        </w:rPr>
      </w:pPr>
      <w:r>
        <w:rPr>
          <w:rFonts w:eastAsia="Calibri"/>
          <w:b/>
          <w:color w:val="000000"/>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jc w:val="center"/>
        <w:rPr>
          <w:rFonts w:eastAsia="Calibri"/>
          <w:b/>
          <w:szCs w:val="24"/>
        </w:rPr>
      </w:pPr>
      <w:r>
        <w:rPr>
          <w:rFonts w:eastAsia="Calibri"/>
          <w:b/>
          <w:szCs w:val="24"/>
        </w:rPr>
      </w:r>
    </w:p>
    <w:p>
      <w:pPr>
        <w:pStyle w:val="Normal"/>
        <w:rPr>
          <w:rFonts w:eastAsia="Calibri"/>
          <w:b/>
          <w:szCs w:val="24"/>
        </w:rPr>
      </w:pPr>
      <w:r>
        <w:rPr>
          <w:rFonts w:eastAsia="Calibri"/>
          <w:b/>
          <w:szCs w:val="24"/>
        </w:rPr>
      </w:r>
    </w:p>
    <w:p>
      <w:pPr>
        <w:pStyle w:val="Normal"/>
        <w:tabs>
          <w:tab w:val="clear" w:pos="709"/>
          <w:tab w:val="center" w:pos="5032" w:leader="none"/>
          <w:tab w:val="right" w:pos="10065" w:leader="none"/>
        </w:tabs>
        <w:rPr>
          <w:rFonts w:eastAsia="Calibri"/>
          <w:b/>
          <w:szCs w:val="24"/>
        </w:rPr>
      </w:pPr>
      <w:r>
        <w:rPr>
          <w:rFonts w:eastAsia="Calibri"/>
          <w:b/>
          <w:szCs w:val="24"/>
        </w:rPr>
        <w:tab/>
        <w:t>2026 г.</w:t>
        <w:tab/>
      </w:r>
    </w:p>
    <w:p>
      <w:pPr>
        <w:pStyle w:val="Normal"/>
        <w:jc w:val="center"/>
        <w:rPr>
          <w:b/>
          <w:szCs w:val="22"/>
        </w:rPr>
      </w:pPr>
      <w:r>
        <w:rPr>
          <w:b/>
          <w:szCs w:val="22"/>
        </w:rPr>
      </w:r>
    </w:p>
    <w:p>
      <w:pPr>
        <w:pStyle w:val="Normal"/>
        <w:jc w:val="center"/>
        <w:rPr>
          <w:b/>
          <w:szCs w:val="22"/>
        </w:rPr>
      </w:pPr>
      <w:r>
        <w:rPr>
          <w:b/>
          <w:szCs w:val="22"/>
        </w:rPr>
        <w:t>ОБЩИЕ ПОЛОЖЕНИЯ</w:t>
      </w:r>
    </w:p>
    <w:p>
      <w:pPr>
        <w:pStyle w:val="Normal"/>
        <w:jc w:val="center"/>
        <w:rPr>
          <w:b/>
          <w:sz w:val="22"/>
          <w:szCs w:val="22"/>
        </w:rPr>
      </w:pPr>
      <w:r>
        <w:rPr>
          <w:b/>
          <w:sz w:val="22"/>
          <w:szCs w:val="22"/>
        </w:rPr>
      </w:r>
    </w:p>
    <w:p>
      <w:pPr>
        <w:pStyle w:val="Normal"/>
        <w:ind w:firstLine="709"/>
        <w:jc w:val="both"/>
        <w:rPr>
          <w:b/>
          <w:sz w:val="22"/>
          <w:szCs w:val="22"/>
        </w:rPr>
      </w:pPr>
      <w:r>
        <w:rPr>
          <w:b/>
          <w:sz w:val="22"/>
          <w:szCs w:val="22"/>
        </w:rPr>
        <w:t>1.1.</w:t>
        <w:tab/>
        <w:t>Законодательное регулирование.</w:t>
      </w:r>
    </w:p>
    <w:p>
      <w:pPr>
        <w:pStyle w:val="Normal"/>
        <w:ind w:firstLine="709"/>
        <w:jc w:val="both"/>
        <w:rPr>
          <w:bCs/>
          <w:sz w:val="22"/>
          <w:szCs w:val="22"/>
        </w:rPr>
      </w:pPr>
      <w:r>
        <w:rPr>
          <w:bCs/>
          <w:sz w:val="22"/>
          <w:szCs w:val="22"/>
        </w:rPr>
        <w:t>1.1.1. Закупка проводится способом аукциона в электронной форме, при которой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путем снижения начальной (максимальной) цены договора, указанной в извещении о проведении аукциона,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участник закупки, заявка которого соответствует требованиям, установленным Документацией о закупке, и который предложил наиболее высокую цену за право заключить договор.</w:t>
      </w:r>
    </w:p>
    <w:p>
      <w:pPr>
        <w:pStyle w:val="Normal"/>
        <w:ind w:firstLine="709"/>
        <w:jc w:val="both"/>
        <w:rPr>
          <w:bCs/>
          <w:sz w:val="22"/>
          <w:szCs w:val="22"/>
        </w:rPr>
      </w:pPr>
      <w:r>
        <w:rPr>
          <w:bCs/>
          <w:sz w:val="22"/>
          <w:szCs w:val="22"/>
        </w:rPr>
        <w:t>1.1.2. Настоящая документация об аукционе в электронной форме на право заключения договора на поставку марли медицинской и салфеток спиртовых для нужд АСУСО «ОМСКИЙ ДИ» (1) (далее – документация об аукционе в электронной форме) разработана Заказчиком– АВТОНОМНОЕ СТАЦИОНАРНОЕ УЧРЕЖДЕНИЕ СОЦИАЛЬНОГО ОБСЛУЖИВАНИЯ ОМСКОЙ ОБЛАСТИ «ОМСКИЙ ДОМ-ИНТЕРНАТ» (АСУСО «ОМСКИЙ ДИ») в соответствии с положениями Гражданского кодекса Российской Федерации, Бюджетного кодекса Российской Федерации, Федерального закона Российской Федерации от 18 июля 2011 года № 223-ФЗ «О закупках товаров, работ, услуг отдельными видами юридических лиц», Федерального закона от 26 июля 2006 г. № 135-ФЗ «О защите конкуренции», Федерального закона от 25 декабря 2008 г. № 273-ФЗ «О противодействии коррупции», Федерального закона от 06.04.2011 № 63 «Об электронной подписи», другими законодательными и нормативными правовыми актами Российской Федерации в сфере осуществления закупок, а так же принятыми в соответствии с ними нормативными правовыми актами, регламентирующими правила закупки, и Положением о закупке товаров, работ, услуг АСУСО «ОМСКИЙ ДИ».</w:t>
      </w:r>
    </w:p>
    <w:p>
      <w:pPr>
        <w:pStyle w:val="Normal"/>
        <w:ind w:firstLine="709"/>
        <w:jc w:val="both"/>
        <w:rPr>
          <w:bCs/>
          <w:sz w:val="22"/>
          <w:szCs w:val="22"/>
        </w:rPr>
      </w:pPr>
      <w:r>
        <w:rPr>
          <w:bCs/>
          <w:sz w:val="22"/>
          <w:szCs w:val="22"/>
        </w:rPr>
        <w:t xml:space="preserve">1.1.3. В соответствии с Положением о закупке настоящая документация о закупке содержит всю необходимую для участия в закупке информацию, а также описание порядка проведения закупки. Для участия в закупке участники должны своевременно подготовить и подать заявки на участие в ней. Порядок подготовки заявки на участие в закупке и требования к ним, требования к участникам закупки и порядку подтверждения соответствия этим требованиям, сведения о сроке, месте и порядке проведения отдельных процедур закупки определены в «Информационной карте закупки» Документации об аукционе в электронной форме. </w:t>
      </w:r>
    </w:p>
    <w:p>
      <w:pPr>
        <w:pStyle w:val="Normal"/>
        <w:ind w:firstLine="709"/>
        <w:jc w:val="both"/>
        <w:rPr>
          <w:bCs/>
          <w:sz w:val="22"/>
          <w:szCs w:val="22"/>
        </w:rPr>
      </w:pPr>
      <w:r>
        <w:rPr>
          <w:bCs/>
          <w:sz w:val="22"/>
          <w:szCs w:val="22"/>
        </w:rPr>
        <w:t xml:space="preserve">1.1.4. Требования к безопасности, качеству, техническим характеристикам, функциональным характеристикам (потребительским свойствам) товара, работы, услуги (в т.ч. путем указания на товарный знак, модель, возможность поставки эквивалентной продукции),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а также к объему закупки определены </w:t>
      </w:r>
      <w:r>
        <w:rPr>
          <w:b/>
          <w:bCs/>
          <w:i/>
          <w:iCs/>
          <w:sz w:val="22"/>
          <w:szCs w:val="22"/>
        </w:rPr>
        <w:t>Приложением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 (далее – «Техническое задание», «ТЗ»).</w:t>
      </w:r>
    </w:p>
    <w:p>
      <w:pPr>
        <w:pStyle w:val="Normal"/>
        <w:jc w:val="both"/>
        <w:rPr>
          <w:bCs/>
          <w:sz w:val="22"/>
          <w:szCs w:val="22"/>
        </w:rPr>
      </w:pPr>
      <w:r>
        <w:rPr>
          <w:bCs/>
          <w:sz w:val="22"/>
          <w:szCs w:val="22"/>
        </w:rPr>
      </w:r>
    </w:p>
    <w:p>
      <w:pPr>
        <w:pStyle w:val="Normal"/>
        <w:ind w:firstLine="709"/>
        <w:jc w:val="both"/>
        <w:rPr>
          <w:b/>
          <w:sz w:val="22"/>
          <w:szCs w:val="22"/>
        </w:rPr>
      </w:pPr>
      <w:r>
        <w:rPr>
          <w:b/>
          <w:sz w:val="22"/>
          <w:szCs w:val="22"/>
        </w:rPr>
        <w:t>1.2.</w:t>
        <w:tab/>
        <w:t>Особенности проведения конкурентных закупок в электронной форме.</w:t>
      </w:r>
    </w:p>
    <w:p>
      <w:pPr>
        <w:pStyle w:val="Normal"/>
        <w:ind w:firstLine="709"/>
        <w:jc w:val="both"/>
        <w:rPr>
          <w:bCs/>
          <w:sz w:val="22"/>
          <w:szCs w:val="22"/>
        </w:rPr>
      </w:pPr>
      <w:r>
        <w:rPr>
          <w:bCs/>
          <w:sz w:val="22"/>
          <w:szCs w:val="22"/>
        </w:rPr>
        <w:t>1.2.1.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 размещение в ЕИС таких разъяснений, подача участниками закупки в электронной форме заявок на участие в закупке в электронной форме, предоставление комиссии доступа к указанным заявкам, сопоставление ценовых предложений участников закупки в электронной форме, формирование проектов протоколов, составляемых в соответствии с требованиями Закона № 223-ФЗ, обеспечиваются оператором электронной площадки на электронной площадке.</w:t>
      </w:r>
    </w:p>
    <w:p>
      <w:pPr>
        <w:pStyle w:val="Normal"/>
        <w:ind w:firstLine="709"/>
        <w:jc w:val="both"/>
        <w:rPr>
          <w:bCs/>
          <w:sz w:val="22"/>
          <w:szCs w:val="22"/>
        </w:rPr>
      </w:pPr>
      <w:r>
        <w:rPr>
          <w:bCs/>
          <w:sz w:val="22"/>
          <w:szCs w:val="22"/>
        </w:rPr>
        <w:t>1.2.2. Функционирование электронной площадки осуществляется в соответствии с правилами, действующими на электронной площадке с учётом положений Закона № 223-ФЗ. В случаях, не урегулированных такими правилами, Заказчик руководствуется правилами, установленными в Положении о закупке.</w:t>
      </w:r>
    </w:p>
    <w:p>
      <w:pPr>
        <w:pStyle w:val="Normal"/>
        <w:ind w:firstLine="709"/>
        <w:jc w:val="both"/>
        <w:rPr>
          <w:bCs/>
          <w:sz w:val="22"/>
          <w:szCs w:val="22"/>
        </w:rPr>
      </w:pPr>
      <w:r>
        <w:rPr>
          <w:bCs/>
          <w:sz w:val="22"/>
          <w:szCs w:val="22"/>
        </w:rPr>
        <w:t>1.2.3. Участнику закупки в электронной форме для участия в закупке необходимо получить аккредитацию на электронной площадке в порядке, установленном оператором электронной площадки.</w:t>
      </w:r>
    </w:p>
    <w:p>
      <w:pPr>
        <w:pStyle w:val="Normal"/>
        <w:ind w:firstLine="709"/>
        <w:jc w:val="both"/>
        <w:rPr>
          <w:bCs/>
          <w:sz w:val="22"/>
          <w:szCs w:val="22"/>
        </w:rPr>
      </w:pPr>
      <w:r>
        <w:rPr>
          <w:bCs/>
          <w:sz w:val="22"/>
          <w:szCs w:val="22"/>
        </w:rPr>
        <w:t>1.2.4.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pPr>
        <w:pStyle w:val="Normal"/>
        <w:ind w:firstLine="709"/>
        <w:jc w:val="both"/>
        <w:rPr>
          <w:bCs/>
          <w:sz w:val="22"/>
          <w:szCs w:val="22"/>
        </w:rPr>
      </w:pPr>
      <w:r>
        <w:rPr>
          <w:bCs/>
          <w:sz w:val="22"/>
          <w:szCs w:val="22"/>
        </w:rPr>
        <w:t>1.2.5. 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в электронной форме, Заказчика, оператора электронной площадки.</w:t>
      </w:r>
    </w:p>
    <w:p>
      <w:pPr>
        <w:pStyle w:val="Normal"/>
        <w:ind w:firstLine="709"/>
        <w:jc w:val="both"/>
        <w:rPr>
          <w:bCs/>
          <w:sz w:val="22"/>
          <w:szCs w:val="22"/>
        </w:rPr>
      </w:pPr>
      <w:r>
        <w:rPr>
          <w:bCs/>
          <w:sz w:val="22"/>
          <w:szCs w:val="22"/>
        </w:rPr>
        <w:t>1.2.6. 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pPr>
        <w:pStyle w:val="Normal"/>
        <w:ind w:firstLine="709"/>
        <w:jc w:val="both"/>
        <w:rPr>
          <w:bCs/>
          <w:sz w:val="22"/>
          <w:szCs w:val="22"/>
        </w:rPr>
      </w:pPr>
      <w:r>
        <w:rPr>
          <w:bCs/>
          <w:sz w:val="22"/>
          <w:szCs w:val="22"/>
        </w:rPr>
        <w:t>1.2.7. 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pPr>
        <w:pStyle w:val="Normal"/>
        <w:ind w:firstLine="709"/>
        <w:jc w:val="both"/>
        <w:rPr>
          <w:bCs/>
          <w:sz w:val="22"/>
          <w:szCs w:val="22"/>
        </w:rPr>
      </w:pPr>
      <w:r>
        <w:rPr>
          <w:bCs/>
          <w:sz w:val="22"/>
          <w:szCs w:val="22"/>
        </w:rPr>
        <w:t>1.2.8. Оператором электронной площадки обеспечивается конфиденциальность информации:</w:t>
      </w:r>
    </w:p>
    <w:p>
      <w:pPr>
        <w:pStyle w:val="Normal"/>
        <w:ind w:firstLine="709"/>
        <w:jc w:val="both"/>
        <w:rPr>
          <w:bCs/>
          <w:sz w:val="22"/>
          <w:szCs w:val="22"/>
        </w:rPr>
      </w:pPr>
      <w:r>
        <w:rPr>
          <w:bCs/>
          <w:sz w:val="22"/>
          <w:szCs w:val="22"/>
        </w:rPr>
        <w:t>1)</w:t>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pPr>
        <w:pStyle w:val="Normal"/>
        <w:ind w:firstLine="709"/>
        <w:jc w:val="both"/>
        <w:rPr>
          <w:bCs/>
          <w:sz w:val="22"/>
          <w:szCs w:val="22"/>
        </w:rPr>
      </w:pPr>
      <w:r>
        <w:rPr>
          <w:bCs/>
          <w:sz w:val="22"/>
          <w:szCs w:val="22"/>
        </w:rPr>
        <w:t>2)</w:t>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pPr>
        <w:pStyle w:val="Normal"/>
        <w:ind w:firstLine="284"/>
        <w:jc w:val="both"/>
        <w:rPr>
          <w:bCs/>
          <w:sz w:val="22"/>
          <w:szCs w:val="22"/>
        </w:rPr>
      </w:pPr>
      <w:r>
        <w:rPr>
          <w:bCs/>
          <w:sz w:val="22"/>
          <w:szCs w:val="22"/>
        </w:rPr>
      </w:r>
    </w:p>
    <w:p>
      <w:pPr>
        <w:pStyle w:val="Normal"/>
        <w:ind w:firstLine="709"/>
        <w:jc w:val="both"/>
        <w:rPr>
          <w:b/>
          <w:sz w:val="22"/>
          <w:szCs w:val="22"/>
        </w:rPr>
      </w:pPr>
      <w:r>
        <w:rPr>
          <w:b/>
          <w:sz w:val="22"/>
          <w:szCs w:val="22"/>
        </w:rPr>
        <w:t>1.3. Требования к формату, наименованию, размеру и составу файлов заявки участника.</w:t>
      </w:r>
    </w:p>
    <w:p>
      <w:pPr>
        <w:pStyle w:val="Normal"/>
        <w:ind w:firstLine="709"/>
        <w:jc w:val="both"/>
        <w:rPr>
          <w:bCs/>
          <w:sz w:val="22"/>
          <w:szCs w:val="22"/>
        </w:rPr>
      </w:pPr>
      <w:r>
        <w:rPr>
          <w:bCs/>
          <w:sz w:val="22"/>
          <w:szCs w:val="22"/>
        </w:rPr>
        <w:t xml:space="preserve">1.3.1. Заявка на участие в закупке подается в электронном виде (в форме электронных документов и/или графических образов оригиналов документов – далее файлов) через электронную площадку в соответствии с ее регламентом. </w:t>
      </w:r>
    </w:p>
    <w:p>
      <w:pPr>
        <w:pStyle w:val="Normal"/>
        <w:ind w:firstLine="709"/>
        <w:jc w:val="both"/>
        <w:rPr>
          <w:bCs/>
          <w:sz w:val="22"/>
          <w:szCs w:val="22"/>
        </w:rPr>
      </w:pPr>
      <w:r>
        <w:rPr>
          <w:bCs/>
          <w:sz w:val="22"/>
          <w:szCs w:val="22"/>
        </w:rPr>
        <w:t xml:space="preserve">1.3.2. Все файлы заявки участника закупки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w:t>
      </w:r>
    </w:p>
    <w:p>
      <w:pPr>
        <w:pStyle w:val="Normal"/>
        <w:ind w:firstLine="709"/>
        <w:jc w:val="both"/>
        <w:rPr>
          <w:bCs/>
          <w:sz w:val="22"/>
          <w:szCs w:val="22"/>
        </w:rPr>
      </w:pPr>
      <w:r>
        <w:rPr>
          <w:bCs/>
          <w:sz w:val="22"/>
          <w:szCs w:val="22"/>
        </w:rPr>
        <w:t xml:space="preserve">1.3.3. Документы, подготовленные участником, размещаются в виде файлов в формате с расширением «doc», «docх», «rtf» (или аналогичных отрытых форматов) и позволяющих открыть их с помощью текстовых редакторов пакета приложений Microsoft Office и допускающих после сохранения возможность поиска, копирования и редактирования произвольного фрагмента текста документа. </w:t>
      </w:r>
    </w:p>
    <w:p>
      <w:pPr>
        <w:pStyle w:val="Normal"/>
        <w:ind w:firstLine="709"/>
        <w:jc w:val="both"/>
        <w:rPr>
          <w:bCs/>
          <w:sz w:val="22"/>
          <w:szCs w:val="22"/>
        </w:rPr>
      </w:pPr>
      <w:r>
        <w:rPr>
          <w:bCs/>
          <w:sz w:val="22"/>
          <w:szCs w:val="22"/>
        </w:rPr>
        <w:t xml:space="preserve">1.3.4. Участник может дополнительно (информационно) приложить документы в других форматах (pdf, jpeg и т.д.). Данные документы могут использоваться Заказчиком для уточнения информации представленной участником закупки. </w:t>
      </w:r>
    </w:p>
    <w:p>
      <w:pPr>
        <w:pStyle w:val="Normal"/>
        <w:ind w:firstLine="709"/>
        <w:jc w:val="both"/>
        <w:rPr>
          <w:bCs/>
          <w:sz w:val="22"/>
          <w:szCs w:val="22"/>
        </w:rPr>
      </w:pPr>
      <w:r>
        <w:rPr>
          <w:bCs/>
          <w:sz w:val="22"/>
          <w:szCs w:val="22"/>
        </w:rPr>
        <w:t xml:space="preserve">1.3.5. 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pPr>
        <w:pStyle w:val="Normal"/>
        <w:ind w:firstLine="709"/>
        <w:jc w:val="both"/>
        <w:rPr>
          <w:bCs/>
          <w:sz w:val="22"/>
          <w:szCs w:val="22"/>
        </w:rPr>
      </w:pPr>
      <w:r>
        <w:rPr>
          <w:bCs/>
          <w:sz w:val="22"/>
          <w:szCs w:val="22"/>
        </w:rPr>
        <w:t>1.3.6. Наименование файла должно позволять идентифицировать документ(-ы).</w:t>
      </w:r>
    </w:p>
    <w:p>
      <w:pPr>
        <w:pStyle w:val="Normal"/>
        <w:ind w:firstLine="709"/>
        <w:jc w:val="both"/>
        <w:rPr>
          <w:bCs/>
          <w:sz w:val="22"/>
          <w:szCs w:val="22"/>
        </w:rPr>
      </w:pPr>
      <w:r>
        <w:rPr>
          <w:bCs/>
          <w:sz w:val="22"/>
          <w:szCs w:val="22"/>
        </w:rPr>
        <w:t>1.3.7. Требуется, чтобы каждому документу соответствовал отдельный файл за исключением случаев, указанных ниже:</w:t>
      </w:r>
    </w:p>
    <w:p>
      <w:pPr>
        <w:pStyle w:val="Normal"/>
        <w:ind w:firstLine="709"/>
        <w:jc w:val="both"/>
        <w:rPr>
          <w:bCs/>
          <w:sz w:val="22"/>
          <w:szCs w:val="22"/>
        </w:rPr>
      </w:pPr>
      <w:r>
        <w:rPr>
          <w:bCs/>
          <w:sz w:val="22"/>
          <w:szCs w:val="22"/>
        </w:rPr>
        <w:t>1) размер файла по одному документу превышает максимально допустимый размер, установленный ЭП. В таком случае разрешается разбить документ на несколько файлов и указать количество страниц документа в файле;</w:t>
      </w:r>
    </w:p>
    <w:p>
      <w:pPr>
        <w:pStyle w:val="Normal"/>
        <w:ind w:firstLine="709"/>
        <w:jc w:val="both"/>
        <w:rPr>
          <w:bCs/>
          <w:sz w:val="22"/>
          <w:szCs w:val="22"/>
        </w:rPr>
      </w:pPr>
      <w:r>
        <w:rPr>
          <w:bCs/>
          <w:sz w:val="22"/>
          <w:szCs w:val="22"/>
        </w:rPr>
        <w:t>2) документы могут быть сгруппированы без ущерба для их восприятия. Например, копии: удостоверений, трудовых книжек, дипломов и т.п.;</w:t>
      </w:r>
    </w:p>
    <w:p>
      <w:pPr>
        <w:pStyle w:val="Normal"/>
        <w:ind w:firstLine="709"/>
        <w:jc w:val="both"/>
        <w:rPr>
          <w:bCs/>
          <w:sz w:val="22"/>
          <w:szCs w:val="22"/>
        </w:rPr>
      </w:pPr>
      <w:r>
        <w:rPr>
          <w:bCs/>
          <w:sz w:val="22"/>
          <w:szCs w:val="22"/>
        </w:rPr>
        <w:t>3) представляются документы (акты, счет-фактуры и т.д.), подтверждающие факт исполнения участником договора (контракта);</w:t>
      </w:r>
    </w:p>
    <w:p>
      <w:pPr>
        <w:pStyle w:val="Normal"/>
        <w:ind w:firstLine="709"/>
        <w:jc w:val="both"/>
        <w:rPr>
          <w:b/>
          <w:sz w:val="22"/>
          <w:szCs w:val="22"/>
        </w:rPr>
      </w:pPr>
      <w:r>
        <w:rPr>
          <w:bCs/>
          <w:sz w:val="22"/>
          <w:szCs w:val="22"/>
        </w:rPr>
        <w:t>4) наименование файла + формат (расширение) файла (включая файлы, размещенные в архивах) должны иметь уникальное значение и не повторяться. Файлы, размещенные в архиве, указываются в следующем виде: «наименование архивного файла», знак «/» «наименование файла».</w:t>
      </w:r>
    </w:p>
    <w:p>
      <w:pPr>
        <w:pStyle w:val="Normal"/>
        <w:ind w:firstLine="709"/>
        <w:jc w:val="both"/>
        <w:rPr>
          <w:bCs/>
          <w:sz w:val="22"/>
          <w:szCs w:val="22"/>
        </w:rPr>
      </w:pPr>
      <w:r>
        <w:rPr>
          <w:bCs/>
          <w:sz w:val="22"/>
          <w:szCs w:val="22"/>
        </w:rPr>
        <w:t>1.3.8. Участнику закупки в своей заявке на участие в закупке на каждую единицу товара (товара, применяемого при выполнении работ), являющуюся отдельно производимым товаром, для которых установлены заказчиком требования к их характеристикам, необходимо предоставить конкретное предложение (т.е. не допускающее двусмысленного толкования и сослагательного наклонения, в отсутствии слов «должен», «типа», «эквивалент», «аналог», «превышать», «как минимум»). Несоблюдение указанных требований является основанием для принятия комиссией по закупкам решения о признании заявки Участника, не соответствующей требованиям, установленным документацией об аукционе. Предоставляемые участником закупки сведения не должны сопровождаться словами «эквивалент», «или эквивалент», «аналог», «типа», «должен, должна, должно быть», «не должен (-а) быть», «должен (должна)», «теоретическая», «около», «допускается», «допускаемый», «допустимое», «не хуже», «или», «следует», «требуется», «необходим/ый/ое/ая», «теоретическая», и производных однокоренных слов т.п., и/или допускать разночтения, двусмысленное толкование, за исключением случаев употребления этих слов и их производных в наименованиях показателей в соответствии с ГОСТ. Знак «-» означает, что участнику необходимо указать диапазонное значение, входящее в представленный через знак «-» диапазон значений (включая крайние значения). Значения показателей, характеристик, марок, сопровождающиеся скобками, определяют многообразие вариантов, которые требуют конкретизации, за исключением уточняющих параметров. Если показатели сопровождаются «от … до», «свыше…до» значения таких показателей требуется указать в конкретном виде*, без использования вышеназванных слов (включая крайние значения). Участник должен указать значения показателей материалов, соответствующие значениям, установленным в документации об электронном аукционе, при этом: значения показателей, сопровождающихся словами «от», «более», «выше», знаком «&gt;» должны иметь конкретное значение*, которое больше установленного; значения показателей, сопровождающихся словами «до», «менее», «ниже», знаком «Все необходимые заказчику функциональные, технические, качественные характеристики предмета закупки, в том числе товара, используемого при оказании услуг и выполнении работ должны соответствовать национальным стандартам, действующим на территории Российской Федерации (в случае, если качество товара регламентируется национальным стандартом), техническим регламентам, сводам правил и иным документам, предусмотренным законодательством Российской Федерации о техническом регулировании, а также техническим условиям производителей (в случае, если качество товара, варианта исполнения товара не регламентируется документами в области стандартизации).</w:t>
      </w:r>
    </w:p>
    <w:p>
      <w:pPr>
        <w:pStyle w:val="Normal"/>
        <w:ind w:firstLine="709"/>
        <w:jc w:val="both"/>
        <w:rPr>
          <w:bCs/>
          <w:sz w:val="22"/>
          <w:szCs w:val="22"/>
        </w:rPr>
      </w:pPr>
      <w:r>
        <w:rPr>
          <w:bCs/>
          <w:sz w:val="22"/>
          <w:szCs w:val="22"/>
        </w:rPr>
        <w:t xml:space="preserve">1.3.9. При подаче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b/>
          <w:bCs/>
          <w:i/>
          <w:iCs/>
          <w:sz w:val="22"/>
          <w:szCs w:val="22"/>
        </w:rPr>
        <w:t>Приложении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w:t>
      </w:r>
    </w:p>
    <w:p>
      <w:pPr>
        <w:pStyle w:val="Normal"/>
        <w:ind w:firstLine="709"/>
        <w:jc w:val="both"/>
        <w:rPr>
          <w:bCs/>
          <w:sz w:val="22"/>
          <w:szCs w:val="22"/>
        </w:rPr>
      </w:pPr>
      <w:r>
        <w:rPr>
          <w:bCs/>
          <w:sz w:val="22"/>
          <w:szCs w:val="22"/>
        </w:rPr>
        <w:t>1.3.10. В случае, если в документации об электронном аукционе для определения соответствия закупаемых услуг, работ потребностям Заказчика, требования к значению какого-либо показателя указаны в виде ссылки на нормативно-техническую документацию (ГОСТы, ОСТы, Технические регламенты и т.д.) и в указанной нормативно-технической документации предлагается к использованию для одних и тех же целей несколько значений показателей, и необходимость выбора конкретного значения указана в п. 4.1. Информационной карты настоящей документации об электронном аукционе, участник закупки должен указать конкретный показатель, соответствующий значениям, установленным нормативно-технической документацией.</w:t>
      </w:r>
    </w:p>
    <w:p>
      <w:pPr>
        <w:pStyle w:val="Normal"/>
        <w:ind w:firstLine="709"/>
        <w:jc w:val="both"/>
        <w:rPr>
          <w:bCs/>
          <w:sz w:val="22"/>
          <w:szCs w:val="22"/>
        </w:rPr>
      </w:pPr>
      <w:r>
        <w:rPr>
          <w:bCs/>
          <w:sz w:val="22"/>
          <w:szCs w:val="22"/>
        </w:rPr>
        <w:t>1.3.11. Если при составлении описания предмета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w:t>
      </w:r>
    </w:p>
    <w:p>
      <w:pPr>
        <w:pStyle w:val="Normal"/>
        <w:ind w:firstLine="709"/>
        <w:jc w:val="both"/>
        <w:rPr>
          <w:bCs/>
          <w:sz w:val="22"/>
          <w:szCs w:val="22"/>
        </w:rPr>
      </w:pPr>
      <w:r>
        <w:rPr>
          <w:bCs/>
          <w:sz w:val="22"/>
          <w:szCs w:val="22"/>
        </w:rPr>
        <w:t>1.3.12. В случае, если в документации об аукционе присутствуют ссылки на документы в области стандартизации и иные документы, которые на момент составления заявки утратили силу – в составлении заявки участникам закупки необходимо руководствоваться действующими.</w:t>
      </w:r>
    </w:p>
    <w:p>
      <w:pPr>
        <w:pStyle w:val="Normal"/>
        <w:ind w:firstLine="709"/>
        <w:jc w:val="both"/>
        <w:rPr>
          <w:bCs/>
          <w:sz w:val="22"/>
          <w:szCs w:val="22"/>
        </w:rPr>
      </w:pPr>
      <w:r>
        <w:rPr>
          <w:bCs/>
          <w:sz w:val="22"/>
          <w:szCs w:val="22"/>
        </w:rPr>
        <w:t>1.3.13. Следует учесть, что если участник предлагает при оказании услуг, выполнении работ к использованию товар, эквивалентный товару (если такая возможность предусмотрена документацией),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наименование страны происхождения  товара.</w:t>
      </w:r>
    </w:p>
    <w:p>
      <w:pPr>
        <w:pStyle w:val="Normal"/>
        <w:ind w:firstLine="709"/>
        <w:jc w:val="both"/>
        <w:rPr>
          <w:bCs/>
          <w:sz w:val="22"/>
          <w:szCs w:val="22"/>
        </w:rPr>
      </w:pPr>
      <w:r>
        <w:rPr>
          <w:bCs/>
          <w:sz w:val="22"/>
          <w:szCs w:val="22"/>
        </w:rPr>
        <w:t>1.3.14. Ответственность за достоверность сведений о конкретных показателях используемого товара, товарном знаке (его словесном обозначении) /при наличии/, знаке обслуживания /при наличии/, фирменном наименовании/при наличии/, наименовании страны происхождения товара или наименовании производителя товара /при наличии/, указанного в первой части заявки на участие в электронном аукционе, несет участник закупки.</w:t>
      </w:r>
      <w:r>
        <w:br w:type="page"/>
      </w:r>
    </w:p>
    <w:p>
      <w:pPr>
        <w:pStyle w:val="Normal"/>
        <w:jc w:val="center"/>
        <w:rPr>
          <w:b/>
          <w:sz w:val="22"/>
          <w:szCs w:val="22"/>
        </w:rPr>
      </w:pPr>
      <w:r>
        <w:rPr>
          <w:b/>
          <w:sz w:val="22"/>
          <w:szCs w:val="22"/>
        </w:rPr>
        <w:t>ИНФОРМАЦИОННАЯ КАРТА</w:t>
      </w:r>
    </w:p>
    <w:p>
      <w:pPr>
        <w:pStyle w:val="Normal"/>
        <w:jc w:val="center"/>
        <w:rPr>
          <w:b/>
          <w:sz w:val="22"/>
          <w:szCs w:val="22"/>
        </w:rPr>
      </w:pPr>
      <w:r>
        <w:rPr>
          <w:b/>
          <w:sz w:val="22"/>
          <w:szCs w:val="22"/>
        </w:rPr>
      </w:r>
    </w:p>
    <w:tbl>
      <w:tblPr>
        <w:tblW w:w="5000" w:type="pct"/>
        <w:jc w:val="center"/>
        <w:tblInd w:w="0" w:type="dxa"/>
        <w:tblLayout w:type="fixed"/>
        <w:tblCellMar>
          <w:top w:w="0" w:type="dxa"/>
          <w:left w:w="108" w:type="dxa"/>
          <w:bottom w:w="0" w:type="dxa"/>
          <w:right w:w="108" w:type="dxa"/>
        </w:tblCellMar>
        <w:tblLook w:val="04a0"/>
      </w:tblPr>
      <w:tblGrid>
        <w:gridCol w:w="662"/>
        <w:gridCol w:w="3116"/>
        <w:gridCol w:w="6287"/>
      </w:tblGrid>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 xml:space="preserve">№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Наименование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22"/>
                <w:szCs w:val="22"/>
                <w:lang w:eastAsia="en-US"/>
              </w:rPr>
            </w:pPr>
            <w:r>
              <w:rPr>
                <w:b/>
                <w:sz w:val="22"/>
                <w:szCs w:val="22"/>
                <w:lang w:eastAsia="en-US"/>
              </w:rPr>
              <w:t xml:space="preserve">Содержание </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Способ закупки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sz w:val="22"/>
                <w:szCs w:val="22"/>
                <w:lang w:eastAsia="en-US"/>
              </w:rPr>
            </w:pPr>
            <w:r>
              <w:rPr>
                <w:sz w:val="22"/>
                <w:szCs w:val="22"/>
              </w:rPr>
              <w:t>Аукцион в электронной форме</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jc w:val="both"/>
              <w:rPr>
                <w:b/>
                <w:sz w:val="22"/>
                <w:szCs w:val="22"/>
                <w:lang w:eastAsia="en-US"/>
              </w:rPr>
            </w:pPr>
            <w:r>
              <w:rPr>
                <w:b/>
                <w:sz w:val="22"/>
                <w:szCs w:val="22"/>
                <w:lang w:eastAsia="en-US"/>
              </w:rPr>
              <w:t xml:space="preserve">2. </w:t>
            </w:r>
            <w:r>
              <w:rPr>
                <w:b/>
                <w:sz w:val="22"/>
                <w:szCs w:val="22"/>
              </w:rPr>
              <w:t>Наименование, место нахождения, почтовый адрес, адрес электронной почты, номер контактного телефона, ответственное лицо Заказчика, специализированной организации, оператора электронной площадки Заказчика</w:t>
            </w:r>
          </w:p>
        </w:tc>
      </w:tr>
      <w:tr>
        <w:trPr>
          <w:trHeight w:val="51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Наименование Заказчика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color w:val="000000"/>
                <w:sz w:val="22"/>
                <w:szCs w:val="22"/>
              </w:rPr>
            </w:pPr>
            <w:r>
              <w:rPr>
                <w:bCs/>
                <w:color w:val="000000"/>
                <w:sz w:val="22"/>
                <w:szCs w:val="22"/>
              </w:rPr>
              <w:t>АВТОНОМНОЕ СТАЦИОНАРНОЕ УЧРЕЖДЕНИЕ СОЦИАЛЬНОГО ОБСЛУЖИВАНИЯ ОМСКОЙ ОБЛАСТИ «ОМСКИЙ ДОМ-ИНТЕРНАТ» (АСУСО «ОМСКИЙ ДИ»)</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2.2.</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Место нахождения Заказчика</w:t>
            </w:r>
          </w:p>
        </w:tc>
        <w:tc>
          <w:tcPr>
            <w:tcW w:w="6287"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uppressLineNumbers/>
              <w:suppressAutoHyphens w:val="true"/>
              <w:jc w:val="both"/>
              <w:rPr>
                <w:sz w:val="22"/>
                <w:szCs w:val="22"/>
              </w:rPr>
            </w:pPr>
            <w:r>
              <w:rPr>
                <w:sz w:val="22"/>
                <w:szCs w:val="22"/>
                <w:lang w:eastAsia="en-US"/>
              </w:rPr>
              <w:t>644903, Омская область, город Омск, поселок Северный</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2.3.</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Почтовый адрес Заказчика</w:t>
            </w:r>
          </w:p>
        </w:tc>
        <w:tc>
          <w:tcPr>
            <w:tcW w:w="6287" w:type="dxa"/>
            <w:tcBorders>
              <w:top w:val="single" w:sz="4" w:space="0" w:color="000000"/>
              <w:left w:val="single" w:sz="4" w:space="0" w:color="000000"/>
              <w:bottom w:val="single" w:sz="4" w:space="0" w:color="000000"/>
              <w:right w:val="single" w:sz="4" w:space="0" w:color="000000"/>
            </w:tcBorders>
          </w:tcPr>
          <w:p>
            <w:pPr>
              <w:pStyle w:val="Normal"/>
              <w:keepNext w:val="true"/>
              <w:keepLines/>
              <w:widowControl w:val="false"/>
              <w:suppressLineNumbers/>
              <w:suppressAutoHyphens w:val="true"/>
              <w:jc w:val="both"/>
              <w:rPr>
                <w:sz w:val="22"/>
                <w:szCs w:val="22"/>
              </w:rPr>
            </w:pPr>
            <w:r>
              <w:rPr>
                <w:sz w:val="22"/>
                <w:szCs w:val="22"/>
                <w:lang w:eastAsia="en-US"/>
              </w:rPr>
              <w:t>644903, Омская область, город Омск, поселок Северный</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2.4.</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Адрес электронной почты Заказчика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9" w:leader="none"/>
              </w:tabs>
              <w:jc w:val="both"/>
              <w:rPr>
                <w:sz w:val="22"/>
                <w:szCs w:val="22"/>
                <w:lang w:val="en-US" w:eastAsia="en-US"/>
              </w:rPr>
            </w:pPr>
            <w:hyperlink r:id="rId2">
              <w:r>
                <w:rPr>
                  <w:rStyle w:val="-"/>
                  <w:sz w:val="22"/>
                  <w:szCs w:val="22"/>
                </w:rPr>
                <w:t>omsky_internat@mtsr.omskportal.ru</w:t>
              </w:r>
            </w:hyperlink>
          </w:p>
          <w:p>
            <w:pPr>
              <w:pStyle w:val="Normal"/>
              <w:widowControl w:val="false"/>
              <w:jc w:val="both"/>
              <w:rPr>
                <w:sz w:val="22"/>
                <w:szCs w:val="22"/>
                <w:lang w:val="en-US"/>
              </w:rPr>
            </w:pPr>
            <w:r>
              <w:rPr>
                <w:sz w:val="22"/>
                <w:szCs w:val="22"/>
                <w:lang w:val="en-US"/>
              </w:rPr>
            </w:r>
            <w:bookmarkStart w:id="1" w:name="_Hlk500349454"/>
            <w:bookmarkStart w:id="2" w:name="_Hlk500349454"/>
            <w:bookmarkEnd w:id="2"/>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2.5.</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sz w:val="22"/>
                <w:szCs w:val="22"/>
              </w:rPr>
              <w:t>Номер контактного телефона/факса Заказчика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left" w:pos="709" w:leader="none"/>
              </w:tabs>
              <w:jc w:val="both"/>
              <w:rPr>
                <w:sz w:val="22"/>
                <w:szCs w:val="22"/>
                <w:lang w:eastAsia="en-US"/>
              </w:rPr>
            </w:pPr>
            <w:r>
              <w:rPr>
                <w:sz w:val="22"/>
                <w:szCs w:val="22"/>
                <w:lang w:eastAsia="en-US"/>
              </w:rPr>
              <w:t>+79040714123</w:t>
            </w:r>
          </w:p>
          <w:p>
            <w:pPr>
              <w:pStyle w:val="Normal"/>
              <w:keepNext w:val="true"/>
              <w:keepLines/>
              <w:widowControl w:val="false"/>
              <w:suppressLineNumbers/>
              <w:suppressAutoHyphens w:val="true"/>
              <w:rPr>
                <w:sz w:val="22"/>
                <w:szCs w:val="22"/>
              </w:rPr>
            </w:pPr>
            <w:r>
              <w:rPr>
                <w:sz w:val="22"/>
                <w:szCs w:val="22"/>
              </w:rPr>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val="en-US" w:eastAsia="en-US"/>
              </w:rPr>
              <w:t>2</w:t>
            </w:r>
            <w:r>
              <w:rPr>
                <w:b/>
                <w:sz w:val="22"/>
                <w:szCs w:val="22"/>
                <w:lang w:eastAsia="en-US"/>
              </w:rPr>
              <w:t>.6.</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rPr>
            </w:pPr>
            <w:r>
              <w:rPr>
                <w:color w:val="000000"/>
                <w:sz w:val="22"/>
                <w:szCs w:val="22"/>
              </w:rPr>
              <w:t>Ф.И.О. контактного лица по процедуре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200" w:leader="none"/>
              </w:tabs>
              <w:spacing w:lineRule="auto" w:line="276"/>
              <w:rPr>
                <w:sz w:val="22"/>
                <w:szCs w:val="22"/>
              </w:rPr>
            </w:pPr>
            <w:r>
              <w:rPr>
                <w:sz w:val="22"/>
                <w:szCs w:val="22"/>
                <w:lang w:eastAsia="en-US"/>
              </w:rPr>
              <w:t>Абишев Ботажан Аманжолович</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3. Адрес электронной площадки в информационно-телекоммуникационной сети «Интернет»</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3.1.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Адрес электронной площадки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Электронная площадка «</w:t>
            </w:r>
            <w:r>
              <w:rPr>
                <w:rFonts w:eastAsia="Courier New"/>
                <w:sz w:val="22"/>
                <w:szCs w:val="22"/>
              </w:rPr>
              <w:t xml:space="preserve">Электронные торги России»; </w:t>
            </w:r>
            <w:hyperlink r:id="rId3">
              <w:r>
                <w:rPr>
                  <w:rStyle w:val="-"/>
                  <w:sz w:val="22"/>
                  <w:szCs w:val="22"/>
                </w:rPr>
                <w:t>https://etp.torgi82.ru</w:t>
              </w:r>
            </w:hyperlink>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3.2.</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Наименование оператора электронной площадки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276" w:leader="none"/>
              </w:tabs>
              <w:ind w:right="152" w:hanging="0"/>
              <w:jc w:val="both"/>
              <w:rPr>
                <w:bCs/>
                <w:color w:val="000000" w:themeColor="text1"/>
                <w:sz w:val="22"/>
                <w:szCs w:val="22"/>
              </w:rPr>
            </w:pPr>
            <w:r>
              <w:rPr>
                <w:bCs/>
                <w:color w:val="000000" w:themeColor="text1"/>
                <w:sz w:val="22"/>
                <w:szCs w:val="22"/>
              </w:rPr>
              <w:t>ООО «ЭТР»</w:t>
            </w:r>
          </w:p>
          <w:p>
            <w:pPr>
              <w:pStyle w:val="Normal"/>
              <w:widowControl w:val="false"/>
              <w:jc w:val="both"/>
              <w:rPr>
                <w:sz w:val="22"/>
                <w:szCs w:val="22"/>
              </w:rPr>
            </w:pPr>
            <w:r>
              <w:rPr>
                <w:sz w:val="22"/>
                <w:szCs w:val="22"/>
              </w:rPr>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4.  Краткое изложение условий договора</w:t>
            </w:r>
          </w:p>
        </w:tc>
      </w:tr>
      <w:tr>
        <w:trPr/>
        <w:tc>
          <w:tcPr>
            <w:tcW w:w="66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bookmarkStart w:id="3" w:name="_Hlk518588560"/>
            <w:r>
              <w:rPr>
                <w:b/>
                <w:sz w:val="22"/>
                <w:szCs w:val="22"/>
                <w:lang w:eastAsia="en-US"/>
              </w:rPr>
              <w:t>4.1.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eastAsia="en-US"/>
              </w:rPr>
            </w:pPr>
            <w:r>
              <w:rPr>
                <w:sz w:val="22"/>
                <w:szCs w:val="22"/>
                <w:lang w:eastAsia="en-US"/>
              </w:rPr>
              <w:t xml:space="preserve"> </w:t>
            </w:r>
            <w:r>
              <w:rPr>
                <w:sz w:val="22"/>
                <w:szCs w:val="22"/>
                <w:lang w:eastAsia="en-US"/>
              </w:rPr>
              <w:t>Предмет договора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b/>
                <w:bCs/>
                <w:sz w:val="22"/>
                <w:szCs w:val="22"/>
              </w:rPr>
            </w:pPr>
            <w:r>
              <w:rPr>
                <w:b/>
                <w:bCs/>
                <w:sz w:val="22"/>
                <w:szCs w:val="22"/>
              </w:rPr>
              <w:t>Поставка марли медицинской и салфеток спиртовых для нужд АСУСО «Омский ДИ»</w:t>
            </w:r>
          </w:p>
        </w:tc>
      </w:tr>
      <w:tr>
        <w:trPr/>
        <w:tc>
          <w:tcPr>
            <w:tcW w:w="66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Описание предмета и объема закупки.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i/>
                <w:i/>
                <w:iCs/>
                <w:sz w:val="22"/>
                <w:szCs w:val="22"/>
              </w:rPr>
            </w:pPr>
            <w:r>
              <w:rPr>
                <w:sz w:val="22"/>
                <w:szCs w:val="22"/>
              </w:rPr>
              <w:t>В соответствии с</w:t>
            </w:r>
            <w:r>
              <w:rPr>
                <w:b/>
                <w:bCs/>
                <w:i/>
                <w:iCs/>
                <w:sz w:val="22"/>
                <w:szCs w:val="22"/>
              </w:rPr>
              <w:t xml:space="preserve"> Приложением № 2 к Д</w:t>
            </w:r>
            <w:r>
              <w:rPr>
                <w:b/>
                <w:bCs/>
                <w:i/>
                <w:iCs/>
                <w:color w:val="000000"/>
                <w:sz w:val="22"/>
                <w:szCs w:val="22"/>
              </w:rPr>
              <w:t xml:space="preserve">окументации </w:t>
            </w:r>
            <w:r>
              <w:rPr>
                <w:b/>
                <w:bCs/>
                <w:i/>
                <w:iCs/>
                <w:sz w:val="22"/>
                <w:szCs w:val="22"/>
              </w:rPr>
              <w:t>об аукционе в электронной форме - «Техническое задание».</w:t>
            </w:r>
            <w:bookmarkEnd w:id="3"/>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4.2.</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Место поставки товара, выполнения работы, оказания услуги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lang w:eastAsia="en-US"/>
              </w:rPr>
            </w:pPr>
            <w:r>
              <w:rPr>
                <w:sz w:val="22"/>
                <w:szCs w:val="22"/>
                <w:lang w:eastAsia="en-US"/>
              </w:rPr>
              <w:t>644903, Омская область, город Омск, поселок Северный</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4.3.</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Срок (периоды) поставки товара, выполнения работы, оказания услуги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color w:val="000000"/>
                <w:sz w:val="22"/>
                <w:szCs w:val="22"/>
              </w:rPr>
              <w:t xml:space="preserve">С момента заключения договора </w:t>
            </w:r>
            <w:r>
              <w:rPr>
                <w:sz w:val="22"/>
                <w:szCs w:val="22"/>
              </w:rPr>
              <w:t>по 31 декабря 2026</w:t>
            </w:r>
            <w:r>
              <w:rPr>
                <w:color w:val="000000"/>
                <w:sz w:val="22"/>
                <w:szCs w:val="22"/>
              </w:rPr>
              <w:t>года, ежемесячно, по заявкам заказчика. Доставка осуществляется с 09-00 до 16-00 с перерывом на обед с 13-00 до 13-30.</w:t>
            </w:r>
          </w:p>
        </w:tc>
      </w:tr>
      <w:tr>
        <w:trPr>
          <w:trHeight w:val="289"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4.4.</w:t>
            </w:r>
          </w:p>
          <w:p>
            <w:pPr>
              <w:pStyle w:val="Normal"/>
              <w:widowControl w:val="false"/>
              <w:tabs>
                <w:tab w:val="clear" w:pos="709"/>
                <w:tab w:val="left" w:pos="652" w:leader="none"/>
              </w:tabs>
              <w:rPr>
                <w:b/>
                <w:sz w:val="22"/>
                <w:szCs w:val="22"/>
                <w:lang w:eastAsia="en-US"/>
              </w:rPr>
            </w:pPr>
            <w:r>
              <w:rPr>
                <w:b/>
                <w:sz w:val="22"/>
                <w:szCs w:val="22"/>
                <w:lang w:eastAsia="en-US"/>
              </w:rPr>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jc w:val="both"/>
              <w:rPr>
                <w:b/>
                <w:bCs/>
                <w:sz w:val="22"/>
                <w:szCs w:val="22"/>
              </w:rPr>
            </w:pPr>
            <w:r>
              <w:rPr>
                <w:b/>
                <w:bCs/>
                <w:sz w:val="22"/>
                <w:szCs w:val="22"/>
              </w:rPr>
              <w:t>15 475,25 руб. (пятнадцать тысяч четыреста семьдесят пять рублей 25 копеек).\</w:t>
            </w:r>
          </w:p>
          <w:p>
            <w:pPr>
              <w:pStyle w:val="Normal"/>
              <w:widowControl w:val="false"/>
              <w:spacing w:before="0" w:after="0"/>
              <w:contextualSpacing/>
              <w:jc w:val="both"/>
              <w:rPr>
                <w:b/>
                <w:bCs/>
                <w:sz w:val="22"/>
                <w:szCs w:val="22"/>
              </w:rPr>
            </w:pPr>
            <w:r>
              <w:rPr>
                <w:b/>
                <w:bCs/>
                <w:sz w:val="22"/>
                <w:szCs w:val="22"/>
              </w:rPr>
              <w:t>Расчет НМЦД выполнен методом сопоставимых рыночных цен (анализа рынка) и приложен отдельным файлом.</w:t>
            </w:r>
          </w:p>
        </w:tc>
      </w:tr>
      <w:tr>
        <w:trPr>
          <w:trHeight w:val="289"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4.4.1.</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jc w:val="both"/>
              <w:rPr>
                <w:b/>
                <w:bCs/>
                <w:i/>
                <w:i/>
                <w:iCs/>
                <w:color w:val="000000"/>
                <w:sz w:val="22"/>
                <w:szCs w:val="22"/>
              </w:rPr>
            </w:pPr>
            <w:r>
              <w:rPr>
                <w:sz w:val="22"/>
                <w:szCs w:val="22"/>
              </w:rPr>
              <w:t xml:space="preserve">В соответствии с </w:t>
            </w:r>
            <w:r>
              <w:rPr>
                <w:b/>
                <w:bCs/>
                <w:i/>
                <w:iCs/>
                <w:sz w:val="22"/>
                <w:szCs w:val="22"/>
              </w:rPr>
              <w:t>Приложением № 1 к Д</w:t>
            </w:r>
            <w:r>
              <w:rPr>
                <w:b/>
                <w:bCs/>
                <w:i/>
                <w:iCs/>
                <w:color w:val="000000"/>
                <w:sz w:val="22"/>
                <w:szCs w:val="22"/>
              </w:rPr>
              <w:t xml:space="preserve">окументации </w:t>
            </w:r>
            <w:r>
              <w:rPr>
                <w:b/>
                <w:bCs/>
                <w:i/>
                <w:iCs/>
                <w:sz w:val="22"/>
                <w:szCs w:val="22"/>
              </w:rPr>
              <w:t>об аукционе в электронной форме - «</w:t>
            </w:r>
            <w:r>
              <w:rPr>
                <w:b/>
                <w:bCs/>
                <w:i/>
                <w:iCs/>
                <w:color w:val="000000"/>
                <w:sz w:val="22"/>
                <w:szCs w:val="22"/>
              </w:rPr>
              <w:t>Обоснование НМЦД»</w:t>
            </w:r>
          </w:p>
          <w:p>
            <w:pPr>
              <w:pStyle w:val="Normal"/>
              <w:widowControl w:val="false"/>
              <w:spacing w:before="0" w:after="0"/>
              <w:contextualSpacing/>
              <w:jc w:val="both"/>
              <w:rPr>
                <w:b/>
                <w:bCs/>
                <w:sz w:val="22"/>
                <w:szCs w:val="22"/>
              </w:rPr>
            </w:pPr>
            <w:r>
              <w:rPr>
                <w:b/>
                <w:bCs/>
                <w:sz w:val="22"/>
                <w:szCs w:val="22"/>
              </w:rPr>
            </w:r>
          </w:p>
        </w:tc>
      </w:tr>
      <w:tr>
        <w:trPr>
          <w:trHeight w:val="562"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4.5.</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Порядок формирования начальной (максимальной) цены договора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s>
              <w:jc w:val="both"/>
              <w:rPr>
                <w:sz w:val="22"/>
                <w:szCs w:val="22"/>
              </w:rPr>
            </w:pPr>
            <w:r>
              <w:rPr>
                <w:rFonts w:eastAsia="Calibri"/>
                <w:sz w:val="22"/>
                <w:szCs w:val="22"/>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 и иные расходы, связанные с поставкой товара.</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4.6.</w:t>
            </w:r>
          </w:p>
        </w:tc>
        <w:tc>
          <w:tcPr>
            <w:tcW w:w="3116" w:type="dxa"/>
            <w:tcBorders>
              <w:top w:val="single" w:sz="4" w:space="0" w:color="000000"/>
              <w:left w:val="single" w:sz="4" w:space="0" w:color="000000"/>
              <w:bottom w:val="single" w:sz="4" w:space="0" w:color="000000"/>
              <w:right w:val="single" w:sz="4" w:space="0" w:color="000000"/>
            </w:tcBorders>
          </w:tcPr>
          <w:p>
            <w:pPr>
              <w:pStyle w:val="ConsPlusNormal1"/>
              <w:widowControl w:val="false"/>
              <w:rPr>
                <w:rFonts w:ascii="Times New Roman" w:hAnsi="Times New Roman" w:cs="Times New Roman"/>
                <w:sz w:val="22"/>
                <w:szCs w:val="22"/>
                <w:lang w:eastAsia="en-US"/>
              </w:rPr>
            </w:pPr>
            <w:r>
              <w:rPr>
                <w:rFonts w:cs="Times New Roman" w:ascii="Times New Roman" w:hAnsi="Times New Roman"/>
                <w:sz w:val="22"/>
                <w:szCs w:val="22"/>
                <w:lang w:eastAsia="en-US"/>
              </w:rPr>
              <w:t xml:space="preserve">Информация о валюте, используемой для формирования цены договора </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bookmarkStart w:id="4" w:name="_Hlk518588637"/>
            <w:r>
              <w:rPr>
                <w:sz w:val="22"/>
                <w:szCs w:val="22"/>
              </w:rPr>
              <w:t>Российский рубль.</w:t>
            </w:r>
            <w:bookmarkEnd w:id="4"/>
          </w:p>
        </w:tc>
      </w:tr>
      <w:tr>
        <w:trPr>
          <w:trHeight w:val="48"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4.7.</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Форма, сроки и порядок оплаты товара, работы, услуги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2"/>
                <w:szCs w:val="22"/>
              </w:rPr>
            </w:pPr>
            <w:r>
              <w:rPr>
                <w:color w:val="000000"/>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w:t>
            </w:r>
            <w:r>
              <w:rPr>
                <w:sz w:val="22"/>
                <w:szCs w:val="22"/>
              </w:rPr>
              <w:t>аказчика</w:t>
            </w:r>
            <w:r>
              <w:rPr>
                <w:color w:val="000000"/>
                <w:sz w:val="22"/>
                <w:szCs w:val="22"/>
              </w:rPr>
              <w:t xml:space="preserve">. </w:t>
            </w:r>
          </w:p>
          <w:p>
            <w:pPr>
              <w:pStyle w:val="Normal"/>
              <w:widowControl w:val="false"/>
              <w:jc w:val="both"/>
              <w:rPr>
                <w:color w:val="000000"/>
                <w:sz w:val="22"/>
                <w:szCs w:val="22"/>
                <w:lang w:eastAsia="ar-SA"/>
              </w:rPr>
            </w:pPr>
            <w:r>
              <w:rPr>
                <w:color w:val="000000"/>
                <w:sz w:val="22"/>
                <w:szCs w:val="22"/>
              </w:rPr>
              <w:t>Форма оплаты: безналичный расчет. Авансирование не предусмотрено.</w:t>
            </w:r>
          </w:p>
        </w:tc>
      </w:tr>
      <w:tr>
        <w:trPr>
          <w:trHeight w:val="48"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652" w:leader="none"/>
              </w:tabs>
              <w:rPr>
                <w:b/>
                <w:sz w:val="22"/>
                <w:szCs w:val="22"/>
                <w:lang w:eastAsia="en-US"/>
              </w:rPr>
            </w:pPr>
            <w:r>
              <w:rPr>
                <w:b/>
                <w:sz w:val="22"/>
                <w:szCs w:val="22"/>
                <w:lang w:eastAsia="en-US"/>
              </w:rPr>
              <w:t xml:space="preserve">4.8.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Источник финансирования</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jc w:val="both"/>
              <w:rPr>
                <w:rFonts w:eastAsia="Calibri"/>
                <w:bCs/>
                <w:sz w:val="22"/>
                <w:szCs w:val="22"/>
              </w:rPr>
            </w:pPr>
            <w:bookmarkStart w:id="5" w:name="_GoBack"/>
            <w:bookmarkEnd w:id="5"/>
            <w:r>
              <w:rPr>
                <w:sz w:val="22"/>
                <w:szCs w:val="22"/>
                <w:highlight w:val="yellow"/>
              </w:rPr>
              <w:t>Средства от платных услуг и иной приносящей доход деятельности.</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color w:val="00000A"/>
                <w:sz w:val="22"/>
                <w:szCs w:val="22"/>
                <w:lang w:eastAsia="zh-CN"/>
              </w:rPr>
            </w:pPr>
            <w:r>
              <w:rPr>
                <w:b/>
                <w:bCs/>
                <w:color w:val="00000A"/>
                <w:sz w:val="22"/>
                <w:szCs w:val="22"/>
                <w:lang w:eastAsia="zh-CN"/>
              </w:rPr>
              <w:t>5. Порядок, дата начала, дата и время окончания срока подачи заявок на участие в закупке и порядок подведения итогов закупки</w:t>
            </w:r>
          </w:p>
        </w:tc>
      </w:tr>
      <w:tr>
        <w:trPr>
          <w:trHeight w:val="274"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 xml:space="preserve">5.1.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A"/>
                <w:sz w:val="22"/>
                <w:szCs w:val="22"/>
                <w:lang w:eastAsia="zh-CN"/>
              </w:rPr>
            </w:pPr>
            <w:r>
              <w:rPr>
                <w:bCs/>
                <w:color w:val="00000A"/>
                <w:sz w:val="22"/>
                <w:szCs w:val="22"/>
                <w:lang w:eastAsia="zh-CN"/>
              </w:rPr>
              <w:t>Порядок подачи заявок на участие в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Style121"/>
              <w:widowControl w:val="false"/>
              <w:spacing w:lineRule="auto" w:line="240"/>
              <w:ind w:hanging="0"/>
              <w:rPr>
                <w:sz w:val="22"/>
                <w:szCs w:val="22"/>
              </w:rPr>
            </w:pPr>
            <w:r>
              <w:rPr>
                <w:sz w:val="22"/>
                <w:szCs w:val="22"/>
              </w:rPr>
              <w:t>Участник вправе подать только одну заявку на участие в аукционе в электронной форме в отношении предмета закупки.</w:t>
            </w:r>
          </w:p>
          <w:p>
            <w:pPr>
              <w:pStyle w:val="Style121"/>
              <w:widowControl w:val="false"/>
              <w:spacing w:lineRule="auto" w:line="240"/>
              <w:ind w:hanging="0"/>
              <w:rPr>
                <w:sz w:val="22"/>
                <w:szCs w:val="22"/>
              </w:rPr>
            </w:pPr>
            <w:r>
              <w:rPr>
                <w:sz w:val="22"/>
                <w:szCs w:val="22"/>
              </w:rPr>
              <w:t>Заявка на участие в аукционе в электронной форме направляется участником такого аукциона оператору электронной площадки в форме электронного документа, который должен содержать информацию, предусмотренную Документацией о закупке.</w:t>
            </w:r>
          </w:p>
          <w:p>
            <w:pPr>
              <w:pStyle w:val="Style121"/>
              <w:widowControl w:val="false"/>
              <w:spacing w:lineRule="auto" w:line="240"/>
              <w:ind w:hanging="0"/>
              <w:rPr>
                <w:sz w:val="22"/>
                <w:szCs w:val="22"/>
              </w:rPr>
            </w:pPr>
            <w:r>
              <w:rPr>
                <w:sz w:val="22"/>
                <w:szCs w:val="22"/>
              </w:rPr>
              <w:t>Участник аукциона в электронной форме формирует заявку на участие в аукционе в электронной форме в соответствии с регламентом электронной площадки, определенной для проведения настоящего аукциона в электронной форме, требованиями Федерального закона № 223-ФЗ.</w:t>
            </w:r>
          </w:p>
          <w:p>
            <w:pPr>
              <w:pStyle w:val="Style121"/>
              <w:widowControl w:val="false"/>
              <w:spacing w:lineRule="auto" w:line="240"/>
              <w:ind w:hanging="0"/>
              <w:rPr>
                <w:sz w:val="22"/>
                <w:szCs w:val="22"/>
              </w:rPr>
            </w:pPr>
            <w:r>
              <w:rPr>
                <w:sz w:val="22"/>
                <w:szCs w:val="22"/>
              </w:rPr>
              <w:t>При описании условий и предложений участником аукциона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аукциона в электронной форме, не должны допускать двусмысленных толкований.</w:t>
            </w:r>
          </w:p>
          <w:p>
            <w:pPr>
              <w:pStyle w:val="Style121"/>
              <w:widowControl w:val="false"/>
              <w:spacing w:lineRule="auto" w:line="240"/>
              <w:ind w:hanging="0"/>
              <w:rPr>
                <w:sz w:val="22"/>
                <w:szCs w:val="22"/>
              </w:rPr>
            </w:pPr>
            <w:r>
              <w:rPr>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и т.д.</w:t>
            </w:r>
          </w:p>
          <w:p>
            <w:pPr>
              <w:pStyle w:val="Style121"/>
              <w:widowControl w:val="false"/>
              <w:spacing w:lineRule="auto" w:line="240"/>
              <w:ind w:hanging="0"/>
              <w:rPr>
                <w:sz w:val="22"/>
                <w:szCs w:val="22"/>
              </w:rPr>
            </w:pPr>
            <w:r>
              <w:rPr>
                <w:sz w:val="22"/>
                <w:szCs w:val="22"/>
              </w:rPr>
              <w:t>Документы, подписанные электронной подписью (далее – ЭП) участника аукциона в электронной форме, лица, имеющего право действовать от имени участника аукциона в электронной форме, признаются документами, подписанными собственноручной подписью участника аукциона в электронной форме, лица имеющего право действовать от имени участника, заверенные печатью организации.</w:t>
            </w:r>
          </w:p>
          <w:p>
            <w:pPr>
              <w:pStyle w:val="Style121"/>
              <w:widowControl w:val="false"/>
              <w:spacing w:lineRule="auto" w:line="240"/>
              <w:ind w:hanging="0"/>
              <w:rPr>
                <w:sz w:val="22"/>
                <w:szCs w:val="22"/>
              </w:rPr>
            </w:pPr>
            <w:r>
              <w:rPr>
                <w:sz w:val="22"/>
                <w:szCs w:val="22"/>
              </w:rPr>
              <w:t xml:space="preserve">Наличие ЭП участника аукциона в электронной форме подтверждает, что документ отправлен от имени участника аукциона в электронной форме и являются точными цифровыми копиями документов-оригиналов. </w:t>
            </w:r>
          </w:p>
          <w:p>
            <w:pPr>
              <w:pStyle w:val="Style121"/>
              <w:widowControl w:val="false"/>
              <w:spacing w:lineRule="auto" w:line="240"/>
              <w:ind w:hanging="0"/>
              <w:rPr>
                <w:sz w:val="22"/>
                <w:szCs w:val="22"/>
              </w:rPr>
            </w:pPr>
            <w:r>
              <w:rPr>
                <w:sz w:val="22"/>
                <w:szCs w:val="22"/>
              </w:rPr>
              <w:t>Файлы формируются по принципу: один файл – один документ.</w:t>
            </w:r>
          </w:p>
          <w:p>
            <w:pPr>
              <w:pStyle w:val="Style121"/>
              <w:widowControl w:val="false"/>
              <w:spacing w:lineRule="auto" w:line="240"/>
              <w:ind w:hanging="0"/>
              <w:rPr>
                <w:sz w:val="22"/>
                <w:szCs w:val="22"/>
                <w:lang w:eastAsia="zh-CN"/>
              </w:rPr>
            </w:pPr>
            <w:r>
              <w:rPr>
                <w:sz w:val="22"/>
                <w:szCs w:val="22"/>
                <w:lang w:eastAsia="zh-CN"/>
              </w:rPr>
              <w:t xml:space="preserve">Участник вправе подать заявку на участие в </w:t>
            </w:r>
            <w:r>
              <w:rPr>
                <w:sz w:val="22"/>
                <w:szCs w:val="22"/>
              </w:rPr>
              <w:t>аукционе в электронной форме</w:t>
            </w:r>
            <w:r>
              <w:rPr>
                <w:sz w:val="22"/>
                <w:szCs w:val="22"/>
                <w:lang w:eastAsia="zh-CN"/>
              </w:rPr>
              <w:t xml:space="preserve"> в любое время с момента размещения извещения о его проведении до предусмотренных извещением и документацией об аукционе </w:t>
            </w:r>
            <w:r>
              <w:rPr>
                <w:sz w:val="22"/>
                <w:szCs w:val="22"/>
              </w:rPr>
              <w:t>в электронной форме</w:t>
            </w:r>
            <w:r>
              <w:rPr>
                <w:sz w:val="22"/>
                <w:szCs w:val="22"/>
                <w:lang w:eastAsia="zh-CN"/>
              </w:rPr>
              <w:t xml:space="preserve"> даты и времени окончания срока подачи заявок на участие в </w:t>
            </w:r>
            <w:r>
              <w:rPr>
                <w:sz w:val="22"/>
                <w:szCs w:val="22"/>
              </w:rPr>
              <w:t>аукционе в электронной форме</w:t>
            </w:r>
            <w:r>
              <w:rPr>
                <w:sz w:val="22"/>
                <w:szCs w:val="22"/>
                <w:lang w:eastAsia="zh-CN"/>
              </w:rPr>
              <w:t>.</w:t>
            </w:r>
          </w:p>
          <w:p>
            <w:pPr>
              <w:pStyle w:val="Normal"/>
              <w:widowControl w:val="false"/>
              <w:jc w:val="both"/>
              <w:rPr>
                <w:sz w:val="22"/>
                <w:szCs w:val="22"/>
                <w:lang w:eastAsia="zh-CN"/>
              </w:rPr>
            </w:pPr>
            <w:r>
              <w:rPr>
                <w:sz w:val="22"/>
                <w:szCs w:val="22"/>
                <w:shd w:fill="FFFFFF" w:val="clear"/>
              </w:rPr>
              <w:t xml:space="preserve">Рекомендуемые формы для заполнения участником - </w:t>
            </w:r>
            <w:r>
              <w:rPr>
                <w:b/>
                <w:bCs/>
                <w:i/>
                <w:iCs/>
                <w:sz w:val="22"/>
                <w:szCs w:val="22"/>
                <w:shd w:fill="FFFFFF" w:val="clear"/>
              </w:rPr>
              <w:t>Приложение № 4 к Документации об аукционе в электронной форме.</w:t>
            </w:r>
          </w:p>
          <w:p>
            <w:pPr>
              <w:pStyle w:val="Style121"/>
              <w:widowControl w:val="false"/>
              <w:spacing w:lineRule="auto" w:line="240"/>
              <w:ind w:hanging="0"/>
              <w:rPr>
                <w:bCs/>
                <w:color w:val="00000A"/>
                <w:sz w:val="22"/>
                <w:szCs w:val="22"/>
                <w:lang w:eastAsia="zh-CN"/>
              </w:rPr>
            </w:pPr>
            <w:r>
              <w:rPr>
                <w:bCs/>
                <w:color w:val="00000A"/>
                <w:sz w:val="22"/>
                <w:szCs w:val="22"/>
                <w:lang w:eastAsia="zh-CN"/>
              </w:rPr>
              <w:t>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«ОМСКИЙ ДИ».</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 xml:space="preserve">5.2.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bCs/>
                <w:color w:val="00000A"/>
                <w:sz w:val="22"/>
                <w:szCs w:val="22"/>
                <w:lang w:eastAsia="zh-CN"/>
              </w:rPr>
            </w:pPr>
            <w:r>
              <w:rPr>
                <w:bCs/>
                <w:color w:val="00000A"/>
                <w:sz w:val="22"/>
                <w:szCs w:val="22"/>
                <w:lang w:eastAsia="zh-CN"/>
              </w:rPr>
              <w:t>Внесение изменений и отзыв заявки на участие в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42" w:leader="none"/>
                <w:tab w:val="left" w:pos="426" w:leader="none"/>
              </w:tabs>
              <w:jc w:val="both"/>
              <w:rPr>
                <w:rFonts w:eastAsia="" w:eastAsiaTheme="minorEastAsia"/>
                <w:sz w:val="22"/>
                <w:szCs w:val="22"/>
              </w:rPr>
            </w:pPr>
            <w:r>
              <w:rPr>
                <w:rFonts w:eastAsia="" w:eastAsiaTheme="minorEastAsia"/>
                <w:sz w:val="22"/>
                <w:szCs w:val="22"/>
              </w:rPr>
              <w:t xml:space="preserve">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«Электронные торги России» </w:t>
            </w:r>
            <w:hyperlink r:id="rId4">
              <w:r>
                <w:rPr>
                  <w:rStyle w:val="-"/>
                  <w:sz w:val="22"/>
                  <w:szCs w:val="22"/>
                </w:rPr>
                <w:t>https://etp.torgi82.ru</w:t>
              </w:r>
            </w:hyperlink>
            <w:r>
              <w:rPr>
                <w:rFonts w:eastAsia="" w:eastAsiaTheme="minorEastAsia"/>
                <w:sz w:val="22"/>
                <w:szCs w:val="22"/>
              </w:rPr>
              <w:t>.</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5.3.</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начала срока подачи заявок на участие в аукционе в электронной форме</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rPr>
              <w:t>С даты размещения документации в ЕИС</w:t>
            </w:r>
          </w:p>
          <w:p>
            <w:pPr>
              <w:pStyle w:val="Normal"/>
              <w:widowControl w:val="false"/>
              <w:shd w:val="clear" w:color="auto" w:fill="FFFFFF"/>
              <w:rPr>
                <w:b/>
                <w:sz w:val="22"/>
                <w:szCs w:val="22"/>
                <w:lang w:eastAsia="en-US"/>
              </w:rPr>
            </w:pPr>
            <w:r>
              <w:rPr>
                <w:b/>
                <w:sz w:val="22"/>
                <w:szCs w:val="22"/>
                <w:lang w:eastAsia="en-US"/>
              </w:rPr>
              <w:t>«17» сентября 2026 года.</w:t>
            </w:r>
          </w:p>
          <w:p>
            <w:pPr>
              <w:pStyle w:val="Normal"/>
              <w:widowControl w:val="false"/>
              <w:shd w:val="clear" w:color="auto" w:fill="FFFFFF"/>
              <w:rPr>
                <w:b/>
                <w:sz w:val="22"/>
                <w:szCs w:val="22"/>
                <w:lang w:eastAsia="en-US"/>
              </w:rPr>
            </w:pPr>
            <w:r>
              <w:rPr>
                <w:b/>
                <w:sz w:val="22"/>
                <w:szCs w:val="22"/>
                <w:lang w:eastAsia="en-US"/>
              </w:rPr>
            </w:r>
          </w:p>
          <w:p>
            <w:pPr>
              <w:pStyle w:val="Normal"/>
              <w:widowControl w:val="false"/>
              <w:shd w:val="clear" w:color="auto" w:fill="FFFFFF"/>
              <w:jc w:val="both"/>
              <w:rPr>
                <w:rStyle w:val="-"/>
                <w:sz w:val="22"/>
                <w:szCs w:val="22"/>
              </w:rPr>
            </w:pPr>
            <w:r>
              <w:rPr>
                <w:sz w:val="22"/>
                <w:szCs w:val="22"/>
              </w:rPr>
              <w:t xml:space="preserve">Документация доступна для ознакомления со дня размещения извещения о закупке на официальном сайте </w:t>
            </w:r>
            <w:hyperlink r:id="rId5">
              <w:r>
                <w:rPr>
                  <w:rStyle w:val="-"/>
                  <w:sz w:val="22"/>
                  <w:szCs w:val="22"/>
                </w:rPr>
                <w:t>http://zakupki.gov.ru</w:t>
              </w:r>
            </w:hyperlink>
            <w:r>
              <w:rPr>
                <w:sz w:val="22"/>
                <w:szCs w:val="22"/>
              </w:rPr>
              <w:t xml:space="preserve"> и на электронной площадке «</w:t>
            </w:r>
            <w:r>
              <w:rPr>
                <w:rFonts w:eastAsia="" w:eastAsiaTheme="minorEastAsia"/>
                <w:sz w:val="22"/>
                <w:szCs w:val="22"/>
              </w:rPr>
              <w:t xml:space="preserve">Электронные торги России» </w:t>
            </w:r>
            <w:hyperlink r:id="rId6">
              <w:r>
                <w:rPr>
                  <w:rStyle w:val="-"/>
                  <w:sz w:val="22"/>
                  <w:szCs w:val="22"/>
                </w:rPr>
                <w:t>https://etp.torgi82.ru</w:t>
              </w:r>
            </w:hyperlink>
            <w:r>
              <w:rPr>
                <w:rFonts w:eastAsia="" w:eastAsiaTheme="minorEastAsia"/>
                <w:sz w:val="22"/>
                <w:szCs w:val="22"/>
              </w:rPr>
              <w:t>.</w:t>
            </w:r>
          </w:p>
          <w:p>
            <w:pPr>
              <w:pStyle w:val="Normal"/>
              <w:widowControl w:val="false"/>
              <w:shd w:val="clear" w:color="auto" w:fill="FFFFFF"/>
              <w:jc w:val="both"/>
              <w:rPr>
                <w:color w:val="0000FF"/>
                <w:sz w:val="22"/>
                <w:szCs w:val="22"/>
                <w:u w:val="single"/>
              </w:rPr>
            </w:pPr>
            <w:r>
              <w:rPr>
                <w:sz w:val="22"/>
                <w:szCs w:val="22"/>
              </w:rPr>
              <w:t>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www.zakupki.gov.ru) или с сайта оператора электронной площадки«</w:t>
            </w:r>
            <w:r>
              <w:rPr>
                <w:rFonts w:eastAsia="" w:eastAsiaTheme="minorEastAsia"/>
                <w:sz w:val="22"/>
                <w:szCs w:val="22"/>
              </w:rPr>
              <w:t xml:space="preserve">Электронные торги России» </w:t>
            </w:r>
            <w:hyperlink r:id="rId7">
              <w:r>
                <w:rPr>
                  <w:rStyle w:val="-"/>
                  <w:sz w:val="22"/>
                  <w:szCs w:val="22"/>
                </w:rPr>
                <w:t>https://etp.torgi82.ru</w:t>
              </w:r>
            </w:hyperlink>
            <w:r>
              <w:rPr>
                <w:sz w:val="22"/>
                <w:szCs w:val="22"/>
              </w:rPr>
              <w:t>. Плата за предоставление документации о закупке не установлена. Предоставление Документации на бумажном носителе не предусмотрено.</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5.4.1.</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и время окончания срока подачи заявок на участие в аукционе в электронной форме</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b/>
                <w:sz w:val="22"/>
                <w:szCs w:val="22"/>
              </w:rPr>
            </w:pPr>
            <w:r>
              <w:rPr>
                <w:b/>
                <w:sz w:val="22"/>
                <w:szCs w:val="22"/>
                <w:lang w:eastAsia="en-US"/>
              </w:rPr>
              <w:t xml:space="preserve">«05» октября 2026 года 10.00 часов </w:t>
            </w:r>
            <w:r>
              <w:rPr>
                <w:b/>
                <w:sz w:val="22"/>
                <w:szCs w:val="22"/>
              </w:rPr>
              <w:t>(по местному времени</w:t>
            </w:r>
            <w:r>
              <w:rPr>
                <w:b/>
                <w:bCs/>
                <w:sz w:val="22"/>
                <w:szCs w:val="22"/>
                <w:lang w:eastAsia="en-US"/>
              </w:rPr>
              <w:t xml:space="preserve"> Заказчика</w:t>
            </w:r>
            <w:r>
              <w:rPr>
                <w:b/>
                <w:sz w:val="22"/>
                <w:szCs w:val="22"/>
              </w:rPr>
              <w:t>)</w:t>
            </w:r>
          </w:p>
          <w:p>
            <w:pPr>
              <w:pStyle w:val="Normal"/>
              <w:keepNext w:val="true"/>
              <w:keepLines/>
              <w:widowControl w:val="false"/>
              <w:rPr>
                <w:b/>
                <w:sz w:val="22"/>
                <w:szCs w:val="22"/>
              </w:rPr>
            </w:pPr>
            <w:r>
              <w:rPr>
                <w:b/>
                <w:sz w:val="22"/>
                <w:szCs w:val="22"/>
              </w:rPr>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5.4.2.</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rFonts w:eastAsia="" w:eastAsiaTheme="minorEastAsia"/>
                <w:sz w:val="22"/>
                <w:szCs w:val="22"/>
              </w:rPr>
            </w:pPr>
            <w:r>
              <w:rPr>
                <w:rFonts w:eastAsia="" w:eastAsiaTheme="minorEastAsia"/>
                <w:sz w:val="22"/>
                <w:szCs w:val="22"/>
              </w:rPr>
              <w:t>Место рассмотрения заявок на участие в закупке</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644903, Омская область, город Омск, поселок Северный.</w:t>
            </w:r>
          </w:p>
          <w:p>
            <w:pPr>
              <w:pStyle w:val="Normal"/>
              <w:widowControl w:val="false"/>
              <w:shd w:val="clear" w:color="auto" w:fill="FFFFFF"/>
              <w:rPr>
                <w:rFonts w:eastAsia="" w:eastAsiaTheme="minorEastAsia"/>
                <w:sz w:val="22"/>
                <w:szCs w:val="22"/>
              </w:rPr>
            </w:pPr>
            <w:r>
              <w:rPr>
                <w:rFonts w:eastAsia="" w:eastAsiaTheme="minorEastAsia"/>
                <w:sz w:val="22"/>
                <w:szCs w:val="22"/>
              </w:rPr>
              <w:t>С использованием функционала электронной площадки «Электронные торги России» (далее – ЭП)</w:t>
            </w:r>
          </w:p>
        </w:tc>
      </w:tr>
      <w:tr>
        <w:trPr>
          <w:trHeight w:val="452"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 xml:space="preserve">5.5. </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Дата начала проведения торгов и подведения итогов аукциона в электронной форме</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b/>
                <w:bCs/>
                <w:sz w:val="22"/>
                <w:szCs w:val="22"/>
                <w:lang w:eastAsia="en-US"/>
              </w:rPr>
            </w:pPr>
            <w:r>
              <w:rPr>
                <w:sz w:val="22"/>
                <w:szCs w:val="22"/>
                <w:lang w:eastAsia="en-US"/>
              </w:rPr>
              <w:t xml:space="preserve">Начало проведения торгов(аукцион): </w:t>
            </w:r>
          </w:p>
          <w:p>
            <w:pPr>
              <w:pStyle w:val="Normal"/>
              <w:widowControl w:val="false"/>
              <w:shd w:val="clear" w:color="auto" w:fill="FFFFFF"/>
              <w:rPr>
                <w:sz w:val="22"/>
                <w:szCs w:val="22"/>
                <w:lang w:eastAsia="en-US"/>
              </w:rPr>
            </w:pPr>
            <w:r>
              <w:rPr>
                <w:b/>
                <w:sz w:val="22"/>
                <w:szCs w:val="22"/>
                <w:lang w:eastAsia="en-US"/>
              </w:rPr>
              <w:t>«05» октября 2026</w:t>
            </w:r>
            <w:r>
              <w:rPr>
                <w:b/>
                <w:bCs/>
                <w:sz w:val="22"/>
                <w:szCs w:val="22"/>
                <w:lang w:eastAsia="en-US"/>
              </w:rPr>
              <w:t xml:space="preserve"> года в 12:00 (по местному времени Заказчика).</w:t>
            </w:r>
          </w:p>
          <w:p>
            <w:pPr>
              <w:pStyle w:val="Normal"/>
              <w:widowControl w:val="false"/>
              <w:shd w:val="clear" w:color="auto" w:fill="FFFFFF"/>
              <w:rPr>
                <w:sz w:val="22"/>
                <w:szCs w:val="22"/>
                <w:lang w:eastAsia="en-US"/>
              </w:rPr>
            </w:pPr>
            <w:r>
              <w:rPr>
                <w:sz w:val="22"/>
                <w:szCs w:val="22"/>
                <w:lang w:eastAsia="en-US"/>
              </w:rPr>
            </w:r>
          </w:p>
          <w:p>
            <w:pPr>
              <w:pStyle w:val="Normal"/>
              <w:widowControl w:val="false"/>
              <w:shd w:val="clear" w:color="auto" w:fill="FFFFFF"/>
              <w:rPr>
                <w:b/>
                <w:bCs/>
                <w:sz w:val="22"/>
                <w:szCs w:val="22"/>
                <w:lang w:eastAsia="en-US"/>
              </w:rPr>
            </w:pPr>
            <w:r>
              <w:rPr>
                <w:sz w:val="22"/>
                <w:szCs w:val="22"/>
                <w:lang w:eastAsia="en-US"/>
              </w:rPr>
              <w:t xml:space="preserve">Подведение итогов аукциона: </w:t>
            </w:r>
            <w:r>
              <w:rPr>
                <w:b/>
                <w:sz w:val="22"/>
                <w:szCs w:val="22"/>
                <w:lang w:eastAsia="en-US"/>
              </w:rPr>
              <w:t xml:space="preserve">«06» октября </w:t>
            </w:r>
            <w:r>
              <w:rPr>
                <w:b/>
                <w:bCs/>
                <w:sz w:val="22"/>
                <w:szCs w:val="22"/>
                <w:lang w:eastAsia="en-US"/>
              </w:rPr>
              <w:t>2026 года.</w:t>
            </w:r>
          </w:p>
          <w:p>
            <w:pPr>
              <w:pStyle w:val="Normal"/>
              <w:widowControl w:val="false"/>
              <w:shd w:val="clear" w:color="auto" w:fill="FFFFFF"/>
              <w:rPr>
                <w:sz w:val="22"/>
                <w:szCs w:val="22"/>
                <w:lang w:eastAsia="en-US"/>
              </w:rPr>
            </w:pPr>
            <w:r>
              <w:rPr>
                <w:sz w:val="22"/>
                <w:szCs w:val="22"/>
                <w:lang w:eastAsia="en-US"/>
              </w:rPr>
            </w:r>
          </w:p>
          <w:p>
            <w:pPr>
              <w:pStyle w:val="Normal"/>
              <w:widowControl w:val="false"/>
              <w:shd w:val="clear" w:color="auto" w:fill="FFFFFF"/>
              <w:jc w:val="both"/>
              <w:rPr>
                <w:sz w:val="22"/>
                <w:szCs w:val="22"/>
                <w:lang w:eastAsia="en-US"/>
              </w:rPr>
            </w:pPr>
            <w:r>
              <w:rPr>
                <w:sz w:val="22"/>
                <w:szCs w:val="22"/>
                <w:lang w:eastAsia="en-US"/>
              </w:rPr>
              <w:t xml:space="preserve">Днем проведения процедуры подачи ценовых предложений является день окончания срока подачи заявок на участие в аукционе в электронной форме, указанной в извещении о проведении закупки, документации о закупке. </w:t>
            </w:r>
            <w:r>
              <w:rPr>
                <w:b/>
                <w:sz w:val="22"/>
                <w:szCs w:val="22"/>
                <w:lang w:eastAsia="en-US"/>
              </w:rPr>
              <w:t>Процедура подачи ценовых предложений начинается через два часа с момента окончания срока подачи заявок и длится не более пяти часов с момента начала.</w:t>
            </w:r>
            <w:r>
              <w:rPr>
                <w:sz w:val="22"/>
                <w:szCs w:val="22"/>
                <w:lang w:eastAsia="en-US"/>
              </w:rPr>
              <w:t xml:space="preserve"> Проведения процедуры подачи ценовых предложений проводится на ЭП с использованием функционала ЭП в соответствии с регламентом работы ЭП.</w:t>
            </w:r>
          </w:p>
        </w:tc>
      </w:tr>
      <w:tr>
        <w:trPr>
          <w:trHeight w:val="452" w:hRule="atLeast"/>
        </w:trPr>
        <w:tc>
          <w:tcPr>
            <w:tcW w:w="6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Cs/>
                <w:color w:val="00000A"/>
                <w:sz w:val="22"/>
                <w:szCs w:val="22"/>
                <w:lang w:eastAsia="zh-CN"/>
              </w:rPr>
            </w:pPr>
            <w:r>
              <w:rPr>
                <w:b/>
                <w:bCs/>
                <w:color w:val="00000A"/>
                <w:sz w:val="22"/>
                <w:szCs w:val="22"/>
                <w:lang w:eastAsia="zh-CN"/>
              </w:rPr>
              <w:t>5.5.1.</w:t>
            </w:r>
          </w:p>
        </w:tc>
        <w:tc>
          <w:tcPr>
            <w:tcW w:w="31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rPr>
                <w:sz w:val="22"/>
                <w:szCs w:val="22"/>
                <w:lang w:eastAsia="en-US"/>
              </w:rPr>
            </w:pPr>
            <w:r>
              <w:rPr>
                <w:sz w:val="22"/>
                <w:szCs w:val="22"/>
                <w:lang w:eastAsia="en-US"/>
              </w:rPr>
              <w:t>Порядок подведения итогов</w:t>
            </w:r>
          </w:p>
        </w:tc>
        <w:tc>
          <w:tcPr>
            <w:tcW w:w="62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hd w:val="clear" w:color="auto" w:fill="FFFFFF"/>
              <w:jc w:val="both"/>
              <w:rPr>
                <w:color w:val="000000"/>
                <w:sz w:val="22"/>
                <w:szCs w:val="22"/>
              </w:rPr>
            </w:pPr>
            <w:r>
              <w:rPr>
                <w:color w:val="000000"/>
                <w:sz w:val="22"/>
                <w:szCs w:val="22"/>
              </w:rPr>
              <w:t>Этап проведения аукциона в электронной форме обеспечивается оператором ЭП посредством автоматизированного функционала.</w:t>
            </w:r>
          </w:p>
          <w:p>
            <w:pPr>
              <w:pStyle w:val="Normal"/>
              <w:widowControl w:val="false"/>
              <w:shd w:val="clear" w:color="auto" w:fill="FFFFFF"/>
              <w:jc w:val="both"/>
              <w:rPr>
                <w:color w:val="000000"/>
                <w:sz w:val="22"/>
                <w:szCs w:val="22"/>
              </w:rPr>
            </w:pPr>
            <w:r>
              <w:rPr>
                <w:color w:val="000000"/>
                <w:sz w:val="22"/>
                <w:szCs w:val="22"/>
              </w:rPr>
              <w:t xml:space="preserve">На основании рассмотрения </w:t>
            </w:r>
            <w:r>
              <w:rPr>
                <w:sz w:val="22"/>
                <w:szCs w:val="22"/>
              </w:rPr>
              <w:t>подачи ценовых предложений</w:t>
            </w:r>
            <w:r>
              <w:rPr>
                <w:color w:val="000000"/>
                <w:sz w:val="22"/>
                <w:szCs w:val="22"/>
              </w:rPr>
              <w:t xml:space="preserve"> комиссия присваивает каждой соответствующей заявке порядковый номер в порядке возрастания минимального ценового предложения участника закупки, подавшего такую заявку. Заявке на участие в аукционе в электронной форме с наименьшим ценовым предложением и соответствующей требованиям, установленным извещением об осуществлении заявки и (или) документацией о закупке, присваивается первый порядковый номер.</w:t>
            </w:r>
          </w:p>
          <w:p>
            <w:pPr>
              <w:pStyle w:val="Normal"/>
              <w:widowControl w:val="false"/>
              <w:shd w:val="clear" w:color="auto" w:fill="FFFFFF"/>
              <w:jc w:val="both"/>
              <w:rPr>
                <w:color w:val="000000"/>
                <w:sz w:val="22"/>
                <w:szCs w:val="22"/>
              </w:rPr>
            </w:pPr>
            <w:r>
              <w:rPr>
                <w:color w:val="000000"/>
                <w:sz w:val="22"/>
                <w:szCs w:val="22"/>
              </w:rPr>
              <w:t>В случае, если несколькими участниками закупки поданы одинаковые ценовые предложения, меньший порядковый номер присваивается заявке участника закупки, соответствующей требованиям извещения об осуществлении закупки и (или) документации о закупке, подавшего такое ценовое предложение ранее других участников закупки.</w:t>
            </w:r>
          </w:p>
          <w:p>
            <w:pPr>
              <w:pStyle w:val="Normal"/>
              <w:widowControl w:val="false"/>
              <w:shd w:val="clear" w:color="auto" w:fill="FFFFFF"/>
              <w:jc w:val="both"/>
              <w:rPr>
                <w:color w:val="000000"/>
                <w:sz w:val="22"/>
                <w:szCs w:val="22"/>
              </w:rPr>
            </w:pPr>
            <w:r>
              <w:rPr>
                <w:color w:val="000000"/>
                <w:sz w:val="22"/>
                <w:szCs w:val="22"/>
              </w:rPr>
              <w:t>В случае, если при проведении процедуры подачи ценовых предложений ни один из участников аукциона не подал предложение о цене договора, такая закупка признается несостоявшейся. В протокол вносится информация о признании закупки несостоявшейся с указанием адреса ЭП, даты, времени начала и окончания процедуры подачи ценовых предложений, НМЦД.</w:t>
            </w:r>
          </w:p>
          <w:p>
            <w:pPr>
              <w:pStyle w:val="Normal"/>
              <w:widowControl w:val="false"/>
              <w:shd w:val="clear" w:color="auto" w:fill="FFFFFF"/>
              <w:jc w:val="both"/>
              <w:rPr>
                <w:color w:val="000000"/>
                <w:sz w:val="22"/>
                <w:szCs w:val="22"/>
              </w:rPr>
            </w:pPr>
            <w:r>
              <w:rPr>
                <w:color w:val="000000"/>
                <w:sz w:val="22"/>
                <w:szCs w:val="22"/>
              </w:rPr>
              <w:t>В случае, если участником закупки не подано ценовое предложение, минимальным ценовым предложением такого участника закупки признается НМЦД (начальная сумма цен единиц товара, работы, услуги).</w:t>
            </w:r>
          </w:p>
          <w:p>
            <w:pPr>
              <w:pStyle w:val="ListParagraph"/>
              <w:widowControl w:val="false"/>
              <w:ind w:left="0" w:firstLine="9"/>
              <w:jc w:val="both"/>
              <w:rPr>
                <w:szCs w:val="22"/>
              </w:rPr>
            </w:pPr>
            <w:r>
              <w:rPr>
                <w:szCs w:val="22"/>
              </w:rPr>
              <w:t xml:space="preserve">По результатам проведении и рассмотрения процедуры подачи ценовых предложений комиссия формирует протокол подачи ценовых предложений, содержащий: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дату, время начала и окончания проведения процедуры подачи ценовых предложений;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минимальное ценовое предложение либо максимальное ценовое предложение (в случае, предусмотренном пунктом 17.22 Положения АСУСО «ОМСКИЙ ДИ»),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 </w:t>
            </w:r>
          </w:p>
          <w:p>
            <w:pPr>
              <w:pStyle w:val="NormalWeb"/>
              <w:widowControl w:val="false"/>
              <w:numPr>
                <w:ilvl w:val="0"/>
                <w:numId w:val="13"/>
              </w:numPr>
              <w:suppressAutoHyphens w:val="true"/>
              <w:spacing w:before="0" w:after="0"/>
              <w:ind w:left="0" w:firstLine="9"/>
              <w:contextualSpacing/>
              <w:jc w:val="both"/>
              <w:rPr>
                <w:sz w:val="22"/>
                <w:szCs w:val="22"/>
              </w:rPr>
            </w:pPr>
            <w:r>
              <w:rPr>
                <w:sz w:val="22"/>
                <w:szCs w:val="22"/>
              </w:rPr>
              <w:t xml:space="preserve"> </w:t>
            </w:r>
            <w:r>
              <w:rPr>
                <w:sz w:val="22"/>
                <w:szCs w:val="22"/>
              </w:rPr>
              <w:t xml:space="preserve">порядковые номера, присвоенные заявкам в соответствии с пунктом 17.24 Положения АСУСО «ОМСКИЙ ДИ». </w:t>
            </w:r>
          </w:p>
          <w:p>
            <w:pPr>
              <w:pStyle w:val="Normal"/>
              <w:widowControl w:val="false"/>
              <w:shd w:val="clear" w:color="auto" w:fill="FFFFFF"/>
              <w:jc w:val="both"/>
              <w:rPr>
                <w:sz w:val="22"/>
                <w:szCs w:val="22"/>
              </w:rPr>
            </w:pPr>
            <w:r>
              <w:rPr>
                <w:sz w:val="22"/>
                <w:szCs w:val="22"/>
              </w:rPr>
              <w:t>Протокол подачи ценовых предложений подписывается и размещается, присутствующими членами закупочной комиссии в день проведения торгов.</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color w:val="FF0000"/>
                <w:sz w:val="22"/>
                <w:szCs w:val="22"/>
              </w:rPr>
            </w:pPr>
            <w:r>
              <w:rPr>
                <w:color w:val="FF0000"/>
                <w:sz w:val="22"/>
                <w:szCs w:val="22"/>
              </w:rPr>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Комиссия рассматривает заявки на участие в аукционе в электронной форме на соответствие требованиям, установленным извещением об осуществлении закупки и (или) документацией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Заявка на участие в аукционе в электронной форме признается соответствующей, если она соответствует требованиям извещения об осуществлении аукциона в электронной форме и (или) документации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Заявка участника аукциона в электронной форме подлежит отклонению в случаях:</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1) непредставления документов и (или) информации, предусмотренной пунктом 17.7 Положения АСУСО «ОМСКИЙ ДИ», или несоответствия указанной информации требованиям, установленным извещения об осуществлении закупки и (или) документацией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2) наличия в информации и документах, представленных участником закупки, недостоверных сведений на дату и время окончания срока подачи заявок на участие в таком аукционе;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3) несоответствия участника закупки требованиям извещения об осуществлении закупки и (или) документации;</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rPr>
            </w:pPr>
            <w:r>
              <w:rPr>
                <w:sz w:val="22"/>
                <w:szCs w:val="22"/>
              </w:rPr>
              <w:t>4)  предусмотренных статьей 3.1-4 Федерального закона № 223-ФЗ.</w:t>
            </w:r>
          </w:p>
          <w:p>
            <w:pPr>
              <w:pStyle w:val="Normal"/>
              <w:widowControl w:val="false"/>
              <w:suppressAutoHyphens w:val="true"/>
              <w:jc w:val="both"/>
              <w:rPr>
                <w:sz w:val="22"/>
                <w:szCs w:val="22"/>
              </w:rPr>
            </w:pPr>
            <w:r>
              <w:rPr>
                <w:sz w:val="22"/>
                <w:szCs w:val="22"/>
              </w:rPr>
            </w:r>
          </w:p>
          <w:p>
            <w:pPr>
              <w:pStyle w:val="Normal"/>
              <w:widowControl w:val="false"/>
              <w:suppressAutoHyphens w:val="true"/>
              <w:jc w:val="both"/>
              <w:rPr>
                <w:sz w:val="22"/>
                <w:szCs w:val="22"/>
              </w:rPr>
            </w:pPr>
            <w:r>
              <w:rPr>
                <w:sz w:val="22"/>
                <w:szCs w:val="22"/>
              </w:rPr>
              <w:t>По результатам рассмотрения заявок на участие в аукционе в электронной форме комиссия оформляет итоговый протокол, в котором должна содержаться следующая информация:</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дата подписания протокола;</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предмет закупки;</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количество поданных заявок на участие в закупке, а также дата и время регистрации каждой такой заявки, идентификационные номера заявок;</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о принятом в отношении каждой заявки, поданной на участие в закупке, решении о соответствии или об отклонении заявки на участие в закупке по основаниям, предусмотренным Положением АСУСО «ОМСКИЙ ДИ», с обоснованием такого решения; </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порядковые номера, присвоенные заявкам на участие в закупке в соответствии с пунктами 17.36-17.39 Положения АСУСО «ОМСКИЙ ДИ»;</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причины, по которым конкурентная закупка признана несостоявшейся, в случае ее признания таковой; </w:t>
            </w:r>
          </w:p>
          <w:p>
            <w:pPr>
              <w:pStyle w:val="NormalWeb"/>
              <w:widowControl w:val="false"/>
              <w:numPr>
                <w:ilvl w:val="0"/>
                <w:numId w:val="14"/>
              </w:numPr>
              <w:tabs>
                <w:tab w:val="clear" w:pos="709"/>
                <w:tab w:val="left" w:pos="434" w:leader="none"/>
              </w:tabs>
              <w:suppressAutoHyphens w:val="true"/>
              <w:spacing w:before="0" w:after="0"/>
              <w:ind w:left="0" w:firstLine="9"/>
              <w:jc w:val="both"/>
              <w:rPr>
                <w:sz w:val="22"/>
                <w:szCs w:val="22"/>
              </w:rPr>
            </w:pPr>
            <w:r>
              <w:rPr>
                <w:sz w:val="22"/>
                <w:szCs w:val="22"/>
              </w:rPr>
              <w:t xml:space="preserve">иные сведения в случае необходимости. </w:t>
            </w:r>
          </w:p>
          <w:p>
            <w:pPr>
              <w:pStyle w:val="Normal"/>
              <w:widowControl w:val="false"/>
              <w:shd w:val="clear" w:color="auto" w:fill="FFFFFF"/>
              <w:jc w:val="both"/>
              <w:rPr>
                <w:color w:val="000000"/>
                <w:sz w:val="22"/>
                <w:szCs w:val="22"/>
              </w:rPr>
            </w:pPr>
            <w:r>
              <w:rPr>
                <w:sz w:val="22"/>
                <w:szCs w:val="22"/>
              </w:rPr>
              <w:t>Указанный протокол составляется и подписывается всеми присутствующими на заседании членами комиссии в день рассмотрения заявок. Итоговый протокол в течение трех дней, следующих за днем его подписания, направляется Заказчиком оператору ЭП и размещается в ЕИС.</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5.6.</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2"/>
                <w:szCs w:val="22"/>
                <w:lang w:eastAsia="en-US"/>
              </w:rPr>
            </w:pPr>
            <w:r>
              <w:rPr>
                <w:sz w:val="22"/>
                <w:szCs w:val="22"/>
                <w:lang w:eastAsia="en-US"/>
              </w:rPr>
              <w:t>Обеспечение заявки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Не предусмотрено </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5.7.</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Порядок предоставления обеспечения заявки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Не предусмотрено </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5.8.</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Обеспечение договора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Не предусмотрено </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5.9.</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 xml:space="preserve">Порядок предоставления обеспечения договора </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Не предусмотрено </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5.10.</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Критерии оценки и сопоставления заявок на участие в такой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Цена договора</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bCs/>
                <w:color w:val="00000A"/>
                <w:sz w:val="22"/>
                <w:szCs w:val="22"/>
                <w:lang w:eastAsia="zh-CN"/>
              </w:rPr>
            </w:pPr>
            <w:r>
              <w:rPr>
                <w:b/>
                <w:bCs/>
                <w:color w:val="00000A"/>
                <w:sz w:val="22"/>
                <w:szCs w:val="22"/>
                <w:lang w:eastAsia="zh-CN"/>
              </w:rPr>
              <w:t>5.11.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2"/>
                <w:szCs w:val="22"/>
                <w:lang w:eastAsia="en-US"/>
              </w:rPr>
            </w:pPr>
            <w:r>
              <w:rPr>
                <w:sz w:val="22"/>
                <w:szCs w:val="22"/>
                <w:lang w:eastAsia="en-US"/>
              </w:rPr>
              <w:t>Порядок оценки и сопоставления заявок на участие в такой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center" w:pos="3235" w:leader="none"/>
              </w:tabs>
              <w:jc w:val="both"/>
              <w:rPr>
                <w:rFonts w:eastAsia="" w:eastAsiaTheme="minorEastAsia"/>
                <w:color w:val="000000"/>
                <w:sz w:val="22"/>
                <w:szCs w:val="22"/>
              </w:rPr>
            </w:pPr>
            <w:r>
              <w:rPr>
                <w:rFonts w:eastAsia="" w:eastAsiaTheme="minorEastAsia"/>
                <w:color w:val="000000"/>
                <w:sz w:val="22"/>
                <w:szCs w:val="22"/>
              </w:rPr>
              <w:t xml:space="preserve">Победителем признается участник закупки, предложивший наименьшую цену договора, и его заявка </w:t>
            </w:r>
            <w:r>
              <w:rPr>
                <w:sz w:val="22"/>
                <w:szCs w:val="22"/>
              </w:rPr>
              <w:t>соответствует требованиям извещения об осуществлении аукциона в электронной форме и (или) документации о закупке</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6. Требования к участникам закупки</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 xml:space="preserve">6.1. </w:t>
            </w:r>
          </w:p>
        </w:tc>
        <w:tc>
          <w:tcPr>
            <w:tcW w:w="940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color w:val="000000"/>
                <w:sz w:val="22"/>
                <w:szCs w:val="22"/>
              </w:rPr>
            </w:pPr>
            <w:r>
              <w:rPr>
                <w:color w:val="000000"/>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pPr>
              <w:pStyle w:val="Normal"/>
              <w:widowControl w:val="false"/>
              <w:shd w:val="clear" w:color="auto" w:fill="FFFFFF"/>
              <w:jc w:val="both"/>
              <w:rPr>
                <w:b/>
                <w:bCs/>
                <w:color w:val="000000"/>
                <w:sz w:val="22"/>
                <w:szCs w:val="22"/>
              </w:rPr>
            </w:pPr>
            <w:r>
              <w:rPr>
                <w:color w:val="000000"/>
                <w:sz w:val="22"/>
                <w:szCs w:val="22"/>
              </w:rPr>
              <w:br/>
            </w:r>
            <w:r>
              <w:rPr>
                <w:b/>
                <w:bCs/>
                <w:color w:val="000000"/>
                <w:sz w:val="22"/>
                <w:szCs w:val="22"/>
              </w:rPr>
              <w:t>ТРЕБОВАНИЯ К УЧАСТНИКАМ ЗАКУПКИ:</w:t>
            </w:r>
          </w:p>
          <w:p>
            <w:pPr>
              <w:pStyle w:val="Normal"/>
              <w:widowControl w:val="false"/>
              <w:jc w:val="both"/>
              <w:rPr>
                <w:sz w:val="22"/>
                <w:szCs w:val="22"/>
              </w:rPr>
            </w:pPr>
            <w:r>
              <w:rPr>
                <w:color w:val="000000"/>
                <w:sz w:val="22"/>
                <w:szCs w:val="22"/>
              </w:rPr>
              <w:t>1)</w:t>
            </w:r>
            <w:r>
              <w:rPr>
                <w:sz w:val="22"/>
                <w:szCs w:val="22"/>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pPr>
              <w:pStyle w:val="Normal"/>
              <w:widowControl w:val="false"/>
              <w:shd w:val="clear" w:color="auto" w:fill="FFFFFF"/>
              <w:jc w:val="both"/>
              <w:rPr>
                <w:b/>
                <w:i/>
                <w:i/>
                <w:iCs/>
                <w:sz w:val="22"/>
                <w:szCs w:val="22"/>
              </w:rPr>
            </w:pPr>
            <w:r>
              <w:rPr>
                <w:b/>
                <w:i/>
                <w:iCs/>
                <w:sz w:val="22"/>
                <w:szCs w:val="22"/>
              </w:rPr>
              <w:t>Специальное разрешение (лицензия) на осуществление фармацевтической деятельности для исполнения настоящего договора не требуется, поскольку предмет закупки не включает лекарственные препараты.</w:t>
            </w:r>
          </w:p>
          <w:p>
            <w:pPr>
              <w:pStyle w:val="Normal"/>
              <w:widowControl w:val="false"/>
              <w:shd w:val="clear" w:color="auto" w:fill="FFFFFF"/>
              <w:jc w:val="both"/>
              <w:rPr>
                <w:color w:val="000000"/>
                <w:sz w:val="22"/>
                <w:szCs w:val="22"/>
              </w:rPr>
            </w:pPr>
            <w:r>
              <w:rPr>
                <w:color w:val="000000"/>
                <w:sz w:val="22"/>
                <w:szCs w:val="22"/>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pPr>
              <w:pStyle w:val="Normal"/>
              <w:widowControl w:val="false"/>
              <w:shd w:val="clear" w:color="auto" w:fill="FFFFFF"/>
              <w:jc w:val="both"/>
              <w:rPr>
                <w:color w:val="000000"/>
                <w:sz w:val="22"/>
                <w:szCs w:val="22"/>
              </w:rPr>
            </w:pPr>
            <w:r>
              <w:rPr>
                <w:color w:val="000000"/>
                <w:sz w:val="22"/>
                <w:szCs w:val="22"/>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pPr>
              <w:pStyle w:val="Normal"/>
              <w:widowControl w:val="false"/>
              <w:shd w:val="clear" w:color="auto" w:fill="FFFFFF"/>
              <w:jc w:val="both"/>
              <w:rPr>
                <w:color w:val="000000"/>
                <w:sz w:val="22"/>
                <w:szCs w:val="22"/>
              </w:rPr>
            </w:pPr>
            <w:r>
              <w:rPr>
                <w:color w:val="000000"/>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pPr>
              <w:pStyle w:val="Normal"/>
              <w:widowControl w:val="false"/>
              <w:shd w:val="clear" w:color="auto" w:fill="FFFFFF"/>
              <w:jc w:val="both"/>
              <w:rPr>
                <w:color w:val="000000"/>
                <w:sz w:val="22"/>
                <w:szCs w:val="22"/>
              </w:rPr>
            </w:pPr>
            <w:r>
              <w:rPr>
                <w:color w:val="000000"/>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pPr>
              <w:pStyle w:val="Normal"/>
              <w:widowControl w:val="false"/>
              <w:shd w:val="clear" w:color="auto" w:fill="FFFFFF"/>
              <w:jc w:val="both"/>
              <w:rPr>
                <w:color w:val="000000"/>
                <w:sz w:val="22"/>
                <w:szCs w:val="22"/>
              </w:rPr>
            </w:pPr>
            <w:r>
              <w:rPr>
                <w:color w:val="000000"/>
                <w:sz w:val="22"/>
                <w:szCs w:val="22"/>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pPr>
              <w:pStyle w:val="Normal"/>
              <w:widowControl w:val="false"/>
              <w:shd w:val="clear" w:color="auto" w:fill="FFFFFF"/>
              <w:jc w:val="both"/>
              <w:rPr>
                <w:color w:val="000000"/>
                <w:sz w:val="22"/>
                <w:szCs w:val="22"/>
              </w:rPr>
            </w:pPr>
            <w:r>
              <w:rPr>
                <w:color w:val="000000"/>
                <w:sz w:val="22"/>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Pr>
                <w:b/>
                <w:bCs/>
                <w:i/>
                <w:iCs/>
                <w:color w:val="000000"/>
                <w:sz w:val="22"/>
                <w:szCs w:val="22"/>
              </w:rPr>
              <w:t>не установлено</w:t>
            </w:r>
            <w:r>
              <w:rPr>
                <w:color w:val="000000"/>
                <w:sz w:val="22"/>
                <w:szCs w:val="22"/>
              </w:rPr>
              <w:t xml:space="preserve">; </w:t>
            </w:r>
          </w:p>
          <w:p>
            <w:pPr>
              <w:pStyle w:val="Normal"/>
              <w:widowControl w:val="false"/>
              <w:shd w:val="clear" w:color="auto" w:fill="FFFFFF"/>
              <w:jc w:val="both"/>
              <w:rPr>
                <w:color w:val="000000"/>
                <w:sz w:val="22"/>
                <w:szCs w:val="22"/>
              </w:rPr>
            </w:pPr>
            <w:r>
              <w:rPr>
                <w:color w:val="000000"/>
                <w:sz w:val="22"/>
                <w:szCs w:val="22"/>
              </w:rPr>
              <w:t xml:space="preserve">8) 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pPr>
              <w:pStyle w:val="Normal"/>
              <w:widowControl w:val="false"/>
              <w:shd w:val="clear" w:color="auto" w:fill="FFFFFF"/>
              <w:jc w:val="both"/>
              <w:rPr>
                <w:color w:val="000000"/>
                <w:sz w:val="22"/>
                <w:szCs w:val="22"/>
              </w:rPr>
            </w:pPr>
            <w:r>
              <w:rPr>
                <w:color w:val="000000"/>
                <w:sz w:val="22"/>
                <w:szCs w:val="22"/>
              </w:rPr>
              <w:t xml:space="preserve">а) физическим лицом (в том числе зарегистрированным в качестве индивидуального предпринимателя), являющимся участником закупки; </w:t>
            </w:r>
          </w:p>
          <w:p>
            <w:pPr>
              <w:pStyle w:val="Normal"/>
              <w:widowControl w:val="false"/>
              <w:shd w:val="clear" w:color="auto" w:fill="FFFFFF"/>
              <w:jc w:val="both"/>
              <w:rPr>
                <w:color w:val="000000"/>
                <w:sz w:val="22"/>
                <w:szCs w:val="22"/>
              </w:rPr>
            </w:pPr>
            <w:r>
              <w:rPr>
                <w:color w:val="000000"/>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pPr>
              <w:pStyle w:val="Normal"/>
              <w:widowControl w:val="false"/>
              <w:shd w:val="clear" w:color="auto" w:fill="FFFFFF"/>
              <w:jc w:val="both"/>
              <w:rPr>
                <w:color w:val="000000"/>
                <w:sz w:val="22"/>
                <w:szCs w:val="22"/>
              </w:rPr>
            </w:pPr>
            <w:r>
              <w:rPr>
                <w:color w:val="000000"/>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pPr>
              <w:pStyle w:val="Normal"/>
              <w:widowControl w:val="false"/>
              <w:shd w:val="clear" w:color="auto" w:fill="FFFFFF"/>
              <w:jc w:val="both"/>
              <w:rPr>
                <w:color w:val="000000"/>
                <w:sz w:val="22"/>
                <w:szCs w:val="22"/>
              </w:rPr>
            </w:pPr>
            <w:r>
              <w:rPr>
                <w:color w:val="000000"/>
                <w:sz w:val="22"/>
                <w:szCs w:val="22"/>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widowControl w:val="false"/>
              <w:shd w:val="clear" w:color="auto" w:fill="FFFFFF"/>
              <w:jc w:val="both"/>
              <w:rPr>
                <w:color w:val="000000"/>
                <w:sz w:val="22"/>
                <w:szCs w:val="22"/>
              </w:rPr>
            </w:pPr>
            <w:r>
              <w:rPr>
                <w:color w:val="000000"/>
                <w:sz w:val="22"/>
                <w:szCs w:val="22"/>
              </w:rPr>
              <w:t>10) участник закупки не является иностранным агентом в соответствии с Федеральным законом № 255-ФЗ;</w:t>
            </w:r>
          </w:p>
          <w:p>
            <w:pPr>
              <w:pStyle w:val="Normal"/>
              <w:widowControl w:val="false"/>
              <w:shd w:val="clear" w:color="auto" w:fill="FFFFFF"/>
              <w:jc w:val="both"/>
              <w:rPr>
                <w:color w:val="000000"/>
                <w:sz w:val="22"/>
                <w:szCs w:val="22"/>
              </w:rPr>
            </w:pPr>
            <w:r>
              <w:rPr>
                <w:sz w:val="22"/>
                <w:szCs w:val="22"/>
              </w:rPr>
              <w:t>11)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trPr>
          <w:trHeight w:val="190"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BalloonText"/>
              <w:widowControl w:val="false"/>
              <w:tabs>
                <w:tab w:val="clear" w:pos="709"/>
                <w:tab w:val="left" w:pos="343" w:leader="none"/>
                <w:tab w:val="left" w:pos="2705" w:leader="none"/>
              </w:tabs>
              <w:ind w:left="409" w:hanging="409"/>
              <w:rPr>
                <w:rFonts w:ascii="Times New Roman" w:hAnsi="Times New Roman" w:cs="Times New Roman"/>
                <w:b/>
                <w:sz w:val="22"/>
                <w:szCs w:val="22"/>
              </w:rPr>
            </w:pPr>
            <w:r>
              <w:rPr>
                <w:rFonts w:cs="Times New Roman" w:ascii="Times New Roman" w:hAnsi="Times New Roman"/>
                <w:b/>
                <w:sz w:val="22"/>
                <w:szCs w:val="22"/>
              </w:rPr>
              <w:t>7. Требования к содержанию и составу заявки на участие в аукционе в электронной форме</w:t>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7.1.</w:t>
            </w:r>
          </w:p>
        </w:tc>
        <w:tc>
          <w:tcPr>
            <w:tcW w:w="9403"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ind w:left="-25" w:firstLine="25"/>
              <w:jc w:val="left"/>
              <w:rPr>
                <w:b/>
                <w:bCs/>
                <w:szCs w:val="22"/>
              </w:rPr>
            </w:pPr>
            <w:r>
              <w:rPr>
                <w:b/>
                <w:bCs/>
                <w:szCs w:val="22"/>
              </w:rPr>
              <w:t xml:space="preserve">Заявка на участие </w:t>
            </w:r>
            <w:r>
              <w:rPr>
                <w:b/>
                <w:szCs w:val="22"/>
              </w:rPr>
              <w:t xml:space="preserve">аукционе в электронной форме </w:t>
            </w:r>
            <w:r>
              <w:rPr>
                <w:b/>
                <w:bCs/>
                <w:szCs w:val="22"/>
              </w:rPr>
              <w:t>должна содержать следующую информацию:</w:t>
            </w:r>
          </w:p>
          <w:p>
            <w:pPr>
              <w:pStyle w:val="Normal"/>
              <w:widowControl w:val="false"/>
              <w:shd w:val="clear" w:color="auto" w:fill="FFFFFF"/>
              <w:jc w:val="both"/>
              <w:rPr>
                <w:color w:val="000000"/>
                <w:sz w:val="22"/>
                <w:szCs w:val="22"/>
              </w:rPr>
            </w:pPr>
            <w:r>
              <w:rPr>
                <w:color w:val="000000"/>
                <w:sz w:val="22"/>
                <w:szCs w:val="22"/>
              </w:rPr>
            </w:r>
          </w:p>
          <w:p>
            <w:pPr>
              <w:pStyle w:val="Normal"/>
              <w:widowControl w:val="false"/>
              <w:shd w:val="clear" w:color="auto" w:fill="FFFFFF"/>
              <w:ind w:firstLine="537"/>
              <w:jc w:val="both"/>
              <w:rPr>
                <w:color w:val="000000"/>
                <w:sz w:val="22"/>
                <w:szCs w:val="22"/>
              </w:rPr>
            </w:pPr>
            <w:r>
              <w:rPr>
                <w:color w:val="000000"/>
                <w:sz w:val="22"/>
                <w:szCs w:val="22"/>
              </w:rPr>
              <w:t xml:space="preserve">1) информацию и документы об участнике закупки: </w:t>
            </w:r>
          </w:p>
          <w:p>
            <w:pPr>
              <w:pStyle w:val="Normal"/>
              <w:widowControl w:val="false"/>
              <w:shd w:val="clear" w:color="auto" w:fill="FFFFFF"/>
              <w:ind w:firstLine="537"/>
              <w:jc w:val="both"/>
              <w:rPr>
                <w:color w:val="000000"/>
                <w:sz w:val="22"/>
                <w:szCs w:val="22"/>
              </w:rPr>
            </w:pPr>
            <w:r>
              <w:rPr>
                <w:color w:val="000000"/>
                <w:sz w:val="22"/>
                <w:szCs w:val="22"/>
              </w:rPr>
              <w:t>а) 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pPr>
              <w:pStyle w:val="Normal"/>
              <w:widowControl w:val="false"/>
              <w:shd w:val="clear" w:color="auto" w:fill="FFFFFF"/>
              <w:ind w:firstLine="537"/>
              <w:jc w:val="both"/>
              <w:rPr>
                <w:color w:val="000000"/>
                <w:sz w:val="22"/>
                <w:szCs w:val="22"/>
              </w:rPr>
            </w:pPr>
            <w:r>
              <w:rPr>
                <w:color w:val="000000"/>
                <w:sz w:val="22"/>
                <w:szCs w:val="22"/>
              </w:rPr>
              <w:t xml:space="preserve">б) выписка из единого государственного реестра юридических лиц, выписка из единого государственного реестра индивидуальных предпринимателей; </w:t>
            </w:r>
          </w:p>
          <w:p>
            <w:pPr>
              <w:pStyle w:val="Normal"/>
              <w:widowControl w:val="false"/>
              <w:shd w:val="clear" w:color="auto" w:fill="FFFFFF"/>
              <w:ind w:firstLine="537"/>
              <w:jc w:val="both"/>
              <w:rPr>
                <w:color w:val="000000"/>
                <w:sz w:val="22"/>
                <w:szCs w:val="22"/>
              </w:rPr>
            </w:pPr>
            <w:r>
              <w:rPr>
                <w:color w:val="000000"/>
                <w:sz w:val="22"/>
                <w:szCs w:val="22"/>
              </w:rPr>
              <w:t>в) 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г)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 xml:space="preserve">д) копия документа, подтверждающего полномочия лица действовать от имени участника конкурентной закупки, за исключением случаев подписания заявки: </w:t>
            </w:r>
          </w:p>
          <w:p>
            <w:pPr>
              <w:pStyle w:val="Normal"/>
              <w:widowControl w:val="false"/>
              <w:shd w:val="clear" w:color="auto" w:fill="FFFFFF"/>
              <w:ind w:firstLine="537"/>
              <w:jc w:val="both"/>
              <w:rPr>
                <w:color w:val="000000"/>
                <w:sz w:val="22"/>
                <w:szCs w:val="22"/>
              </w:rPr>
            </w:pPr>
            <w:r>
              <w:rPr>
                <w:color w:val="000000"/>
                <w:sz w:val="22"/>
                <w:szCs w:val="22"/>
              </w:rPr>
              <w:t xml:space="preserve">- индивидуальным предпринимателем, если участником такой закупки является индивидуальный предприниматель; </w:t>
            </w:r>
          </w:p>
          <w:p>
            <w:pPr>
              <w:pStyle w:val="Normal"/>
              <w:widowControl w:val="false"/>
              <w:shd w:val="clear" w:color="auto" w:fill="FFFFFF"/>
              <w:ind w:firstLine="537"/>
              <w:jc w:val="both"/>
              <w:rPr>
                <w:color w:val="000000"/>
                <w:sz w:val="22"/>
                <w:szCs w:val="22"/>
              </w:rPr>
            </w:pPr>
            <w:r>
              <w:rPr>
                <w:color w:val="000000"/>
                <w:sz w:val="22"/>
                <w:szCs w:val="22"/>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pPr>
              <w:pStyle w:val="Normal"/>
              <w:widowControl w:val="false"/>
              <w:shd w:val="clear" w:color="auto" w:fill="FFFFFF"/>
              <w:ind w:firstLine="537"/>
              <w:jc w:val="both"/>
              <w:rPr>
                <w:color w:val="000000"/>
                <w:sz w:val="22"/>
                <w:szCs w:val="22"/>
              </w:rPr>
            </w:pPr>
            <w:r>
              <w:rPr>
                <w:color w:val="000000"/>
                <w:sz w:val="22"/>
                <w:szCs w:val="22"/>
              </w:rPr>
              <w:t xml:space="preserve">е) 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  </w:t>
            </w:r>
          </w:p>
          <w:p>
            <w:pPr>
              <w:pStyle w:val="Normal"/>
              <w:widowControl w:val="false"/>
              <w:shd w:val="clear" w:color="auto" w:fill="FFFFFF"/>
              <w:ind w:firstLine="537"/>
              <w:jc w:val="both"/>
              <w:rPr>
                <w:color w:val="000000"/>
                <w:sz w:val="22"/>
                <w:szCs w:val="22"/>
              </w:rPr>
            </w:pPr>
            <w:r>
              <w:rPr>
                <w:color w:val="000000"/>
                <w:sz w:val="22"/>
                <w:szCs w:val="22"/>
              </w:rPr>
              <w:t xml:space="preserve"> </w:t>
            </w:r>
            <w:r>
              <w:rPr>
                <w:color w:val="000000"/>
                <w:sz w:val="22"/>
                <w:szCs w:val="22"/>
              </w:rPr>
              <w:t xml:space="preserve">ж)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w:t>
            </w:r>
          </w:p>
          <w:p>
            <w:pPr>
              <w:pStyle w:val="Normal"/>
              <w:widowControl w:val="false"/>
              <w:shd w:val="clear" w:color="auto" w:fill="FFFFFF"/>
              <w:ind w:firstLine="537"/>
              <w:jc w:val="both"/>
              <w:rPr>
                <w:color w:val="000000"/>
                <w:sz w:val="22"/>
                <w:szCs w:val="22"/>
              </w:rPr>
            </w:pPr>
            <w:r>
              <w:rPr>
                <w:color w:val="000000"/>
                <w:sz w:val="22"/>
                <w:szCs w:val="22"/>
              </w:rPr>
              <w:t>з) декларацию о соответствии участника закупки требованиям, установленным в соответствии с пунктом 6.1 настоящей документации;</w:t>
            </w:r>
          </w:p>
          <w:p>
            <w:pPr>
              <w:pStyle w:val="Normal"/>
              <w:widowControl w:val="false"/>
              <w:ind w:firstLine="537"/>
              <w:jc w:val="both"/>
              <w:rPr>
                <w:bCs/>
                <w:sz w:val="22"/>
                <w:szCs w:val="22"/>
              </w:rPr>
            </w:pPr>
            <w:r>
              <w:rPr>
                <w:color w:val="000000"/>
                <w:sz w:val="22"/>
                <w:szCs w:val="22"/>
              </w:rPr>
              <w:t xml:space="preserve">и) </w:t>
            </w:r>
            <w:r>
              <w:rPr>
                <w:bCs/>
                <w:sz w:val="22"/>
                <w:szCs w:val="22"/>
              </w:rPr>
              <w:t>документы, подтверждающие соответствие участника закупки требованиям, установленным законодательством Российской Федерации (если соответствующее требование предусмотрено извещением об осуществлении такой закупки, документацией о закупке):</w:t>
            </w:r>
          </w:p>
          <w:p>
            <w:pPr>
              <w:pStyle w:val="Normal"/>
              <w:widowControl w:val="false"/>
              <w:ind w:firstLine="537"/>
              <w:jc w:val="both"/>
              <w:rPr>
                <w:bCs/>
                <w:i/>
                <w:i/>
                <w:iCs/>
                <w:sz w:val="22"/>
                <w:szCs w:val="22"/>
              </w:rPr>
            </w:pPr>
            <w:r>
              <w:rPr>
                <w:bCs/>
                <w:i/>
                <w:iCs/>
                <w:sz w:val="22"/>
                <w:szCs w:val="22"/>
              </w:rPr>
              <w:t>- документы о наличии лицензии на фармацевтическую деятельность в составе заявки не требуются.</w:t>
            </w:r>
          </w:p>
          <w:p>
            <w:pPr>
              <w:pStyle w:val="Normal"/>
              <w:widowControl w:val="false"/>
              <w:ind w:firstLine="537"/>
              <w:jc w:val="both"/>
              <w:rPr>
                <w:b/>
                <w:i/>
                <w:i/>
                <w:iCs/>
                <w:sz w:val="22"/>
                <w:szCs w:val="22"/>
              </w:rPr>
            </w:pPr>
            <w:r>
              <w:rPr>
                <w:bCs/>
                <w:sz w:val="22"/>
                <w:szCs w:val="22"/>
              </w:rPr>
              <w:t>к)</w:t>
              <w:tab/>
              <w:t xml:space="preserve">документы, подтверждающие соответствие участника закупки дополнительным требованиям, установленным в соответствии с пунктом 7.3 Положения </w:t>
            </w:r>
            <w:r>
              <w:rPr>
                <w:sz w:val="22"/>
                <w:szCs w:val="22"/>
              </w:rPr>
              <w:t>АСУСО «ОМСКИЙ ДИ»</w:t>
            </w:r>
            <w:r>
              <w:rPr>
                <w:bCs/>
                <w:sz w:val="22"/>
                <w:szCs w:val="22"/>
              </w:rPr>
              <w:t xml:space="preserve"> - </w:t>
            </w:r>
            <w:r>
              <w:rPr>
                <w:b/>
                <w:i/>
                <w:iCs/>
                <w:sz w:val="22"/>
                <w:szCs w:val="22"/>
              </w:rPr>
              <w:t>не установлено;</w:t>
            </w:r>
          </w:p>
          <w:p>
            <w:pPr>
              <w:pStyle w:val="Normal"/>
              <w:widowControl w:val="false"/>
              <w:shd w:val="clear" w:color="auto" w:fill="FFFFFF"/>
              <w:ind w:firstLine="537"/>
              <w:jc w:val="both"/>
              <w:rPr>
                <w:color w:val="000000"/>
                <w:sz w:val="22"/>
                <w:szCs w:val="22"/>
              </w:rPr>
            </w:pPr>
            <w:r>
              <w:rPr>
                <w:color w:val="000000"/>
                <w:sz w:val="22"/>
                <w:szCs w:val="22"/>
              </w:rPr>
              <w:t>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pPr>
              <w:pStyle w:val="Normal"/>
              <w:widowControl w:val="false"/>
              <w:shd w:val="clear" w:color="auto" w:fill="FFFFFF"/>
              <w:ind w:firstLine="537"/>
              <w:jc w:val="both"/>
              <w:rPr>
                <w:color w:val="000000"/>
                <w:sz w:val="22"/>
                <w:szCs w:val="22"/>
              </w:rPr>
            </w:pPr>
            <w:r>
              <w:rPr>
                <w:color w:val="000000"/>
                <w:sz w:val="22"/>
                <w:szCs w:val="22"/>
              </w:rPr>
              <w:t xml:space="preserve">2) предложение участника закупки в отношении объекта закупки: </w:t>
            </w:r>
          </w:p>
          <w:p>
            <w:pPr>
              <w:pStyle w:val="Normal"/>
              <w:widowControl w:val="false"/>
              <w:shd w:val="clear" w:color="auto" w:fill="FFFFFF"/>
              <w:ind w:firstLine="537"/>
              <w:jc w:val="both"/>
              <w:rPr>
                <w:color w:val="000000"/>
                <w:sz w:val="22"/>
                <w:szCs w:val="22"/>
              </w:rPr>
            </w:pPr>
            <w:r>
              <w:rPr>
                <w:color w:val="000000"/>
                <w:sz w:val="22"/>
                <w:szCs w:val="22"/>
              </w:rPr>
              <w:t>а) 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pPr>
              <w:pStyle w:val="Normal"/>
              <w:widowControl w:val="false"/>
              <w:shd w:val="clear" w:color="auto" w:fill="FFFFFF"/>
              <w:ind w:firstLine="537"/>
              <w:jc w:val="both"/>
              <w:rPr>
                <w:color w:val="000000"/>
                <w:sz w:val="22"/>
                <w:szCs w:val="22"/>
              </w:rPr>
            </w:pPr>
            <w:r>
              <w:rPr>
                <w:color w:val="000000"/>
                <w:sz w:val="22"/>
                <w:szCs w:val="22"/>
              </w:rPr>
              <w:t xml:space="preserve">б) 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pPr>
              <w:pStyle w:val="Normal"/>
              <w:widowControl w:val="false"/>
              <w:shd w:val="clear" w:color="auto" w:fill="FFFFFF"/>
              <w:ind w:firstLine="537"/>
              <w:jc w:val="both"/>
              <w:rPr>
                <w:color w:val="000000"/>
                <w:sz w:val="22"/>
                <w:szCs w:val="22"/>
              </w:rPr>
            </w:pPr>
            <w:r>
              <w:rPr>
                <w:color w:val="000000"/>
                <w:sz w:val="22"/>
                <w:szCs w:val="22"/>
              </w:rPr>
              <w:t>в) 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pPr>
              <w:pStyle w:val="Normal"/>
              <w:widowControl w:val="false"/>
              <w:shd w:val="clear" w:color="auto" w:fill="FFFFFF"/>
              <w:ind w:firstLine="537"/>
              <w:jc w:val="both"/>
              <w:rPr>
                <w:color w:val="000000"/>
                <w:sz w:val="22"/>
                <w:szCs w:val="22"/>
              </w:rPr>
            </w:pPr>
            <w:r>
              <w:rPr>
                <w:color w:val="000000"/>
                <w:sz w:val="22"/>
                <w:szCs w:val="22"/>
              </w:rPr>
              <w:t xml:space="preserve">3)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закупке: </w:t>
            </w:r>
          </w:p>
          <w:p>
            <w:pPr>
              <w:pStyle w:val="Normal"/>
              <w:widowControl w:val="false"/>
              <w:shd w:val="clear" w:color="auto" w:fill="FFFFFF"/>
              <w:ind w:firstLine="537"/>
              <w:jc w:val="both"/>
              <w:rPr>
                <w:color w:val="000000"/>
                <w:sz w:val="22"/>
                <w:szCs w:val="22"/>
              </w:rPr>
            </w:pPr>
            <w:r>
              <w:rPr>
                <w:color w:val="000000"/>
                <w:sz w:val="22"/>
                <w:szCs w:val="22"/>
              </w:rPr>
              <w:t xml:space="preserve">- информация с ЭП о предоставлении участником закупки обеспечения заявки, в соответствии с регламентом ЭП, или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если обеспечение заявки на участие в такой закупке предоставляется участником такой закупки путем внесения денежных средств; </w:t>
            </w:r>
          </w:p>
          <w:p>
            <w:pPr>
              <w:pStyle w:val="Normal"/>
              <w:widowControl w:val="false"/>
              <w:shd w:val="clear" w:color="auto" w:fill="FFFFFF"/>
              <w:ind w:firstLine="537"/>
              <w:jc w:val="both"/>
              <w:rPr>
                <w:color w:val="000000"/>
                <w:sz w:val="22"/>
                <w:szCs w:val="22"/>
              </w:rPr>
            </w:pPr>
            <w:r>
              <w:rPr>
                <w:color w:val="000000"/>
                <w:sz w:val="22"/>
                <w:szCs w:val="22"/>
              </w:rPr>
              <w:t xml:space="preserve">-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 </w:t>
            </w:r>
          </w:p>
          <w:p>
            <w:pPr>
              <w:pStyle w:val="Normal"/>
              <w:widowControl w:val="false"/>
              <w:shd w:val="clear" w:color="auto" w:fill="FFFFFF"/>
              <w:ind w:firstLine="537"/>
              <w:jc w:val="both"/>
              <w:rPr>
                <w:color w:val="000000"/>
                <w:sz w:val="22"/>
                <w:szCs w:val="22"/>
              </w:rPr>
            </w:pPr>
            <w:r>
              <w:rPr>
                <w:color w:val="000000"/>
                <w:sz w:val="22"/>
                <w:szCs w:val="22"/>
              </w:rPr>
              <w:t>4) 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r>
              <w:rPr>
                <w:b/>
                <w:i/>
                <w:iCs/>
                <w:sz w:val="22"/>
                <w:szCs w:val="22"/>
              </w:rPr>
              <w:t>не установлено.</w:t>
            </w:r>
          </w:p>
        </w:tc>
      </w:tr>
      <w:tr>
        <w:trPr>
          <w:trHeight w:val="352" w:hRule="atLeast"/>
        </w:trPr>
        <w:tc>
          <w:tcPr>
            <w:tcW w:w="66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7.2.</w:t>
            </w:r>
          </w:p>
        </w:tc>
        <w:tc>
          <w:tcPr>
            <w:tcW w:w="940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sz w:val="22"/>
                <w:szCs w:val="22"/>
                <w:shd w:fill="FFFFFF" w:val="clear"/>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trPr>
          <w:trHeight w:val="236" w:hRule="atLeast"/>
        </w:trPr>
        <w:tc>
          <w:tcPr>
            <w:tcW w:w="66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jc w:val="both"/>
              <w:rPr>
                <w:sz w:val="22"/>
                <w:szCs w:val="22"/>
                <w:shd w:fill="FFFFFF" w:val="clear"/>
              </w:rPr>
            </w:pPr>
            <w:r>
              <w:rPr>
                <w:b/>
                <w:bCs/>
                <w:sz w:val="22"/>
                <w:szCs w:val="22"/>
                <w:shd w:fill="FFFFFF" w:val="clear"/>
              </w:rPr>
              <w:t>ЗАПРЕТ</w:t>
            </w:r>
            <w:r>
              <w:rPr>
                <w:sz w:val="22"/>
                <w:szCs w:val="22"/>
                <w:shd w:fill="FFFFFF" w:val="clear"/>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sz w:val="22"/>
                <w:szCs w:val="22"/>
                <w:shd w:fill="FFFFFF" w:val="clear"/>
              </w:rPr>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sz w:val="22"/>
                <w:szCs w:val="22"/>
              </w:rPr>
            </w:pPr>
            <w:r>
              <w:rPr>
                <w:b/>
                <w:bCs/>
                <w:sz w:val="22"/>
                <w:szCs w:val="22"/>
              </w:rPr>
              <w:t>Не применяется</w:t>
            </w:r>
            <w:r>
              <w:rPr>
                <w:bCs/>
                <w:sz w:val="22"/>
                <w:szCs w:val="22"/>
              </w:rPr>
              <w:t xml:space="preserve"> в отношении марли медицинской (ОКПД2 13.20.44.120) в соответствии с пп. «д» п. 4 Постановления Правительства Российской Федерации от 23.12.2024 № 1875.</w:t>
            </w:r>
          </w:p>
        </w:tc>
      </w:tr>
      <w:tr>
        <w:trPr>
          <w:trHeight w:val="255" w:hRule="atLeast"/>
        </w:trPr>
        <w:tc>
          <w:tcPr>
            <w:tcW w:w="66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b/>
                <w:bCs/>
                <w:sz w:val="22"/>
                <w:szCs w:val="22"/>
                <w:shd w:fill="FFFFFF" w:val="clear"/>
              </w:rPr>
              <w:t xml:space="preserve">ОГРАНИЧЕНИЕ </w:t>
            </w:r>
            <w:r>
              <w:rPr>
                <w:sz w:val="22"/>
                <w:szCs w:val="22"/>
                <w:shd w:fill="FFFFFF" w:val="clear"/>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bCs/>
                <w:sz w:val="22"/>
                <w:szCs w:val="22"/>
                <w:shd w:fill="FFFFFF" w:val="clear"/>
              </w:rPr>
            </w:pPr>
            <w:r>
              <w:rPr>
                <w:b/>
                <w:bCs/>
                <w:sz w:val="22"/>
                <w:szCs w:val="22"/>
                <w:shd w:fill="FFFFFF" w:val="clear"/>
              </w:rPr>
              <w:t>Применяется</w:t>
            </w:r>
            <w:r>
              <w:rPr>
                <w:bCs/>
                <w:sz w:val="22"/>
                <w:szCs w:val="22"/>
                <w:shd w:fill="FFFFFF" w:val="clear"/>
              </w:rPr>
              <w:t xml:space="preserve"> к товарам, соответствующим позициям 375 и 376 Приложения № 2 к постановлению Правительства Российской Федерации от 23.12.2024 № 1875:</w:t>
            </w:r>
          </w:p>
          <w:p>
            <w:pPr>
              <w:pStyle w:val="Normal"/>
              <w:widowControl w:val="false"/>
              <w:tabs>
                <w:tab w:val="clear" w:pos="709"/>
                <w:tab w:val="left" w:pos="0" w:leader="none"/>
                <w:tab w:val="left" w:pos="318" w:leader="none"/>
                <w:tab w:val="left" w:pos="353" w:leader="none"/>
              </w:tabs>
              <w:suppressAutoHyphens w:val="true"/>
              <w:jc w:val="both"/>
              <w:rPr>
                <w:bCs/>
                <w:sz w:val="22"/>
                <w:szCs w:val="22"/>
                <w:shd w:fill="FFFFFF" w:val="clear"/>
              </w:rPr>
            </w:pPr>
            <w:r>
              <w:rPr>
                <w:bCs/>
                <w:sz w:val="22"/>
                <w:szCs w:val="22"/>
                <w:shd w:fill="FFFFFF" w:val="clear"/>
              </w:rPr>
              <w:br/>
              <w:t>— марля медицинская, ОКПД2 13.20.44.120 — позиция 375;</w:t>
              <w:br/>
              <w:t>— салфетка спиртовая антисептическая, ОКПД2 21.20.24.160 — позиция 376.</w:t>
            </w:r>
          </w:p>
          <w:p>
            <w:pPr>
              <w:pStyle w:val="Normal"/>
              <w:widowControl w:val="false"/>
              <w:tabs>
                <w:tab w:val="clear" w:pos="709"/>
                <w:tab w:val="left" w:pos="0" w:leader="none"/>
                <w:tab w:val="left" w:pos="318" w:leader="none"/>
                <w:tab w:val="left" w:pos="353" w:leader="none"/>
              </w:tabs>
              <w:suppressAutoHyphens w:val="true"/>
              <w:jc w:val="both"/>
              <w:rPr>
                <w:b/>
                <w:bCs/>
                <w:sz w:val="22"/>
                <w:szCs w:val="22"/>
                <w:shd w:fill="FFFFFF" w:val="clear"/>
              </w:rPr>
            </w:pPr>
            <w:r>
              <w:rPr>
                <w:b/>
                <w:bCs/>
                <w:sz w:val="22"/>
                <w:szCs w:val="22"/>
                <w:shd w:fill="FFFFFF" w:val="clear"/>
              </w:rPr>
            </w:r>
          </w:p>
          <w:p>
            <w:pPr>
              <w:pStyle w:val="Normal"/>
              <w:widowControl w:val="false"/>
              <w:tabs>
                <w:tab w:val="clear" w:pos="709"/>
                <w:tab w:val="left" w:pos="540" w:leader="none"/>
                <w:tab w:val="left" w:pos="900" w:leader="none"/>
              </w:tabs>
              <w:jc w:val="both"/>
              <w:rPr>
                <w:sz w:val="22"/>
                <w:szCs w:val="22"/>
              </w:rPr>
            </w:pPr>
            <w:r>
              <w:rPr>
                <w:sz w:val="22"/>
                <w:szCs w:val="22"/>
              </w:rPr>
              <w:t xml:space="preserve">1. Документом, подтверждающими страну происхождения товара </w:t>
            </w:r>
            <w:r>
              <w:rPr>
                <w:b/>
                <w:bCs/>
                <w:sz w:val="22"/>
                <w:szCs w:val="22"/>
              </w:rPr>
              <w:t>Российская Федерация</w:t>
            </w:r>
            <w:r>
              <w:rPr>
                <w:sz w:val="22"/>
                <w:szCs w:val="22"/>
              </w:rPr>
              <w:t xml:space="preserve">, для позиций </w:t>
            </w:r>
            <w:r>
              <w:rPr>
                <w:b/>
                <w:bCs/>
                <w:sz w:val="22"/>
                <w:szCs w:val="22"/>
              </w:rPr>
              <w:t>375, 376  Приложении №2 к постановлению Правительства от 23.12.2024 г. № 1875</w:t>
            </w:r>
            <w:r>
              <w:rPr>
                <w:sz w:val="22"/>
                <w:szCs w:val="22"/>
              </w:rPr>
              <w:t xml:space="preserve">, является - </w:t>
            </w:r>
            <w:r>
              <w:rPr>
                <w:b/>
                <w:sz w:val="22"/>
                <w:szCs w:val="22"/>
              </w:rPr>
              <w:t>номер реестровой записи из реестра российской промышленной продукции</w:t>
            </w:r>
            <w:r>
              <w:rPr>
                <w:sz w:val="22"/>
                <w:szCs w:val="22"/>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Pr>
                <w:b/>
                <w:bCs/>
                <w:sz w:val="22"/>
                <w:szCs w:val="22"/>
              </w:rPr>
              <w:t>и справка</w:t>
            </w:r>
            <w:r>
              <w:rPr>
                <w:sz w:val="22"/>
                <w:szCs w:val="22"/>
              </w:rPr>
              <w:t>,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pPr>
              <w:pStyle w:val="Normal"/>
              <w:widowControl w:val="false"/>
              <w:tabs>
                <w:tab w:val="clear" w:pos="709"/>
                <w:tab w:val="left" w:pos="540" w:leader="none"/>
                <w:tab w:val="left" w:pos="900" w:leader="none"/>
              </w:tabs>
              <w:jc w:val="both"/>
              <w:rPr>
                <w:sz w:val="22"/>
                <w:szCs w:val="22"/>
              </w:rPr>
            </w:pPr>
            <w:r>
              <w:rPr>
                <w:sz w:val="22"/>
                <w:szCs w:val="22"/>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pPr>
              <w:pStyle w:val="Normal"/>
              <w:widowControl w:val="false"/>
              <w:tabs>
                <w:tab w:val="clear" w:pos="709"/>
                <w:tab w:val="left" w:pos="540" w:leader="none"/>
                <w:tab w:val="left" w:pos="900" w:leader="none"/>
              </w:tabs>
              <w:jc w:val="both"/>
              <w:rPr>
                <w:sz w:val="22"/>
                <w:szCs w:val="22"/>
              </w:rPr>
            </w:pPr>
            <w:r>
              <w:rPr>
                <w:sz w:val="22"/>
                <w:szCs w:val="22"/>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pPr>
              <w:pStyle w:val="Normal"/>
              <w:widowControl w:val="false"/>
              <w:tabs>
                <w:tab w:val="clear" w:pos="709"/>
                <w:tab w:val="left" w:pos="540" w:leader="none"/>
                <w:tab w:val="left" w:pos="900" w:leader="none"/>
              </w:tabs>
              <w:jc w:val="both"/>
              <w:rPr>
                <w:sz w:val="22"/>
                <w:szCs w:val="22"/>
              </w:rPr>
            </w:pPr>
            <w:r>
              <w:rPr>
                <w:sz w:val="22"/>
                <w:szCs w:val="22"/>
              </w:rPr>
            </w:r>
          </w:p>
          <w:p>
            <w:pPr>
              <w:pStyle w:val="Normal"/>
              <w:widowControl w:val="false"/>
              <w:tabs>
                <w:tab w:val="clear" w:pos="709"/>
                <w:tab w:val="left" w:pos="540" w:leader="none"/>
                <w:tab w:val="left" w:pos="900" w:leader="none"/>
              </w:tabs>
              <w:jc w:val="both"/>
              <w:rPr>
                <w:sz w:val="22"/>
                <w:szCs w:val="22"/>
              </w:rPr>
            </w:pPr>
            <w:r>
              <w:rPr>
                <w:sz w:val="22"/>
                <w:szCs w:val="22"/>
              </w:rPr>
              <w:t xml:space="preserve">2. Документом, подтверждающими страну происхождения товара из государств - </w:t>
            </w:r>
            <w:r>
              <w:rPr>
                <w:b/>
                <w:bCs/>
                <w:sz w:val="22"/>
                <w:szCs w:val="22"/>
              </w:rPr>
              <w:t xml:space="preserve">членов Евразийского экономического союза (за исключением Российской Федерации), </w:t>
            </w:r>
            <w:r>
              <w:rPr>
                <w:sz w:val="22"/>
                <w:szCs w:val="22"/>
              </w:rPr>
              <w:t xml:space="preserve">для позиций </w:t>
            </w:r>
            <w:r>
              <w:rPr>
                <w:b/>
                <w:bCs/>
                <w:sz w:val="22"/>
                <w:szCs w:val="22"/>
              </w:rPr>
              <w:t>375, 376  Приложении №2 к постановлению Правительства от 23.12.2024 г. № 1875</w:t>
            </w:r>
            <w:r>
              <w:rPr>
                <w:sz w:val="22"/>
                <w:szCs w:val="22"/>
              </w:rPr>
              <w:t xml:space="preserve">, является - </w:t>
            </w:r>
            <w:r>
              <w:rPr>
                <w:b/>
                <w:sz w:val="22"/>
                <w:szCs w:val="22"/>
              </w:rPr>
              <w:t>номер реестровой записи из евразийского реестра промышленных товаров государств - членов Евразийского экономического союза,</w:t>
            </w:r>
            <w:r>
              <w:rPr>
                <w:sz w:val="22"/>
                <w:szCs w:val="22"/>
              </w:rPr>
              <w:t xml:space="preserve">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widowControl w:val="false"/>
              <w:tabs>
                <w:tab w:val="clear" w:pos="709"/>
                <w:tab w:val="left" w:pos="540" w:leader="none"/>
                <w:tab w:val="left" w:pos="900" w:leader="none"/>
              </w:tabs>
              <w:jc w:val="both"/>
              <w:rPr>
                <w:sz w:val="22"/>
                <w:szCs w:val="22"/>
              </w:rPr>
            </w:pPr>
            <w:r>
              <w:rPr>
                <w:sz w:val="22"/>
                <w:szCs w:val="22"/>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Normal"/>
              <w:widowControl w:val="false"/>
              <w:tabs>
                <w:tab w:val="clear" w:pos="709"/>
                <w:tab w:val="left" w:pos="540" w:leader="none"/>
                <w:tab w:val="left" w:pos="900" w:leader="none"/>
              </w:tabs>
              <w:jc w:val="both"/>
              <w:rPr>
                <w:sz w:val="22"/>
                <w:szCs w:val="22"/>
              </w:rPr>
            </w:pPr>
            <w:r>
              <w:rPr>
                <w:sz w:val="22"/>
                <w:szCs w:val="22"/>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Normal"/>
              <w:widowControl w:val="false"/>
              <w:tabs>
                <w:tab w:val="clear" w:pos="709"/>
                <w:tab w:val="left" w:pos="0" w:leader="none"/>
                <w:tab w:val="left" w:pos="318" w:leader="none"/>
                <w:tab w:val="left" w:pos="353" w:leader="none"/>
              </w:tabs>
              <w:suppressAutoHyphens w:val="true"/>
              <w:jc w:val="both"/>
              <w:rPr>
                <w:rFonts w:ascii="Calibri" w:hAnsi="Calibri" w:eastAsia="Calibri" w:cs="" w:asciiTheme="minorHAnsi" w:cstheme="minorBidi" w:eastAsiaTheme="minorHAnsi" w:hAnsiTheme="minorHAnsi"/>
                <w:sz w:val="20"/>
              </w:rPr>
            </w:pPr>
            <w:r>
              <w:rPr>
                <w:rFonts w:eastAsia="Calibri" w:cs="" w:cstheme="minorBidi" w:eastAsiaTheme="minorHAnsi" w:ascii="Calibri" w:hAnsi="Calibri"/>
                <w:sz w:val="20"/>
              </w:rPr>
            </w:r>
          </w:p>
        </w:tc>
      </w:tr>
      <w:tr>
        <w:trPr>
          <w:trHeight w:val="180" w:hRule="atLeast"/>
        </w:trPr>
        <w:tc>
          <w:tcPr>
            <w:tcW w:w="66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sz w:val="22"/>
                <w:szCs w:val="22"/>
                <w:shd w:fill="FFFFFF" w:val="clear"/>
              </w:rPr>
            </w:pPr>
            <w:r>
              <w:rPr>
                <w:b/>
                <w:bCs/>
                <w:sz w:val="22"/>
                <w:szCs w:val="22"/>
                <w:shd w:fill="FFFFFF" w:val="clear"/>
              </w:rPr>
              <w:t>ПРЕИМУЩЕСТВО</w:t>
            </w:r>
            <w:r>
              <w:rPr>
                <w:sz w:val="22"/>
                <w:szCs w:val="22"/>
                <w:shd w:fill="FFFFFF" w:val="clear"/>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0" w:leader="none"/>
                <w:tab w:val="left" w:pos="318" w:leader="none"/>
                <w:tab w:val="left" w:pos="353" w:leader="none"/>
              </w:tabs>
              <w:suppressAutoHyphens w:val="true"/>
              <w:jc w:val="both"/>
              <w:rPr>
                <w:b/>
                <w:bCs/>
                <w:sz w:val="22"/>
                <w:szCs w:val="22"/>
              </w:rPr>
            </w:pPr>
            <w:r>
              <w:rPr>
                <w:b/>
                <w:bCs/>
                <w:sz w:val="22"/>
                <w:szCs w:val="22"/>
              </w:rPr>
              <w:t xml:space="preserve">Не применяется </w:t>
            </w:r>
          </w:p>
          <w:p>
            <w:pPr>
              <w:pStyle w:val="Normal"/>
              <w:widowControl w:val="false"/>
              <w:rPr>
                <w:rFonts w:ascii="Calibri" w:hAnsi="Calibri" w:eastAsia="Calibri" w:cs="" w:asciiTheme="minorHAnsi" w:cstheme="minorBidi" w:eastAsiaTheme="minorHAnsi" w:hAnsiTheme="minorHAnsi"/>
                <w:sz w:val="20"/>
              </w:rPr>
            </w:pPr>
            <w:r>
              <w:rPr>
                <w:rFonts w:eastAsia="Calibri" w:cs="" w:cstheme="minorBidi" w:eastAsiaTheme="minorHAnsi" w:ascii="Calibri" w:hAnsi="Calibri"/>
                <w:sz w:val="20"/>
              </w:rPr>
            </w:r>
          </w:p>
        </w:tc>
      </w:tr>
      <w:tr>
        <w:trPr>
          <w:trHeight w:val="190"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7.3.</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2"/>
                <w:szCs w:val="22"/>
                <w:lang w:eastAsia="hi-IN" w:bidi="hi-IN"/>
              </w:rPr>
            </w:pPr>
            <w:r>
              <w:rPr>
                <w:rFonts w:eastAsia="Calibri"/>
                <w:sz w:val="22"/>
                <w:szCs w:val="22"/>
                <w:lang w:eastAsia="hi-IN" w:bidi="hi-IN"/>
              </w:rPr>
              <w:t>Требования к описанию участниками закупки поставляемого товара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
                <w:bCs/>
                <w:sz w:val="22"/>
                <w:szCs w:val="22"/>
              </w:rPr>
            </w:pPr>
            <w:r>
              <w:rPr>
                <w:sz w:val="22"/>
                <w:szCs w:val="22"/>
                <w:shd w:fill="FFFFFF" w:val="clear"/>
              </w:rPr>
              <w:t xml:space="preserve">В соответствии с </w:t>
            </w:r>
            <w:r>
              <w:rPr>
                <w:b/>
                <w:bCs/>
                <w:i/>
                <w:iCs/>
                <w:sz w:val="22"/>
                <w:szCs w:val="22"/>
                <w:shd w:fill="FFFFFF" w:val="clear"/>
              </w:rPr>
              <w:t>Приложение № 4 к Документации об аукционе в электронной форме (</w:t>
            </w:r>
            <w:r>
              <w:rPr>
                <w:b/>
                <w:bCs/>
                <w:i/>
                <w:iCs/>
                <w:sz w:val="22"/>
                <w:szCs w:val="22"/>
              </w:rPr>
              <w:t>ФОРМЫ ДЛЯ ЗАПОЛНЕНИЯ УЧАСТНИКОМ ЗАКУПКИ)</w:t>
            </w:r>
          </w:p>
        </w:tc>
      </w:tr>
      <w:tr>
        <w:trPr>
          <w:trHeight w:val="573" w:hRule="atLeast"/>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lang w:eastAsia="en-US"/>
              </w:rPr>
            </w:pPr>
            <w:r>
              <w:rPr>
                <w:b/>
                <w:sz w:val="22"/>
                <w:szCs w:val="22"/>
                <w:lang w:eastAsia="en-US"/>
              </w:rPr>
              <w:t>7.4.</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rFonts w:eastAsia="Calibri"/>
                <w:sz w:val="22"/>
                <w:szCs w:val="22"/>
                <w:lang w:eastAsia="hi-IN" w:bidi="hi-IN"/>
              </w:rPr>
            </w:pPr>
            <w:r>
              <w:rPr>
                <w:rFonts w:eastAsia="Calibri"/>
                <w:sz w:val="22"/>
                <w:szCs w:val="22"/>
                <w:lang w:eastAsia="hi-IN" w:bidi="hi-IN"/>
              </w:rPr>
              <w:t>Заявка на участие в аукционе в электронной форме признается не соответствующей требованиям, установленным документацией о конкурентной закупке, в случае: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sz w:val="22"/>
                <w:szCs w:val="22"/>
              </w:rPr>
            </w:pPr>
            <w:r>
              <w:rPr>
                <w:bCs/>
                <w:sz w:val="22"/>
                <w:szCs w:val="22"/>
              </w:rPr>
              <w:t>Комиссия по закупкам отказывает участнику закупки в допуске к участию в процедуре закупки в следующих случаях:</w:t>
            </w:r>
          </w:p>
          <w:p>
            <w:pPr>
              <w:pStyle w:val="Normal"/>
              <w:widowControl w:val="false"/>
              <w:jc w:val="both"/>
              <w:rPr>
                <w:bCs/>
                <w:sz w:val="22"/>
                <w:szCs w:val="22"/>
              </w:rPr>
            </w:pPr>
            <w:r>
              <w:rPr>
                <w:bCs/>
                <w:sz w:val="22"/>
                <w:szCs w:val="22"/>
              </w:rPr>
              <w:t xml:space="preserve">1) выявлено несоответствие участника хотя бы одному из требований, перечисленных в </w:t>
            </w:r>
            <w:hyperlink w:anchor="P429">
              <w:r>
                <w:rPr>
                  <w:bCs/>
                  <w:sz w:val="22"/>
                  <w:szCs w:val="22"/>
                </w:rPr>
                <w:t>пункте 6.1</w:t>
              </w:r>
            </w:hyperlink>
            <w:r>
              <w:rPr>
                <w:bCs/>
                <w:sz w:val="22"/>
                <w:szCs w:val="22"/>
              </w:rPr>
              <w:t>настоящей документации;</w:t>
            </w:r>
          </w:p>
          <w:p>
            <w:pPr>
              <w:pStyle w:val="Normal"/>
              <w:widowControl w:val="false"/>
              <w:jc w:val="both"/>
              <w:rPr>
                <w:bCs/>
                <w:sz w:val="22"/>
                <w:szCs w:val="22"/>
              </w:rPr>
            </w:pPr>
            <w:r>
              <w:rPr>
                <w:bCs/>
                <w:sz w:val="22"/>
                <w:szCs w:val="22"/>
              </w:rPr>
              <w:t>2) участник закупки и (или) его заявка не соответствуют иным требованиям документации о закупке или Положения АСУСО «ОМСКИЙ ДИ»;</w:t>
            </w:r>
          </w:p>
          <w:p>
            <w:pPr>
              <w:pStyle w:val="Normal"/>
              <w:widowControl w:val="false"/>
              <w:jc w:val="both"/>
              <w:rPr>
                <w:bCs/>
                <w:sz w:val="22"/>
                <w:szCs w:val="22"/>
              </w:rPr>
            </w:pPr>
            <w:r>
              <w:rPr>
                <w:bCs/>
                <w:sz w:val="22"/>
                <w:szCs w:val="22"/>
              </w:rPr>
              <w:t>3) участник закупки не предоставил документы, необходимые для участия в процедуре закупки;</w:t>
            </w:r>
          </w:p>
          <w:p>
            <w:pPr>
              <w:pStyle w:val="ListParagraph"/>
              <w:widowControl w:val="false"/>
              <w:suppressAutoHyphens w:val="true"/>
              <w:ind w:left="9" w:hanging="0"/>
              <w:jc w:val="both"/>
              <w:rPr>
                <w:bCs/>
                <w:szCs w:val="22"/>
              </w:rPr>
            </w:pPr>
            <w:r>
              <w:rPr>
                <w:bCs/>
                <w:szCs w:val="22"/>
              </w:rPr>
              <w:t xml:space="preserve">4) в представленных документах или в заявке указаны недостоверные сведения об участнике закупки и (или) о товарах, работах, услугах. </w:t>
            </w:r>
            <w:r>
              <w:rPr>
                <w:szCs w:val="22"/>
              </w:rPr>
              <w:t>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w:t>
            </w:r>
          </w:p>
          <w:p>
            <w:pPr>
              <w:pStyle w:val="Normal"/>
              <w:widowControl w:val="false"/>
              <w:jc w:val="both"/>
              <w:rPr>
                <w:bCs/>
                <w:sz w:val="22"/>
                <w:szCs w:val="22"/>
              </w:rPr>
            </w:pPr>
            <w:r>
              <w:rPr>
                <w:bCs/>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pPr>
              <w:pStyle w:val="Normal"/>
              <w:widowControl w:val="false"/>
              <w:jc w:val="both"/>
              <w:rPr>
                <w:bCs/>
                <w:sz w:val="22"/>
                <w:szCs w:val="22"/>
              </w:rPr>
            </w:pPr>
            <w:r>
              <w:rPr>
                <w:bCs/>
                <w:sz w:val="22"/>
                <w:szCs w:val="22"/>
              </w:rPr>
              <w:t xml:space="preserve">6) </w:t>
            </w:r>
            <w:r>
              <w:rPr>
                <w:sz w:val="22"/>
                <w:szCs w:val="22"/>
              </w:rPr>
              <w:t>участник закупки не соответствует правилам предоставления национального режима при осуществлении закупок при условии, что Правительством РФ установлены запрет, ограничение, преимущество в соответствии с п. 1 ч. 2 ст. 3.1-4 Закона N 223-ФЗ в отношении товара, работы, услуги, являющихся предметом закупки.</w:t>
            </w:r>
          </w:p>
        </w:tc>
      </w:tr>
      <w:tr>
        <w:trPr>
          <w:trHeight w:val="335" w:hRule="atLeast"/>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326" w:leader="none"/>
              </w:tabs>
              <w:ind w:left="0" w:hanging="0"/>
              <w:jc w:val="both"/>
              <w:rPr>
                <w:b/>
                <w:szCs w:val="22"/>
              </w:rPr>
            </w:pPr>
            <w:r>
              <w:rPr>
                <w:b/>
                <w:szCs w:val="22"/>
              </w:rPr>
              <w:t>Форма, порядок, дата и время окончания срока предоставления участникам закупки разъяснений положений извещения о закупке</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8.1.</w:t>
            </w:r>
          </w:p>
          <w:p>
            <w:pPr>
              <w:pStyle w:val="Normal"/>
              <w:widowControl w:val="false"/>
              <w:rPr>
                <w:b/>
                <w:sz w:val="22"/>
                <w:szCs w:val="22"/>
              </w:rPr>
            </w:pPr>
            <w:r>
              <w:rPr>
                <w:b/>
                <w:sz w:val="22"/>
                <w:szCs w:val="22"/>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Форма, порядок, дата и время окончания срока предоставления участникам закупки разъяснений положений извещения о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84" w:leader="none"/>
                <w:tab w:val="left" w:pos="851" w:leader="none"/>
              </w:tabs>
              <w:jc w:val="both"/>
              <w:rPr>
                <w:sz w:val="22"/>
                <w:szCs w:val="22"/>
              </w:rPr>
            </w:pPr>
            <w:r>
              <w:rPr>
                <w:sz w:val="22"/>
                <w:szCs w:val="22"/>
              </w:rPr>
              <w:t>Любой участник конкурентной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w:t>
            </w:r>
          </w:p>
          <w:p>
            <w:pPr>
              <w:pStyle w:val="Normal"/>
              <w:widowControl w:val="false"/>
              <w:rPr>
                <w:rFonts w:eastAsia="Calibri"/>
                <w:sz w:val="22"/>
                <w:szCs w:val="22"/>
              </w:rPr>
            </w:pPr>
            <w:r>
              <w:rPr>
                <w:rFonts w:eastAsia="Calibri"/>
                <w:bCs/>
                <w:i/>
                <w:sz w:val="22"/>
                <w:szCs w:val="22"/>
              </w:rPr>
              <w:t>Форма:</w:t>
            </w:r>
            <w:r>
              <w:rPr>
                <w:rFonts w:eastAsia="Calibri"/>
                <w:sz w:val="22"/>
                <w:szCs w:val="22"/>
              </w:rPr>
              <w:t xml:space="preserve"> произвольная, в виде электронного документа.</w:t>
            </w:r>
          </w:p>
          <w:p>
            <w:pPr>
              <w:pStyle w:val="Normal"/>
              <w:widowControl w:val="false"/>
              <w:tabs>
                <w:tab w:val="clear" w:pos="709"/>
                <w:tab w:val="left" w:pos="284" w:leader="none"/>
                <w:tab w:val="left" w:pos="851" w:leader="none"/>
              </w:tabs>
              <w:jc w:val="both"/>
              <w:rPr>
                <w:bCs/>
                <w:color w:val="00000A"/>
                <w:sz w:val="22"/>
                <w:szCs w:val="22"/>
                <w:lang w:eastAsia="zh-CN"/>
              </w:rPr>
            </w:pPr>
            <w:r>
              <w:rPr>
                <w:bCs/>
                <w:color w:val="00000A"/>
                <w:sz w:val="22"/>
                <w:szCs w:val="22"/>
                <w:lang w:eastAsia="zh-CN"/>
              </w:rPr>
              <w:t xml:space="preserve">Запрос о разъяснении формируется в электронной форме с использованием функционала электронной площадки </w:t>
            </w:r>
            <w:hyperlink r:id="rId8">
              <w:r>
                <w:rPr>
                  <w:rStyle w:val="-"/>
                  <w:sz w:val="22"/>
                  <w:szCs w:val="22"/>
                </w:rPr>
                <w:t>https://etp.torgi82.ru</w:t>
              </w:r>
            </w:hyperlink>
            <w:r>
              <w:rPr>
                <w:bCs/>
                <w:color w:val="00000A"/>
                <w:sz w:val="22"/>
                <w:szCs w:val="22"/>
                <w:lang w:eastAsia="zh-CN"/>
              </w:rPr>
              <w:t xml:space="preserve">. </w:t>
            </w:r>
          </w:p>
          <w:p>
            <w:pPr>
              <w:pStyle w:val="Normal"/>
              <w:widowControl w:val="false"/>
              <w:jc w:val="both"/>
              <w:rPr>
                <w:sz w:val="22"/>
                <w:szCs w:val="22"/>
              </w:rPr>
            </w:pPr>
            <w:r>
              <w:rPr>
                <w:sz w:val="22"/>
                <w:szCs w:val="22"/>
              </w:rPr>
              <w:t>Данный запрос направляется в адрес Заказчика в письменной форме или посредством программно-аппаратных средств электронной площадки.</w:t>
            </w:r>
          </w:p>
          <w:p>
            <w:pPr>
              <w:pStyle w:val="Normal"/>
              <w:widowControl w:val="false"/>
              <w:shd w:val="clear" w:color="auto" w:fill="FFFFFF"/>
              <w:jc w:val="both"/>
              <w:rPr>
                <w:sz w:val="22"/>
                <w:szCs w:val="22"/>
              </w:rPr>
            </w:pPr>
            <w:r>
              <w:rPr>
                <w:sz w:val="22"/>
                <w:szCs w:val="22"/>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pPr>
              <w:pStyle w:val="Normal"/>
              <w:widowControl w:val="false"/>
              <w:shd w:val="clear" w:color="auto" w:fill="FFFFFF"/>
              <w:jc w:val="both"/>
              <w:rPr>
                <w:b/>
                <w:bCs/>
                <w:sz w:val="22"/>
                <w:szCs w:val="22"/>
              </w:rPr>
            </w:pPr>
            <w:r>
              <w:rPr>
                <w:b/>
                <w:bCs/>
                <w:sz w:val="22"/>
                <w:szCs w:val="22"/>
              </w:rPr>
            </w:r>
          </w:p>
          <w:p>
            <w:pPr>
              <w:pStyle w:val="Normal"/>
              <w:widowControl w:val="false"/>
              <w:shd w:val="clear" w:color="auto" w:fill="FFFFFF"/>
              <w:jc w:val="both"/>
              <w:rPr>
                <w:b/>
                <w:bCs/>
                <w:sz w:val="22"/>
                <w:szCs w:val="22"/>
              </w:rPr>
            </w:pPr>
            <w:r>
              <w:rPr>
                <w:b/>
                <w:bCs/>
                <w:sz w:val="22"/>
                <w:szCs w:val="22"/>
              </w:rPr>
              <w:t>Предоставления участникам закупки разъяснений положений извещения о закупке осуществляются с даты размещения документации в ЕИС с «17» сентября 2026 г. до «02» октября 2026 года 09.59 часов (по местному времени Заказчика).</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284" w:leader="none"/>
                <w:tab w:val="left" w:pos="851" w:leader="none"/>
              </w:tabs>
              <w:ind w:left="0" w:hanging="0"/>
              <w:jc w:val="both"/>
              <w:rPr>
                <w:b/>
                <w:szCs w:val="22"/>
              </w:rPr>
            </w:pPr>
            <w:r>
              <w:rPr>
                <w:b/>
                <w:szCs w:val="22"/>
              </w:rPr>
              <w:t>Внесение изменений в извещение о закупке и отказа от проведения закупки</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9.1.</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Порядок внесения Заказчиком изменений в извещение о проведении закупки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both"/>
              <w:rPr>
                <w:sz w:val="22"/>
                <w:szCs w:val="22"/>
                <w:lang w:eastAsia="ar-SA"/>
              </w:rPr>
            </w:pPr>
            <w:r>
              <w:rPr>
                <w:sz w:val="22"/>
                <w:szCs w:val="22"/>
                <w:lang w:eastAsia="ar-SA"/>
              </w:rPr>
              <w:t>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pPr>
              <w:pStyle w:val="Normal"/>
              <w:widowControl w:val="false"/>
              <w:jc w:val="both"/>
              <w:rPr>
                <w:b/>
                <w:sz w:val="22"/>
                <w:szCs w:val="22"/>
              </w:rPr>
            </w:pPr>
            <w:r>
              <w:rPr>
                <w:sz w:val="22"/>
                <w:szCs w:val="22"/>
                <w:lang w:eastAsia="ar-SA"/>
              </w:rPr>
              <w:t>В течение одного часа с момента размещения на электронной площадке извещения об отказе от проведения аукциона в электронной форме, изменениях, внесенных в извещение о проведении аукциона в электронной форме, изменениях, внесенных в документацию об аукционе в электронной форме, разъяснений положений документации об аукционе в электронной форме оператор электронной площадки направляет уведомление о таких извещениях, изменениях, разъяснениях всем участникам аукциона в электронной форме, подавшим заявки на участие в аукционе в электронной форме.</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 xml:space="preserve">9.2.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Отказ Заказчика от проведения закупки</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sz w:val="22"/>
                <w:szCs w:val="22"/>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 Решение об отмене аукциона в электронной форме размещается в единой информационной системе в день принятия этого решения. В случае отмены закупки Заказчик не несет ответственности и каких-либо обязательств перед участниками закупки, подавшими заявки до принятия Заказчиком данного решения.</w:t>
            </w:r>
          </w:p>
          <w:p>
            <w:pPr>
              <w:pStyle w:val="Normal"/>
              <w:widowControl w:val="false"/>
              <w:jc w:val="both"/>
              <w:rPr>
                <w:sz w:val="22"/>
                <w:szCs w:val="22"/>
              </w:rPr>
            </w:pPr>
            <w:r>
              <w:rPr>
                <w:sz w:val="22"/>
                <w:szCs w:val="22"/>
              </w:rPr>
              <w:t>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p>
            <w:pPr>
              <w:pStyle w:val="Normal"/>
              <w:widowControl w:val="false"/>
              <w:jc w:val="both"/>
              <w:rPr>
                <w:sz w:val="22"/>
                <w:szCs w:val="22"/>
              </w:rPr>
            </w:pPr>
            <w:r>
              <w:rPr>
                <w:sz w:val="22"/>
                <w:szCs w:val="22"/>
              </w:rPr>
              <w:t>В случае проведения повторной закупки любым конкурентным способом Заказчик вправе изменить ее условия.</w:t>
            </w:r>
          </w:p>
        </w:tc>
      </w:tr>
      <w:tr>
        <w:trPr/>
        <w:tc>
          <w:tcPr>
            <w:tcW w:w="10065" w:type="dxa"/>
            <w:gridSpan w:val="3"/>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238" w:leader="none"/>
                <w:tab w:val="left" w:pos="423" w:leader="none"/>
              </w:tabs>
              <w:ind w:left="0" w:hanging="0"/>
              <w:jc w:val="both"/>
              <w:rPr>
                <w:b/>
                <w:szCs w:val="22"/>
              </w:rPr>
            </w:pPr>
            <w:r>
              <w:rPr>
                <w:b/>
                <w:szCs w:val="22"/>
              </w:rPr>
              <w:t>Порядок заключения договора</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 xml:space="preserve">10.1. </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Срок заключения договора</w:t>
            </w:r>
          </w:p>
        </w:tc>
        <w:tc>
          <w:tcPr>
            <w:tcW w:w="6287" w:type="dxa"/>
            <w:tcBorders>
              <w:top w:val="single" w:sz="4" w:space="0" w:color="000000"/>
              <w:left w:val="single" w:sz="4" w:space="0" w:color="000000"/>
              <w:bottom w:val="single" w:sz="4" w:space="0" w:color="000000"/>
              <w:right w:val="single" w:sz="4" w:space="0" w:color="000000"/>
            </w:tcBorders>
          </w:tcPr>
          <w:p>
            <w:pPr>
              <w:pStyle w:val="32"/>
              <w:widowControl w:val="false"/>
              <w:tabs>
                <w:tab w:val="left" w:pos="311" w:leader="none"/>
                <w:tab w:val="left" w:pos="1134" w:leader="none"/>
              </w:tabs>
              <w:spacing w:lineRule="auto" w:line="240"/>
              <w:ind w:left="0" w:hanging="0"/>
              <w:rPr>
                <w:rFonts w:eastAsia="" w:eastAsiaTheme="minorEastAsia"/>
                <w:color w:val="000000"/>
                <w:sz w:val="22"/>
                <w:szCs w:val="22"/>
              </w:rPr>
            </w:pPr>
            <w:r>
              <w:rPr>
                <w:rFonts w:eastAsia="" w:eastAsiaTheme="minorEastAsia"/>
                <w:color w:val="000000"/>
                <w:sz w:val="22"/>
                <w:szCs w:val="22"/>
              </w:rPr>
              <w:t>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закупки.</w:t>
            </w:r>
          </w:p>
          <w:p>
            <w:pPr>
              <w:pStyle w:val="32"/>
              <w:widowControl w:val="false"/>
              <w:tabs>
                <w:tab w:val="left" w:pos="311" w:leader="none"/>
                <w:tab w:val="left" w:pos="1134" w:leader="none"/>
              </w:tabs>
              <w:spacing w:lineRule="auto" w:line="240"/>
              <w:ind w:left="0" w:hanging="0"/>
              <w:rPr>
                <w:rFonts w:eastAsia="" w:eastAsiaTheme="minorEastAsia"/>
                <w:color w:val="000000"/>
                <w:sz w:val="22"/>
                <w:szCs w:val="22"/>
              </w:rPr>
            </w:pPr>
            <w:r>
              <w:rPr>
                <w:rFonts w:eastAsia="" w:eastAsiaTheme="minorEastAsia"/>
                <w:color w:val="000000"/>
                <w:sz w:val="22"/>
                <w:szCs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tc>
      </w:tr>
      <w:tr>
        <w:trPr/>
        <w:tc>
          <w:tcPr>
            <w:tcW w:w="66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10.2.</w:t>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Порядок заключения договора</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sz w:val="22"/>
                <w:szCs w:val="22"/>
              </w:rPr>
              <w:t xml:space="preserve">Договор заключается на условиях, указанных в извещении о проведении аукциона, документации об аукционе и </w:t>
            </w:r>
            <w:r>
              <w:rPr>
                <w:b/>
                <w:bCs/>
                <w:i/>
                <w:iCs/>
                <w:sz w:val="22"/>
                <w:szCs w:val="22"/>
              </w:rPr>
              <w:t>Приложения № 3 к Документации об аукционе в электронной форме – «Проектом договора»,</w:t>
            </w:r>
            <w:r>
              <w:rPr>
                <w:sz w:val="22"/>
                <w:szCs w:val="22"/>
              </w:rPr>
              <w:t xml:space="preserve"> по цене, предложенное победителем аукциона, либо в случае заключения договора с участником аукциона, который сделал предпоследнее предложение о цене договора (лота), по цене, предложенной таким участником.</w:t>
            </w:r>
          </w:p>
          <w:p>
            <w:pPr>
              <w:pStyle w:val="Normal"/>
              <w:widowControl w:val="false"/>
              <w:jc w:val="both"/>
              <w:rPr>
                <w:bCs/>
                <w:sz w:val="22"/>
                <w:szCs w:val="22"/>
              </w:rPr>
            </w:pPr>
            <w:r>
              <w:rPr>
                <w:bCs/>
                <w:sz w:val="22"/>
                <w:szCs w:val="22"/>
              </w:rPr>
              <w:t>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 подана:</w:t>
            </w:r>
          </w:p>
          <w:p>
            <w:pPr>
              <w:pStyle w:val="Normal"/>
              <w:widowControl w:val="false"/>
              <w:jc w:val="both"/>
              <w:rPr>
                <w:bCs/>
                <w:sz w:val="22"/>
                <w:szCs w:val="22"/>
              </w:rPr>
            </w:pPr>
            <w:r>
              <w:rPr>
                <w:bCs/>
                <w:sz w:val="22"/>
                <w:szCs w:val="22"/>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 и участниками закупки не были поданы ценовые предложения в ходе проведения торгов;</w:t>
            </w:r>
          </w:p>
          <w:p>
            <w:pPr>
              <w:pStyle w:val="Normal"/>
              <w:widowControl w:val="false"/>
              <w:jc w:val="both"/>
              <w:rPr>
                <w:bCs/>
                <w:sz w:val="22"/>
                <w:szCs w:val="22"/>
              </w:rPr>
            </w:pPr>
            <w:r>
              <w:rPr>
                <w:bCs/>
                <w:sz w:val="22"/>
                <w:szCs w:val="22"/>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pPr>
              <w:pStyle w:val="Normal"/>
              <w:widowControl w:val="false"/>
              <w:tabs>
                <w:tab w:val="clear" w:pos="709"/>
                <w:tab w:val="left" w:pos="106" w:leader="none"/>
                <w:tab w:val="left" w:pos="540" w:leader="none"/>
                <w:tab w:val="left" w:pos="900" w:leader="none"/>
                <w:tab w:val="left" w:pos="1701" w:leader="none"/>
              </w:tabs>
              <w:suppressAutoHyphens w:val="true"/>
              <w:jc w:val="both"/>
              <w:rPr>
                <w:sz w:val="22"/>
                <w:szCs w:val="22"/>
                <w:lang w:eastAsia="zh-CN"/>
              </w:rPr>
            </w:pPr>
            <w:r>
              <w:rPr>
                <w:sz w:val="22"/>
                <w:szCs w:val="22"/>
                <w:lang w:eastAsia="zh-CN"/>
              </w:rPr>
              <w:t>При этом участник закупки признается победителем аукциона и не вправе отказаться от заключения договора.</w:t>
            </w:r>
          </w:p>
          <w:p>
            <w:pPr>
              <w:pStyle w:val="Normal"/>
              <w:widowControl w:val="false"/>
              <w:jc w:val="both"/>
              <w:rPr>
                <w:bCs/>
                <w:sz w:val="22"/>
                <w:szCs w:val="22"/>
              </w:rPr>
            </w:pPr>
            <w:r>
              <w:rPr>
                <w:bCs/>
                <w:sz w:val="22"/>
                <w:szCs w:val="22"/>
              </w:rPr>
              <w:t>Срок заключения договора по итогам закупки не может превышать 20 календарных дней с даты размещения в ЕИС итогового протокола. При этом договор может быть заключен не ранее чем через 10 календарных дней с даты размещения в ЕИС итогового протокола.</w:t>
            </w:r>
          </w:p>
          <w:p>
            <w:pPr>
              <w:pStyle w:val="Normal"/>
              <w:widowControl w:val="false"/>
              <w:jc w:val="both"/>
              <w:rPr>
                <w:bCs/>
                <w:sz w:val="22"/>
                <w:szCs w:val="22"/>
              </w:rPr>
            </w:pPr>
            <w:r>
              <w:rPr>
                <w:bCs/>
                <w:sz w:val="22"/>
                <w:szCs w:val="22"/>
              </w:rPr>
              <w:t xml:space="preserve">После размещения в единой информационной системе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о закупке, условий его исполнения, предложенных участником закупки, с которым заключается договор, в заявке на участие в закупке. </w:t>
            </w:r>
          </w:p>
        </w:tc>
      </w:tr>
      <w:tr>
        <w:trPr>
          <w:trHeight w:val="704" w:hRule="atLeast"/>
        </w:trPr>
        <w:tc>
          <w:tcPr>
            <w:tcW w:w="6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47" w:leader="none"/>
                <w:tab w:val="left" w:pos="873" w:leader="none"/>
              </w:tabs>
              <w:ind w:left="22" w:hanging="0"/>
              <w:rPr>
                <w:bCs/>
                <w:sz w:val="22"/>
                <w:szCs w:val="22"/>
              </w:rPr>
            </w:pPr>
            <w:r>
              <w:rPr>
                <w:bCs/>
                <w:sz w:val="22"/>
                <w:szCs w:val="22"/>
              </w:rPr>
              <w:t>Срок, место и порядок предоставления документации о закупке</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1" w:leader="none"/>
              </w:tabs>
              <w:jc w:val="both"/>
              <w:rPr>
                <w:bCs/>
                <w:sz w:val="22"/>
                <w:szCs w:val="22"/>
              </w:rPr>
            </w:pPr>
            <w:r>
              <w:rPr>
                <w:bCs/>
                <w:sz w:val="22"/>
                <w:szCs w:val="22"/>
              </w:rPr>
              <w:t xml:space="preserve">Участник закупки может самостоятельно скачать документацию на сайте ЕИС </w:t>
            </w:r>
            <w:hyperlink r:id="rId9">
              <w:r>
                <w:rPr>
                  <w:rStyle w:val="-"/>
                  <w:bCs/>
                  <w:sz w:val="22"/>
                  <w:szCs w:val="22"/>
                  <w:lang w:val="en-US"/>
                </w:rPr>
                <w:t>www</w:t>
              </w:r>
              <w:r>
                <w:rPr>
                  <w:rStyle w:val="-"/>
                  <w:bCs/>
                  <w:sz w:val="22"/>
                  <w:szCs w:val="22"/>
                </w:rPr>
                <w:t>.zakupki.gov.ru</w:t>
              </w:r>
            </w:hyperlink>
            <w:r>
              <w:rPr>
                <w:bCs/>
                <w:sz w:val="22"/>
                <w:szCs w:val="22"/>
              </w:rPr>
              <w:t xml:space="preserve"> и на ЭП </w:t>
            </w:r>
            <w:hyperlink r:id="rId10">
              <w:r>
                <w:rPr>
                  <w:rStyle w:val="-"/>
                  <w:sz w:val="22"/>
                  <w:szCs w:val="22"/>
                </w:rPr>
                <w:t>https://etp.torgi82.ru</w:t>
              </w:r>
            </w:hyperlink>
          </w:p>
        </w:tc>
      </w:tr>
      <w:tr>
        <w:trPr>
          <w:trHeight w:val="371" w:hRule="atLeast"/>
        </w:trPr>
        <w:tc>
          <w:tcPr>
            <w:tcW w:w="6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447" w:leader="none"/>
                <w:tab w:val="left" w:pos="873" w:leader="none"/>
              </w:tabs>
              <w:ind w:left="22" w:hanging="0"/>
              <w:rPr>
                <w:bCs/>
                <w:sz w:val="22"/>
                <w:szCs w:val="22"/>
              </w:rPr>
            </w:pPr>
            <w:r>
              <w:rPr>
                <w:bCs/>
                <w:sz w:val="22"/>
                <w:szCs w:val="22"/>
              </w:rPr>
              <w:t>Антидемпинговые меры</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bCs/>
                <w:sz w:val="22"/>
                <w:szCs w:val="22"/>
              </w:rPr>
            </w:pPr>
            <w:r>
              <w:rPr>
                <w:bCs/>
                <w:sz w:val="22"/>
                <w:szCs w:val="22"/>
              </w:rPr>
              <w:t>Не установлено</w:t>
            </w:r>
          </w:p>
        </w:tc>
      </w:tr>
      <w:tr>
        <w:trPr>
          <w:trHeight w:val="704" w:hRule="atLeast"/>
        </w:trPr>
        <w:tc>
          <w:tcPr>
            <w:tcW w:w="662"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2"/>
              </w:numPr>
              <w:tabs>
                <w:tab w:val="clear" w:pos="709"/>
                <w:tab w:val="left" w:pos="447" w:leader="none"/>
                <w:tab w:val="left" w:pos="873" w:leader="none"/>
              </w:tabs>
              <w:ind w:left="22" w:hanging="0"/>
              <w:jc w:val="left"/>
              <w:rPr>
                <w:b/>
                <w:szCs w:val="22"/>
              </w:rPr>
            </w:pPr>
            <w:r>
              <w:rPr>
                <w:b/>
                <w:szCs w:val="22"/>
              </w:rPr>
            </w:r>
          </w:p>
        </w:tc>
        <w:tc>
          <w:tcPr>
            <w:tcW w:w="3116" w:type="dxa"/>
            <w:tcBorders>
              <w:top w:val="single" w:sz="4" w:space="0" w:color="000000"/>
              <w:left w:val="single" w:sz="4" w:space="0" w:color="000000"/>
              <w:bottom w:val="single" w:sz="4" w:space="0" w:color="000000"/>
              <w:right w:val="single" w:sz="4" w:space="0" w:color="000000"/>
            </w:tcBorders>
          </w:tcPr>
          <w:p>
            <w:pPr>
              <w:pStyle w:val="Normal"/>
              <w:widowControl w:val="false"/>
              <w:rPr>
                <w:bCs/>
                <w:sz w:val="22"/>
                <w:szCs w:val="22"/>
              </w:rPr>
            </w:pPr>
            <w:r>
              <w:rPr>
                <w:bCs/>
                <w:sz w:val="22"/>
                <w:szCs w:val="22"/>
              </w:rPr>
              <w:t>Признание аукциона несостоявшимся</w:t>
            </w:r>
          </w:p>
        </w:tc>
        <w:tc>
          <w:tcPr>
            <w:tcW w:w="6287" w:type="dxa"/>
            <w:tcBorders>
              <w:top w:val="single" w:sz="4" w:space="0" w:color="000000"/>
              <w:left w:val="single" w:sz="4" w:space="0" w:color="000000"/>
              <w:bottom w:val="single" w:sz="4" w:space="0" w:color="000000"/>
              <w:right w:val="single" w:sz="4" w:space="0" w:color="000000"/>
            </w:tcBorders>
          </w:tcPr>
          <w:p>
            <w:pPr>
              <w:pStyle w:val="Normal"/>
              <w:widowControl w:val="false"/>
              <w:ind w:left="-15" w:right="54" w:hanging="0"/>
              <w:jc w:val="both"/>
              <w:rPr>
                <w:sz w:val="22"/>
                <w:szCs w:val="22"/>
              </w:rPr>
            </w:pPr>
            <w:r>
              <w:rPr>
                <w:sz w:val="22"/>
                <w:szCs w:val="22"/>
              </w:rPr>
              <w:t>Аукцион в электронной форме признается несостоявшейся в случаях, если по окончании срока подачи заявок на участие в аукционе в электронной форме:</w:t>
            </w:r>
          </w:p>
          <w:p>
            <w:pPr>
              <w:pStyle w:val="Normal"/>
              <w:widowControl w:val="false"/>
              <w:ind w:left="-15" w:right="54" w:hanging="0"/>
              <w:jc w:val="both"/>
              <w:rPr>
                <w:sz w:val="22"/>
                <w:szCs w:val="22"/>
              </w:rPr>
            </w:pPr>
            <w:r>
              <w:rPr>
                <w:sz w:val="22"/>
                <w:szCs w:val="22"/>
              </w:rPr>
              <w:t>1)не подано ни одной заявки на участие в закупке;</w:t>
            </w:r>
          </w:p>
          <w:p>
            <w:pPr>
              <w:pStyle w:val="Normal"/>
              <w:widowControl w:val="false"/>
              <w:ind w:left="-15" w:right="54" w:hanging="0"/>
              <w:jc w:val="both"/>
              <w:rPr>
                <w:sz w:val="22"/>
                <w:szCs w:val="22"/>
              </w:rPr>
            </w:pPr>
            <w:r>
              <w:rPr>
                <w:sz w:val="22"/>
                <w:szCs w:val="22"/>
              </w:rPr>
              <w:t>2)подана только одна заявка на участие в закупке.</w:t>
            </w:r>
          </w:p>
          <w:p>
            <w:pPr>
              <w:pStyle w:val="Normal"/>
              <w:widowControl w:val="false"/>
              <w:ind w:left="-15" w:right="54" w:hanging="0"/>
              <w:jc w:val="both"/>
              <w:rPr>
                <w:sz w:val="22"/>
                <w:szCs w:val="22"/>
              </w:rPr>
            </w:pPr>
            <w:r>
              <w:rPr>
                <w:sz w:val="22"/>
                <w:szCs w:val="22"/>
              </w:rPr>
              <w:t>Закупка признается несостоявшейся в случаях, если по результатам рассмотрения заявок на участие в аукционе в электронной форме:</w:t>
            </w:r>
          </w:p>
          <w:p>
            <w:pPr>
              <w:pStyle w:val="Normal"/>
              <w:widowControl w:val="false"/>
              <w:ind w:left="-15" w:right="54" w:hanging="0"/>
              <w:jc w:val="both"/>
              <w:rPr>
                <w:sz w:val="22"/>
                <w:szCs w:val="22"/>
              </w:rPr>
            </w:pPr>
            <w:r>
              <w:rPr>
                <w:sz w:val="22"/>
                <w:szCs w:val="22"/>
              </w:rPr>
              <w:t>1)комиссия по осуществлению закупок отклонила все заявки на участие в закупке;</w:t>
            </w:r>
          </w:p>
          <w:p>
            <w:pPr>
              <w:pStyle w:val="Normal"/>
              <w:widowControl w:val="false"/>
              <w:ind w:left="-15" w:right="54" w:hanging="0"/>
              <w:jc w:val="both"/>
              <w:rPr>
                <w:sz w:val="22"/>
                <w:szCs w:val="22"/>
              </w:rPr>
            </w:pPr>
            <w:r>
              <w:rPr>
                <w:sz w:val="22"/>
                <w:szCs w:val="22"/>
              </w:rPr>
              <w:t>2)только одна заявка на участие в закупке соответствует требованиям, установленным в извещении об осуществлении закупки и (или) документации о закупке.</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случаях, предусмотренных подпунктом 1 пункта 17.10 Положения АСУСО «ОМСКИЙ ДИ», подпунктом 1 пункта 17.35 Положения АСУСО «ОМСКИЙ ДИ», Заказчик вправе заключить договор в порядке, установленном подпунктом 21 пункта 20.3.2 Положения АСУСО «ОМСКИЙ ДИ», либо провести новую закупку.</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случаях, предусмотренных подпунктом 2 пункта 17.10 Положения АСУСО «ОМСКИЙ ДИ», и заявка участника закупки признана соответствующей требованиям извещения об осуществлении закупки и (или) документации о закупке, подпунктом 2 пункта 17.35 Положения АСУСО «ОМСКИЙ ДИ», договор заключается в порядке, установленном подпунктом 20 пункта 20.3.2 Положения АСУСО «ОМСКИЙ ДИ».</w:t>
            </w:r>
          </w:p>
          <w:p>
            <w:pPr>
              <w:pStyle w:val="Normal"/>
              <w:widowControl w:val="false"/>
              <w:ind w:left="-15" w:right="54" w:hanging="0"/>
              <w:jc w:val="both"/>
              <w:rPr>
                <w:sz w:val="22"/>
                <w:szCs w:val="22"/>
              </w:rPr>
            </w:pPr>
            <w:r>
              <w:rPr>
                <w:sz w:val="22"/>
                <w:szCs w:val="22"/>
              </w:rPr>
              <w:t>Если аукцион в электронной форме признан несостоявшимся в случае, предусмотренном пунктом 17.28 Положения АСУСО «ОМСКИЙ ДИ», договор заключается в порядке, установленном подпунктом 22 пункта 20.3.2 Положения АСУСО «ОМСКИЙ ДИ».</w:t>
            </w:r>
          </w:p>
        </w:tc>
      </w:tr>
    </w:tbl>
    <w:p>
      <w:pPr>
        <w:pStyle w:val="Normal"/>
        <w:jc w:val="center"/>
        <w:rPr>
          <w:b/>
          <w:bCs/>
          <w:sz w:val="22"/>
          <w:szCs w:val="22"/>
        </w:rPr>
      </w:pPr>
      <w:r>
        <w:rPr>
          <w:b/>
          <w:bCs/>
          <w:sz w:val="22"/>
          <w:szCs w:val="22"/>
        </w:rPr>
      </w:r>
    </w:p>
    <w:p>
      <w:pPr>
        <w:pStyle w:val="Normal"/>
        <w:rPr>
          <w:bCs/>
          <w:sz w:val="22"/>
          <w:szCs w:val="22"/>
        </w:rPr>
      </w:pPr>
      <w:r>
        <w:rPr>
          <w:bCs/>
          <w:sz w:val="22"/>
          <w:szCs w:val="22"/>
        </w:rPr>
      </w:r>
      <w:r>
        <w:br w:type="page"/>
      </w:r>
    </w:p>
    <w:p>
      <w:pPr>
        <w:pStyle w:val="Normal"/>
        <w:ind w:left="6379" w:hanging="0"/>
        <w:jc w:val="right"/>
        <w:rPr>
          <w:bCs/>
          <w:sz w:val="22"/>
          <w:szCs w:val="22"/>
        </w:rPr>
      </w:pPr>
      <w:r>
        <w:rPr>
          <w:bCs/>
          <w:sz w:val="22"/>
          <w:szCs w:val="22"/>
        </w:rPr>
        <w:t>Приложение № 1 к Документации об аукционе в электронной форме</w:t>
      </w:r>
    </w:p>
    <w:p>
      <w:pPr>
        <w:pStyle w:val="Normal"/>
        <w:jc w:val="right"/>
        <w:rPr>
          <w:b/>
          <w:sz w:val="22"/>
          <w:szCs w:val="22"/>
        </w:rPr>
      </w:pPr>
      <w:r>
        <w:rPr>
          <w:b/>
          <w:sz w:val="22"/>
          <w:szCs w:val="22"/>
        </w:rPr>
      </w:r>
    </w:p>
    <w:p>
      <w:pPr>
        <w:pStyle w:val="ListParagraph"/>
        <w:tabs>
          <w:tab w:val="clear" w:pos="709"/>
          <w:tab w:val="left" w:pos="567" w:leader="none"/>
          <w:tab w:val="left" w:pos="2440" w:leader="none"/>
        </w:tabs>
        <w:jc w:val="both"/>
        <w:rPr>
          <w:rFonts w:eastAsia="Calibri"/>
          <w:bCs/>
          <w:szCs w:val="22"/>
          <w:lang w:eastAsia="en-US"/>
        </w:rPr>
      </w:pPr>
      <w:r>
        <w:rPr>
          <w:rFonts w:eastAsia="Calibri"/>
          <w:bCs/>
          <w:szCs w:val="22"/>
          <w:lang w:eastAsia="en-US"/>
        </w:rPr>
      </w:r>
    </w:p>
    <w:p>
      <w:pPr>
        <w:pStyle w:val="Normal"/>
        <w:jc w:val="center"/>
        <w:rPr>
          <w:rFonts w:eastAsia="Calibri"/>
          <w:b/>
          <w:sz w:val="22"/>
          <w:szCs w:val="22"/>
          <w:lang w:eastAsia="en-US"/>
        </w:rPr>
      </w:pPr>
      <w:r>
        <w:rPr>
          <w:b/>
          <w:sz w:val="22"/>
          <w:szCs w:val="22"/>
        </w:rPr>
        <w:t>Обоснование начальной (максимальной) цены договора</w:t>
      </w:r>
    </w:p>
    <w:p>
      <w:pPr>
        <w:pStyle w:val="Normal"/>
        <w:jc w:val="center"/>
        <w:rPr>
          <w:bCs/>
          <w:i/>
          <w:i/>
          <w:iCs/>
          <w:sz w:val="22"/>
          <w:szCs w:val="22"/>
        </w:rPr>
      </w:pPr>
      <w:r>
        <w:rPr>
          <w:bCs/>
          <w:i/>
          <w:iCs/>
          <w:sz w:val="22"/>
          <w:szCs w:val="22"/>
        </w:rPr>
        <w:t>(Прилагается отдельным файлом)</w:t>
      </w:r>
    </w:p>
    <w:p>
      <w:pPr>
        <w:pStyle w:val="Normal"/>
        <w:jc w:val="center"/>
        <w:rPr>
          <w:sz w:val="22"/>
          <w:szCs w:val="22"/>
        </w:rPr>
      </w:pPr>
      <w:r>
        <w:rPr>
          <w:sz w:val="22"/>
          <w:szCs w:val="22"/>
        </w:rPr>
      </w:r>
    </w:p>
    <w:p>
      <w:pPr>
        <w:pStyle w:val="Normal"/>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
          <w:sz w:val="22"/>
          <w:szCs w:val="22"/>
        </w:rPr>
      </w:pPr>
      <w:r>
        <w:rPr>
          <w:b/>
          <w:sz w:val="22"/>
          <w:szCs w:val="22"/>
        </w:rPr>
      </w:r>
    </w:p>
    <w:p>
      <w:pPr>
        <w:pStyle w:val="Normal"/>
        <w:ind w:left="6379" w:hanging="0"/>
        <w:jc w:val="right"/>
        <w:rPr>
          <w:bCs/>
          <w:sz w:val="22"/>
          <w:szCs w:val="22"/>
        </w:rPr>
      </w:pPr>
      <w:r>
        <w:rPr>
          <w:bCs/>
          <w:sz w:val="22"/>
          <w:szCs w:val="22"/>
        </w:rPr>
        <w:tab/>
        <w:t>Приложение № 2 к Документации об аукционе в электронной форме</w:t>
      </w:r>
    </w:p>
    <w:p>
      <w:pPr>
        <w:pStyle w:val="Normal"/>
        <w:jc w:val="right"/>
        <w:rPr>
          <w:b/>
          <w:sz w:val="22"/>
          <w:szCs w:val="22"/>
        </w:rPr>
      </w:pPr>
      <w:r>
        <w:rPr>
          <w:b/>
          <w:sz w:val="22"/>
          <w:szCs w:val="22"/>
        </w:rPr>
      </w:r>
    </w:p>
    <w:p>
      <w:pPr>
        <w:pStyle w:val="ListParagraph"/>
        <w:tabs>
          <w:tab w:val="clear" w:pos="709"/>
          <w:tab w:val="left" w:pos="567" w:leader="none"/>
          <w:tab w:val="left" w:pos="2440" w:leader="none"/>
        </w:tabs>
        <w:jc w:val="both"/>
        <w:rPr>
          <w:rFonts w:eastAsia="Calibri"/>
          <w:b/>
          <w:szCs w:val="22"/>
          <w:lang w:eastAsia="en-US"/>
        </w:rPr>
      </w:pPr>
      <w:r>
        <w:rPr>
          <w:rFonts w:eastAsia="Calibri"/>
          <w:b/>
          <w:szCs w:val="22"/>
          <w:lang w:eastAsia="en-US"/>
        </w:rPr>
      </w:r>
    </w:p>
    <w:p>
      <w:pPr>
        <w:pStyle w:val="Normal"/>
        <w:shd w:val="clear" w:color="auto" w:fill="FFFFFF"/>
        <w:ind w:left="709" w:firstLine="207"/>
        <w:jc w:val="both"/>
        <w:rPr>
          <w:rFonts w:eastAsia="Calibri"/>
          <w:sz w:val="22"/>
          <w:szCs w:val="22"/>
          <w:lang w:eastAsia="en-US"/>
        </w:rPr>
      </w:pPr>
      <w:r>
        <w:rPr>
          <w:rFonts w:eastAsia="Calibri"/>
          <w:sz w:val="22"/>
          <w:szCs w:val="22"/>
          <w:lang w:eastAsia="en-US"/>
        </w:rPr>
      </w:r>
    </w:p>
    <w:p>
      <w:pPr>
        <w:pStyle w:val="Normal"/>
        <w:jc w:val="center"/>
        <w:rPr>
          <w:b/>
          <w:bCs/>
          <w:sz w:val="22"/>
          <w:szCs w:val="22"/>
        </w:rPr>
      </w:pPr>
      <w:r>
        <w:rPr>
          <w:b/>
          <w:bCs/>
          <w:sz w:val="22"/>
          <w:szCs w:val="22"/>
        </w:rPr>
        <w:t>Техническое задание</w:t>
      </w:r>
    </w:p>
    <w:p>
      <w:pPr>
        <w:pStyle w:val="Normal"/>
        <w:jc w:val="center"/>
        <w:rPr>
          <w:bCs/>
          <w:i/>
          <w:i/>
          <w:iCs/>
          <w:sz w:val="22"/>
          <w:szCs w:val="22"/>
        </w:rPr>
      </w:pPr>
      <w:r>
        <w:rPr>
          <w:bCs/>
          <w:i/>
          <w:iCs/>
          <w:sz w:val="22"/>
          <w:szCs w:val="22"/>
        </w:rPr>
        <w:t>(Прилагается отдельным файлом)</w:t>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center"/>
        <w:rPr>
          <w:b/>
          <w:sz w:val="22"/>
          <w:szCs w:val="22"/>
        </w:rPr>
      </w:pPr>
      <w:r>
        <w:rPr>
          <w:b/>
          <w:sz w:val="22"/>
          <w:szCs w:val="22"/>
        </w:rPr>
      </w:r>
    </w:p>
    <w:p>
      <w:pPr>
        <w:pStyle w:val="Normal"/>
        <w:jc w:val="right"/>
        <w:rPr>
          <w:b/>
          <w:sz w:val="22"/>
          <w:szCs w:val="22"/>
        </w:rPr>
      </w:pPr>
      <w:r>
        <w:rPr>
          <w:b/>
          <w:sz w:val="22"/>
          <w:szCs w:val="22"/>
        </w:rPr>
      </w:r>
    </w:p>
    <w:p>
      <w:pPr>
        <w:pStyle w:val="Normal"/>
        <w:ind w:left="6379" w:hanging="0"/>
        <w:jc w:val="right"/>
        <w:rPr>
          <w:bCs/>
          <w:sz w:val="22"/>
          <w:szCs w:val="22"/>
        </w:rPr>
      </w:pPr>
      <w:bookmarkStart w:id="6" w:name="_Hlk189655858"/>
      <w:r>
        <w:rPr>
          <w:bCs/>
          <w:sz w:val="22"/>
          <w:szCs w:val="22"/>
        </w:rPr>
        <w:t>Приложение № 3 к Документации об аукционе в электронной форме</w:t>
      </w:r>
      <w:bookmarkEnd w:id="6"/>
    </w:p>
    <w:p>
      <w:pPr>
        <w:pStyle w:val="Normal"/>
        <w:ind w:firstLine="360"/>
        <w:jc w:val="center"/>
        <w:rPr>
          <w:b/>
          <w:color w:val="00000A"/>
          <w:sz w:val="22"/>
          <w:szCs w:val="22"/>
          <w:lang w:eastAsia="zh-CN"/>
        </w:rPr>
      </w:pPr>
      <w:r>
        <w:rPr>
          <w:b/>
          <w:color w:val="00000A"/>
          <w:sz w:val="22"/>
          <w:szCs w:val="22"/>
          <w:lang w:eastAsia="zh-CN"/>
        </w:rPr>
      </w:r>
    </w:p>
    <w:p>
      <w:pPr>
        <w:pStyle w:val="Normal"/>
        <w:jc w:val="right"/>
        <w:rPr>
          <w:b/>
          <w:color w:val="00000A"/>
          <w:sz w:val="22"/>
          <w:szCs w:val="22"/>
          <w:lang w:eastAsia="zh-CN"/>
        </w:rPr>
      </w:pPr>
      <w:r>
        <w:rPr>
          <w:b/>
          <w:color w:val="00000A"/>
          <w:sz w:val="22"/>
          <w:szCs w:val="22"/>
          <w:lang w:eastAsia="zh-CN"/>
        </w:rPr>
      </w:r>
    </w:p>
    <w:p>
      <w:pPr>
        <w:pStyle w:val="Normal"/>
        <w:jc w:val="center"/>
        <w:rPr>
          <w:b/>
          <w:sz w:val="22"/>
          <w:szCs w:val="22"/>
        </w:rPr>
      </w:pPr>
      <w:r>
        <w:rPr>
          <w:b/>
          <w:sz w:val="22"/>
          <w:szCs w:val="22"/>
        </w:rPr>
        <w:t>Проект договора</w:t>
      </w:r>
    </w:p>
    <w:p>
      <w:pPr>
        <w:pStyle w:val="Normal"/>
        <w:jc w:val="center"/>
        <w:rPr>
          <w:bCs/>
          <w:i/>
          <w:i/>
          <w:iCs/>
          <w:sz w:val="22"/>
          <w:szCs w:val="22"/>
        </w:rPr>
      </w:pPr>
      <w:r>
        <w:rPr>
          <w:bCs/>
          <w:i/>
          <w:iCs/>
          <w:sz w:val="22"/>
          <w:szCs w:val="22"/>
        </w:rPr>
        <w:t>(Прилагается отдельным файлом)</w:t>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r>
    </w:p>
    <w:p>
      <w:pPr>
        <w:pStyle w:val="Normal"/>
        <w:rPr>
          <w:b/>
          <w:bCs/>
          <w:sz w:val="22"/>
          <w:szCs w:val="22"/>
        </w:rPr>
      </w:pPr>
      <w:r>
        <w:rPr>
          <w:b/>
          <w:bCs/>
          <w:sz w:val="22"/>
          <w:szCs w:val="22"/>
        </w:rPr>
      </w:r>
      <w:r>
        <w:br w:type="page"/>
      </w:r>
    </w:p>
    <w:p>
      <w:pPr>
        <w:pStyle w:val="Normal"/>
        <w:ind w:left="6379" w:hanging="0"/>
        <w:jc w:val="right"/>
        <w:rPr>
          <w:bCs/>
          <w:sz w:val="22"/>
          <w:szCs w:val="22"/>
        </w:rPr>
      </w:pPr>
      <w:r>
        <w:rPr>
          <w:bCs/>
          <w:sz w:val="22"/>
          <w:szCs w:val="22"/>
        </w:rPr>
        <w:t>Приложение № 4 к Документации об аукционе в электронной форме</w:t>
      </w:r>
    </w:p>
    <w:p>
      <w:pPr>
        <w:pStyle w:val="Normal"/>
        <w:jc w:val="center"/>
        <w:rPr>
          <w:bCs/>
          <w:sz w:val="22"/>
          <w:szCs w:val="22"/>
        </w:rPr>
      </w:pPr>
      <w:r>
        <w:rPr>
          <w:bCs/>
          <w:sz w:val="22"/>
          <w:szCs w:val="22"/>
        </w:rPr>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ФОРМЫ ДЛЯ ЗАПОЛНЕНИЯ УЧАСТНИКОМ ЗАКУПКИ</w:t>
      </w:r>
    </w:p>
    <w:p>
      <w:pPr>
        <w:pStyle w:val="Normal"/>
        <w:jc w:val="center"/>
        <w:rPr>
          <w:sz w:val="22"/>
          <w:szCs w:val="22"/>
        </w:rPr>
      </w:pPr>
      <w:r>
        <w:rPr>
          <w:sz w:val="22"/>
          <w:szCs w:val="22"/>
        </w:rPr>
      </w:r>
    </w:p>
    <w:p>
      <w:pPr>
        <w:pStyle w:val="Normal"/>
        <w:jc w:val="center"/>
        <w:rPr>
          <w:b/>
        </w:rPr>
      </w:pPr>
      <w:r>
        <w:rPr>
          <w:b/>
        </w:rPr>
        <w:t xml:space="preserve">ЗАЯВКА НА УЧАСТИЕ В АУКЦИОНЕ </w:t>
        <w:br/>
        <w:t>В ЭЛЕКТРОННОЙ ФОРМЕ</w:t>
      </w:r>
    </w:p>
    <w:p>
      <w:pPr>
        <w:pStyle w:val="Normal"/>
        <w:jc w:val="center"/>
        <w:rPr>
          <w:b/>
        </w:rPr>
      </w:pPr>
      <w:r>
        <w:rPr>
          <w:b/>
        </w:rPr>
      </w:r>
    </w:p>
    <w:p>
      <w:pPr>
        <w:pStyle w:val="Normal"/>
        <w:jc w:val="both"/>
        <w:rPr>
          <w:rFonts w:eastAsia="Calibri"/>
          <w:sz w:val="22"/>
          <w:szCs w:val="18"/>
        </w:rPr>
      </w:pPr>
      <w:r>
        <w:rPr>
          <w:bCs/>
        </w:rPr>
        <w:t>1</w:t>
      </w:r>
      <w:r>
        <w:rPr>
          <w:bCs/>
          <w:sz w:val="22"/>
          <w:szCs w:val="18"/>
        </w:rPr>
        <w:t xml:space="preserve">. Изучив извещение и Документацию о закупке </w:t>
      </w:r>
      <w:r>
        <w:rPr>
          <w:sz w:val="22"/>
          <w:szCs w:val="18"/>
        </w:rPr>
        <w:t>№_______________</w:t>
      </w:r>
      <w:r>
        <w:rPr>
          <w:rFonts w:eastAsia="Calibri"/>
          <w:sz w:val="22"/>
          <w:szCs w:val="18"/>
        </w:rPr>
        <w:t>, и принимая установленные в ней требования и условия закупки, включая все условия проекта договора сообщаем о согласии участвовать в закупке на условиях, установленных в указанных документах, и направляет настоящую заявку на участие в закупке.</w:t>
      </w:r>
    </w:p>
    <w:p>
      <w:pPr>
        <w:pStyle w:val="Normal"/>
        <w:jc w:val="both"/>
        <w:rPr>
          <w:rFonts w:eastAsia="Calibri"/>
          <w:bCs/>
          <w:sz w:val="22"/>
          <w:szCs w:val="18"/>
        </w:rPr>
      </w:pPr>
      <w:r>
        <w:rPr>
          <w:rFonts w:eastAsia="Calibri"/>
          <w:bCs/>
          <w:sz w:val="22"/>
          <w:szCs w:val="18"/>
        </w:rPr>
      </w:r>
    </w:p>
    <w:p>
      <w:pPr>
        <w:pStyle w:val="Normal"/>
        <w:jc w:val="both"/>
        <w:rPr>
          <w:bCs/>
          <w:sz w:val="22"/>
          <w:szCs w:val="18"/>
        </w:rPr>
      </w:pPr>
      <w:r>
        <w:rPr>
          <w:rFonts w:eastAsia="Calibri"/>
          <w:bCs/>
          <w:sz w:val="22"/>
          <w:szCs w:val="18"/>
        </w:rPr>
        <w:t xml:space="preserve">2. Изучив извещение о проведении аукциона, ___________________ выражает согласие </w:t>
      </w:r>
      <w:r>
        <w:rPr>
          <w:bCs/>
          <w:sz w:val="22"/>
          <w:szCs w:val="18"/>
        </w:rPr>
        <w:t>поставить товары/выполнить работы/оказать услуги в полном соответствии с требованиями Документации о закупке, технического задания и прилагаемого проекта договора на следующих условиях:</w:t>
      </w:r>
    </w:p>
    <w:p>
      <w:pPr>
        <w:pStyle w:val="Normal"/>
        <w:rPr>
          <w:sz w:val="22"/>
          <w:szCs w:val="22"/>
        </w:rPr>
      </w:pPr>
      <w:r>
        <w:rPr>
          <w:sz w:val="22"/>
          <w:szCs w:val="22"/>
        </w:rPr>
      </w:r>
    </w:p>
    <w:p>
      <w:pPr>
        <w:pStyle w:val="ListParagraph"/>
        <w:numPr>
          <w:ilvl w:val="0"/>
          <w:numId w:val="15"/>
        </w:numPr>
        <w:ind w:left="0" w:firstLine="360"/>
        <w:jc w:val="both"/>
        <w:rPr>
          <w:szCs w:val="22"/>
        </w:rPr>
      </w:pPr>
      <w:r>
        <w:rPr>
          <w:szCs w:val="22"/>
        </w:rPr>
        <w:t>Мы согласны поставить товар, выполнить работы, оказать услуги, являющиеся предметом аукциона в электронной форме в пределах стоимости, не превышающей начальную (максимальную) цену договора, указанную в извещении о проведении настоящего аукциона в электронной форме. Предлагаемая нами цена договора будет объявлена в ходе проведения аукциона в электронной форме.</w:t>
      </w:r>
    </w:p>
    <w:p>
      <w:pPr>
        <w:pStyle w:val="ListParagraph"/>
        <w:numPr>
          <w:ilvl w:val="0"/>
          <w:numId w:val="15"/>
        </w:numPr>
        <w:ind w:left="0" w:firstLine="360"/>
        <w:jc w:val="both"/>
        <w:rPr>
          <w:szCs w:val="22"/>
        </w:rPr>
      </w:pPr>
      <w:r>
        <w:rPr>
          <w:szCs w:val="22"/>
        </w:rPr>
        <w:t>Мы согласны поставить товар, выполнить работы, оказать услуги в соответствии с требованиями Документации аукциона в электронной форме и на условиях, которые мы представили в составе нашей заявки на участие в аукционе в электронной форме.</w:t>
      </w:r>
    </w:p>
    <w:p>
      <w:pPr>
        <w:pStyle w:val="ListParagraph"/>
        <w:numPr>
          <w:ilvl w:val="0"/>
          <w:numId w:val="15"/>
        </w:numPr>
        <w:ind w:left="0" w:firstLine="360"/>
        <w:jc w:val="both"/>
        <w:rPr>
          <w:szCs w:val="22"/>
        </w:rPr>
      </w:pPr>
      <w:r>
        <w:rPr>
          <w:szCs w:val="22"/>
        </w:rPr>
        <w:t>Мы ознакомлены с материалами, содержащимися в Документации об аукционе в электронной форме и ее технической части и влияющими на стоимость поставляемого товара, выполняемых работ, оказываемых услуг.</w:t>
      </w:r>
    </w:p>
    <w:p>
      <w:pPr>
        <w:pStyle w:val="ListParagraph"/>
        <w:numPr>
          <w:ilvl w:val="0"/>
          <w:numId w:val="15"/>
        </w:numPr>
        <w:ind w:left="0" w:firstLine="360"/>
        <w:jc w:val="both"/>
        <w:rPr>
          <w:szCs w:val="22"/>
        </w:rPr>
      </w:pPr>
      <w:r>
        <w:rPr>
          <w:szCs w:val="22"/>
        </w:rPr>
        <w:t xml:space="preserve">Мы согласны с тем, что в случае, если нами при подаче предложения о цене договора на аукционе в электронной форме не будут учтены какие-либо расценки на товар, работы,  услуги,  которые  должны  быть  поставлены,  выполнены,  оказаны в соответствии  с  предметом  аукциона в электронной форме,  данный товар, работы, услуги будут в любом  случае  поставлены,  выполнены,  оказаны  в  полном  соответствии  с требованиями  Документации аукциона в электронной форме,  включая требования,содержащиеся в техническом задании Документации аукциона в электронной форме.    </w:t>
      </w:r>
    </w:p>
    <w:p>
      <w:pPr>
        <w:pStyle w:val="ListParagraph"/>
        <w:numPr>
          <w:ilvl w:val="0"/>
          <w:numId w:val="15"/>
        </w:numPr>
        <w:ind w:left="0" w:firstLine="360"/>
        <w:jc w:val="both"/>
        <w:rPr>
          <w:szCs w:val="22"/>
        </w:rPr>
      </w:pPr>
      <w:r>
        <w:rPr>
          <w:szCs w:val="22"/>
        </w:rPr>
        <w:t>Настоящим гарантируем достоверность предоставленной нами в заявке на участие в аукционе в электронной форме информации.</w:t>
      </w:r>
    </w:p>
    <w:p>
      <w:pPr>
        <w:pStyle w:val="ListParagraph"/>
        <w:numPr>
          <w:ilvl w:val="0"/>
          <w:numId w:val="15"/>
        </w:numPr>
        <w:ind w:left="0" w:firstLine="360"/>
        <w:jc w:val="both"/>
        <w:rPr>
          <w:szCs w:val="22"/>
        </w:rPr>
      </w:pPr>
      <w:r>
        <w:rPr>
          <w:szCs w:val="22"/>
        </w:rPr>
        <w:t>В случае если мы будем признаны Участником аукциона в электронной форме, который сделал предпоследнее предложение о цене договора, а победитель аукциона будет признан уклонившимся от заключения договора, мы обязуемся подписать данный договор на поставку товара, выполнение работ, оказание услуг в соответствии с требованиями Документации аукциона в электронной форме и нашим предложением о цене договора.</w:t>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rPr>
          <w:rFonts w:eastAsia="SimSun"/>
          <w:b/>
          <w:color w:val="00000A"/>
          <w:spacing w:val="-6"/>
          <w:sz w:val="22"/>
          <w:szCs w:val="22"/>
          <w:lang w:eastAsia="zh-CN" w:bidi="hi-IN"/>
        </w:rPr>
      </w:pPr>
      <w:r>
        <w:rPr>
          <w:rFonts w:eastAsia="SimSun"/>
          <w:b/>
          <w:color w:val="00000A"/>
          <w:spacing w:val="-6"/>
          <w:sz w:val="22"/>
          <w:szCs w:val="22"/>
          <w:lang w:eastAsia="zh-CN" w:bidi="hi-IN"/>
        </w:rPr>
      </w:r>
      <w:r>
        <w:br w:type="page"/>
      </w:r>
    </w:p>
    <w:tbl>
      <w:tblPr>
        <w:tblStyle w:val="7"/>
        <w:tblW w:w="9781" w:type="dxa"/>
        <w:jc w:val="left"/>
        <w:tblInd w:w="334" w:type="dxa"/>
        <w:tblLayout w:type="fixed"/>
        <w:tblCellMar>
          <w:top w:w="0" w:type="dxa"/>
          <w:left w:w="108" w:type="dxa"/>
          <w:bottom w:w="0" w:type="dxa"/>
          <w:right w:w="108" w:type="dxa"/>
        </w:tblCellMar>
        <w:tblLook w:val="04a0"/>
      </w:tblPr>
      <w:tblGrid>
        <w:gridCol w:w="568"/>
        <w:gridCol w:w="2014"/>
        <w:gridCol w:w="2662"/>
        <w:gridCol w:w="709"/>
        <w:gridCol w:w="850"/>
        <w:gridCol w:w="1418"/>
        <w:gridCol w:w="1559"/>
      </w:tblGrid>
      <w:tr>
        <w:trPr/>
        <w:tc>
          <w:tcPr>
            <w:tcW w:w="568" w:type="dxa"/>
            <w:tcBorders/>
          </w:tcPr>
          <w:p>
            <w:pPr>
              <w:pStyle w:val="Normal"/>
              <w:pageBreakBefore/>
              <w:widowControl/>
              <w:spacing w:before="0" w:after="0"/>
              <w:jc w:val="center"/>
              <w:rPr>
                <w:b/>
                <w:bCs/>
                <w:color w:val="000000"/>
                <w:sz w:val="23"/>
                <w:szCs w:val="23"/>
              </w:rPr>
            </w:pPr>
            <w:r>
              <w:rPr>
                <w:b/>
                <w:bCs/>
                <w:color w:val="000000"/>
                <w:kern w:val="0"/>
                <w:sz w:val="23"/>
                <w:szCs w:val="23"/>
                <w:lang w:val="ru-RU" w:eastAsia="ru-RU" w:bidi="ar-SA"/>
              </w:rPr>
              <w:t xml:space="preserve">№ </w:t>
            </w:r>
            <w:r>
              <w:rPr>
                <w:b/>
                <w:bCs/>
                <w:color w:val="000000"/>
                <w:kern w:val="0"/>
                <w:sz w:val="23"/>
                <w:szCs w:val="23"/>
                <w:lang w:val="ru-RU" w:eastAsia="ru-RU" w:bidi="ar-SA"/>
              </w:rPr>
              <w:t>п/п</w:t>
            </w:r>
          </w:p>
        </w:tc>
        <w:tc>
          <w:tcPr>
            <w:tcW w:w="2014" w:type="dxa"/>
            <w:tcBorders/>
          </w:tcPr>
          <w:p>
            <w:pPr>
              <w:pStyle w:val="Normal"/>
              <w:widowControl/>
              <w:spacing w:before="0" w:after="0"/>
              <w:jc w:val="center"/>
              <w:rPr>
                <w:b/>
                <w:bCs/>
                <w:sz w:val="23"/>
                <w:szCs w:val="23"/>
              </w:rPr>
            </w:pPr>
            <w:r>
              <w:rPr>
                <w:b/>
                <w:bCs/>
                <w:kern w:val="0"/>
                <w:sz w:val="23"/>
                <w:szCs w:val="23"/>
                <w:lang w:val="ru-RU" w:eastAsia="ru-RU" w:bidi="ar-SA"/>
              </w:rPr>
              <w:t>Наименование   товара</w:t>
            </w:r>
          </w:p>
          <w:p>
            <w:pPr>
              <w:pStyle w:val="Normal"/>
              <w:widowControl/>
              <w:spacing w:before="0" w:after="0"/>
              <w:jc w:val="center"/>
              <w:rPr>
                <w:b/>
                <w:bCs/>
                <w:color w:val="000000"/>
                <w:sz w:val="23"/>
                <w:szCs w:val="23"/>
              </w:rPr>
            </w:pPr>
            <w:r>
              <w:rPr>
                <w:b/>
                <w:bCs/>
                <w:color w:val="000000"/>
                <w:kern w:val="0"/>
                <w:sz w:val="23"/>
                <w:szCs w:val="23"/>
                <w:lang w:val="ru-RU" w:eastAsia="ru-RU" w:bidi="ar-SA"/>
              </w:rPr>
            </w:r>
          </w:p>
        </w:tc>
        <w:tc>
          <w:tcPr>
            <w:tcW w:w="2662" w:type="dxa"/>
            <w:tcBorders/>
          </w:tcPr>
          <w:p>
            <w:pPr>
              <w:pStyle w:val="Normal"/>
              <w:widowControl/>
              <w:spacing w:before="0" w:after="0"/>
              <w:jc w:val="center"/>
              <w:rPr>
                <w:b/>
                <w:bCs/>
                <w:sz w:val="23"/>
                <w:szCs w:val="23"/>
              </w:rPr>
            </w:pPr>
            <w:r>
              <w:rPr>
                <w:b/>
                <w:bCs/>
                <w:kern w:val="0"/>
                <w:sz w:val="23"/>
                <w:szCs w:val="23"/>
                <w:lang w:val="ru-RU" w:eastAsia="ru-RU" w:bidi="ar-SA"/>
              </w:rPr>
              <w:t>Характеристики, стандарты качества Товара</w:t>
            </w:r>
          </w:p>
        </w:tc>
        <w:tc>
          <w:tcPr>
            <w:tcW w:w="709" w:type="dxa"/>
            <w:tcBorders/>
          </w:tcPr>
          <w:p>
            <w:pPr>
              <w:pStyle w:val="Normal"/>
              <w:widowControl/>
              <w:spacing w:before="0" w:after="0"/>
              <w:jc w:val="center"/>
              <w:rPr>
                <w:b/>
                <w:bCs/>
                <w:sz w:val="23"/>
                <w:szCs w:val="23"/>
              </w:rPr>
            </w:pPr>
            <w:r>
              <w:rPr>
                <w:b/>
                <w:bCs/>
                <w:kern w:val="0"/>
                <w:sz w:val="23"/>
                <w:szCs w:val="23"/>
                <w:lang w:val="ru-RU" w:eastAsia="ru-RU" w:bidi="ar-SA"/>
              </w:rPr>
              <w:t>Ед. изм.</w:t>
            </w:r>
          </w:p>
        </w:tc>
        <w:tc>
          <w:tcPr>
            <w:tcW w:w="850" w:type="dxa"/>
            <w:tcBorders/>
          </w:tcPr>
          <w:p>
            <w:pPr>
              <w:pStyle w:val="Normal"/>
              <w:widowControl/>
              <w:spacing w:before="0" w:after="0"/>
              <w:jc w:val="center"/>
              <w:rPr>
                <w:b/>
                <w:bCs/>
                <w:sz w:val="23"/>
                <w:szCs w:val="23"/>
              </w:rPr>
            </w:pPr>
            <w:r>
              <w:rPr>
                <w:b/>
                <w:bCs/>
                <w:kern w:val="0"/>
                <w:sz w:val="23"/>
                <w:szCs w:val="23"/>
                <w:lang w:val="ru-RU" w:eastAsia="ru-RU" w:bidi="ar-SA"/>
              </w:rPr>
              <w:t xml:space="preserve">Кол-во </w:t>
            </w:r>
          </w:p>
        </w:tc>
        <w:tc>
          <w:tcPr>
            <w:tcW w:w="1418" w:type="dxa"/>
            <w:tcBorders/>
          </w:tcPr>
          <w:p>
            <w:pPr>
              <w:pStyle w:val="Normal"/>
              <w:widowControl/>
              <w:spacing w:before="0" w:after="0"/>
              <w:jc w:val="center"/>
              <w:rPr>
                <w:b/>
                <w:bCs/>
                <w:sz w:val="23"/>
                <w:szCs w:val="23"/>
              </w:rPr>
            </w:pPr>
            <w:r>
              <w:rPr>
                <w:b/>
                <w:bCs/>
                <w:kern w:val="0"/>
                <w:sz w:val="23"/>
                <w:szCs w:val="23"/>
                <w:lang w:val="ru-RU" w:eastAsia="ru-RU" w:bidi="ar-SA"/>
              </w:rPr>
              <w:t>Страна происхождения товара</w:t>
            </w:r>
            <w:r>
              <w:rPr>
                <w:rStyle w:val="Style10"/>
                <w:b/>
                <w:bCs/>
                <w:kern w:val="0"/>
                <w:sz w:val="23"/>
                <w:szCs w:val="23"/>
                <w:lang w:val="ru-RU" w:eastAsia="ru-RU" w:bidi="ar-SA"/>
              </w:rPr>
              <w:footnoteReference w:id="2"/>
            </w:r>
          </w:p>
        </w:tc>
        <w:tc>
          <w:tcPr>
            <w:tcW w:w="1559" w:type="dxa"/>
            <w:tcBorders/>
          </w:tcPr>
          <w:p>
            <w:pPr>
              <w:pStyle w:val="Normal"/>
              <w:widowControl/>
              <w:spacing w:before="0" w:after="0"/>
              <w:jc w:val="center"/>
              <w:rPr>
                <w:b/>
                <w:bCs/>
                <w:sz w:val="23"/>
                <w:szCs w:val="23"/>
              </w:rPr>
            </w:pPr>
            <w:r>
              <w:rPr>
                <w:b/>
                <w:bCs/>
                <w:kern w:val="0"/>
                <w:sz w:val="23"/>
                <w:szCs w:val="23"/>
                <w:lang w:val="ru-RU" w:eastAsia="ru-RU" w:bidi="ar-SA"/>
              </w:rPr>
              <w:t xml:space="preserve">Реестровый номер </w:t>
            </w:r>
            <w:r>
              <w:rPr>
                <w:b/>
                <w:bCs/>
                <w:i/>
                <w:kern w:val="0"/>
                <w:sz w:val="23"/>
                <w:szCs w:val="23"/>
                <w:lang w:val="ru-RU" w:eastAsia="ru-RU" w:bidi="ar-SA"/>
              </w:rPr>
              <w:t>(при наличии)</w:t>
            </w:r>
            <w:r>
              <w:rPr>
                <w:rStyle w:val="Style10"/>
                <w:b/>
                <w:bCs/>
                <w:i/>
                <w:kern w:val="0"/>
                <w:sz w:val="23"/>
                <w:szCs w:val="23"/>
                <w:lang w:val="ru-RU" w:eastAsia="ru-RU" w:bidi="ar-SA"/>
              </w:rPr>
              <w:footnoteReference w:id="3"/>
            </w:r>
          </w:p>
        </w:tc>
      </w:tr>
      <w:tr>
        <w:trPr>
          <w:trHeight w:val="276" w:hRule="atLeast"/>
        </w:trPr>
        <w:tc>
          <w:tcPr>
            <w:tcW w:w="568" w:type="dxa"/>
            <w:tcBorders/>
            <w:vAlign w:val="center"/>
          </w:tcPr>
          <w:p>
            <w:pPr>
              <w:pStyle w:val="Normal"/>
              <w:widowControl/>
              <w:spacing w:before="0" w:after="0"/>
              <w:jc w:val="center"/>
              <w:rPr>
                <w:sz w:val="23"/>
                <w:szCs w:val="23"/>
              </w:rPr>
            </w:pPr>
            <w:r>
              <w:rPr>
                <w:kern w:val="0"/>
                <w:sz w:val="23"/>
                <w:szCs w:val="23"/>
                <w:lang w:val="ru-RU" w:eastAsia="ru-RU" w:bidi="ar-SA"/>
              </w:rPr>
              <w:t>1</w:t>
            </w:r>
          </w:p>
        </w:tc>
        <w:tc>
          <w:tcPr>
            <w:tcW w:w="2014" w:type="dxa"/>
            <w:tcBorders/>
            <w:vAlign w:val="center"/>
          </w:tcPr>
          <w:p>
            <w:pPr>
              <w:pStyle w:val="Normal"/>
              <w:widowControl/>
              <w:spacing w:before="0" w:after="0"/>
              <w:jc w:val="center"/>
              <w:rPr>
                <w:sz w:val="23"/>
                <w:szCs w:val="23"/>
              </w:rPr>
            </w:pPr>
            <w:r>
              <w:rPr>
                <w:kern w:val="0"/>
                <w:sz w:val="23"/>
                <w:szCs w:val="23"/>
                <w:lang w:val="ru-RU" w:eastAsia="ru-RU" w:bidi="ar-SA"/>
              </w:rPr>
              <w:t>2</w:t>
            </w:r>
          </w:p>
        </w:tc>
        <w:tc>
          <w:tcPr>
            <w:tcW w:w="2662" w:type="dxa"/>
            <w:tcBorders/>
          </w:tcPr>
          <w:p>
            <w:pPr>
              <w:pStyle w:val="Normal"/>
              <w:widowControl/>
              <w:spacing w:before="0" w:after="0"/>
              <w:ind w:left="0" w:right="0" w:hanging="16"/>
              <w:jc w:val="center"/>
              <w:rPr>
                <w:sz w:val="23"/>
                <w:szCs w:val="23"/>
              </w:rPr>
            </w:pPr>
            <w:r>
              <w:rPr>
                <w:kern w:val="0"/>
                <w:sz w:val="23"/>
                <w:szCs w:val="23"/>
                <w:lang w:val="ru-RU" w:eastAsia="ru-RU" w:bidi="ar-SA"/>
              </w:rPr>
              <w:t>3</w:t>
            </w:r>
          </w:p>
        </w:tc>
        <w:tc>
          <w:tcPr>
            <w:tcW w:w="709" w:type="dxa"/>
            <w:tcBorders/>
            <w:vAlign w:val="center"/>
          </w:tcPr>
          <w:p>
            <w:pPr>
              <w:pStyle w:val="Normal"/>
              <w:widowControl/>
              <w:spacing w:before="0" w:after="0"/>
              <w:ind w:left="0" w:right="0" w:hanging="16"/>
              <w:jc w:val="center"/>
              <w:rPr>
                <w:sz w:val="23"/>
                <w:szCs w:val="23"/>
              </w:rPr>
            </w:pPr>
            <w:r>
              <w:rPr>
                <w:kern w:val="0"/>
                <w:sz w:val="23"/>
                <w:szCs w:val="23"/>
                <w:lang w:val="ru-RU" w:eastAsia="ru-RU" w:bidi="ar-SA"/>
              </w:rPr>
              <w:t>4</w:t>
            </w:r>
          </w:p>
        </w:tc>
        <w:tc>
          <w:tcPr>
            <w:tcW w:w="850" w:type="dxa"/>
            <w:tcBorders/>
            <w:vAlign w:val="center"/>
          </w:tcPr>
          <w:p>
            <w:pPr>
              <w:pStyle w:val="Normal"/>
              <w:widowControl/>
              <w:spacing w:before="0" w:after="0"/>
              <w:ind w:left="0" w:right="0" w:hanging="16"/>
              <w:jc w:val="center"/>
              <w:rPr>
                <w:sz w:val="23"/>
                <w:szCs w:val="23"/>
              </w:rPr>
            </w:pPr>
            <w:r>
              <w:rPr>
                <w:kern w:val="0"/>
                <w:sz w:val="23"/>
                <w:szCs w:val="23"/>
                <w:lang w:val="ru-RU" w:eastAsia="ru-RU" w:bidi="ar-SA"/>
              </w:rPr>
              <w:t>5</w:t>
            </w:r>
          </w:p>
        </w:tc>
        <w:tc>
          <w:tcPr>
            <w:tcW w:w="1418" w:type="dxa"/>
            <w:tcBorders/>
          </w:tcPr>
          <w:p>
            <w:pPr>
              <w:pStyle w:val="Normal"/>
              <w:widowControl/>
              <w:spacing w:before="0" w:after="0"/>
              <w:ind w:left="0" w:right="0" w:hanging="16"/>
              <w:jc w:val="center"/>
              <w:rPr>
                <w:sz w:val="23"/>
                <w:szCs w:val="23"/>
              </w:rPr>
            </w:pPr>
            <w:r>
              <w:rPr>
                <w:kern w:val="0"/>
                <w:sz w:val="23"/>
                <w:szCs w:val="23"/>
                <w:lang w:val="ru-RU" w:eastAsia="ru-RU" w:bidi="ar-SA"/>
              </w:rPr>
              <w:t>6</w:t>
            </w:r>
          </w:p>
        </w:tc>
        <w:tc>
          <w:tcPr>
            <w:tcW w:w="1559" w:type="dxa"/>
            <w:tcBorders/>
          </w:tcPr>
          <w:p>
            <w:pPr>
              <w:pStyle w:val="Normal"/>
              <w:widowControl/>
              <w:spacing w:before="0" w:after="0"/>
              <w:ind w:left="0" w:right="0" w:hanging="16"/>
              <w:jc w:val="center"/>
              <w:rPr>
                <w:sz w:val="23"/>
                <w:szCs w:val="23"/>
              </w:rPr>
            </w:pPr>
            <w:r>
              <w:rPr>
                <w:kern w:val="0"/>
                <w:sz w:val="23"/>
                <w:szCs w:val="23"/>
                <w:lang w:val="ru-RU" w:eastAsia="ru-RU" w:bidi="ar-SA"/>
              </w:rPr>
              <w:t>7</w:t>
            </w:r>
          </w:p>
        </w:tc>
      </w:tr>
      <w:tr>
        <w:trPr>
          <w:trHeight w:val="276" w:hRule="atLeast"/>
        </w:trPr>
        <w:tc>
          <w:tcPr>
            <w:tcW w:w="568" w:type="dxa"/>
            <w:tcBorders/>
          </w:tcPr>
          <w:p>
            <w:pPr>
              <w:pStyle w:val="Normal"/>
              <w:widowControl/>
              <w:spacing w:before="0" w:after="0"/>
              <w:jc w:val="center"/>
              <w:rPr>
                <w:color w:val="000000"/>
                <w:sz w:val="23"/>
                <w:szCs w:val="23"/>
              </w:rPr>
            </w:pPr>
            <w:r>
              <w:rPr>
                <w:color w:val="000000"/>
                <w:kern w:val="0"/>
                <w:sz w:val="23"/>
                <w:szCs w:val="23"/>
                <w:lang w:val="ru-RU" w:eastAsia="ru-RU" w:bidi="ar-SA"/>
              </w:rPr>
              <w:t>1</w:t>
            </w:r>
          </w:p>
        </w:tc>
        <w:tc>
          <w:tcPr>
            <w:tcW w:w="2014" w:type="dxa"/>
            <w:tcBorders/>
          </w:tcPr>
          <w:p>
            <w:pPr>
              <w:pStyle w:val="Normal"/>
              <w:widowControl/>
              <w:spacing w:before="0" w:after="0"/>
              <w:jc w:val="left"/>
              <w:rPr>
                <w:color w:val="000000"/>
                <w:sz w:val="18"/>
                <w:szCs w:val="18"/>
              </w:rPr>
            </w:pPr>
            <w:r>
              <w:rPr>
                <w:i/>
                <w:iCs/>
                <w:kern w:val="0"/>
                <w:sz w:val="18"/>
                <w:szCs w:val="18"/>
                <w:lang w:val="ru-RU" w:eastAsia="ru-RU" w:bidi="ar-SA"/>
              </w:rPr>
              <w:t>Заполняется участником закупки</w:t>
            </w:r>
          </w:p>
        </w:tc>
        <w:tc>
          <w:tcPr>
            <w:tcW w:w="2662"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709"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850" w:type="dxa"/>
            <w:tcBorders/>
          </w:tcPr>
          <w:p>
            <w:pPr>
              <w:pStyle w:val="Normal"/>
              <w:widowControl/>
              <w:spacing w:before="0" w:after="0"/>
              <w:jc w:val="center"/>
              <w:rPr>
                <w:sz w:val="18"/>
                <w:szCs w:val="18"/>
              </w:rPr>
            </w:pPr>
            <w:r>
              <w:rPr>
                <w:i/>
                <w:iCs/>
                <w:kern w:val="0"/>
                <w:sz w:val="18"/>
                <w:szCs w:val="18"/>
                <w:lang w:val="ru-RU" w:eastAsia="ru-RU" w:bidi="ar-SA"/>
              </w:rPr>
              <w:t>Заполняется участником закупки</w:t>
            </w:r>
          </w:p>
        </w:tc>
        <w:tc>
          <w:tcPr>
            <w:tcW w:w="1418" w:type="dxa"/>
            <w:tcBorders/>
          </w:tcPr>
          <w:p>
            <w:pPr>
              <w:pStyle w:val="Normal"/>
              <w:widowControl/>
              <w:spacing w:before="0" w:after="0"/>
              <w:jc w:val="center"/>
              <w:rPr>
                <w:color w:val="FF0000"/>
                <w:sz w:val="18"/>
                <w:szCs w:val="18"/>
              </w:rPr>
            </w:pPr>
            <w:r>
              <w:rPr>
                <w:i/>
                <w:iCs/>
                <w:kern w:val="0"/>
                <w:sz w:val="18"/>
                <w:szCs w:val="18"/>
                <w:lang w:val="ru-RU" w:eastAsia="ru-RU" w:bidi="ar-SA"/>
              </w:rPr>
              <w:t>Заполняется участником закупки</w:t>
            </w:r>
          </w:p>
        </w:tc>
        <w:tc>
          <w:tcPr>
            <w:tcW w:w="1559" w:type="dxa"/>
            <w:tcBorders/>
          </w:tcPr>
          <w:p>
            <w:pPr>
              <w:pStyle w:val="Normal"/>
              <w:widowControl/>
              <w:spacing w:before="0" w:after="0"/>
              <w:jc w:val="center"/>
              <w:rPr>
                <w:color w:val="FF0000"/>
                <w:sz w:val="18"/>
                <w:szCs w:val="18"/>
              </w:rPr>
            </w:pPr>
            <w:r>
              <w:rPr>
                <w:i/>
                <w:iCs/>
                <w:kern w:val="0"/>
                <w:sz w:val="18"/>
                <w:szCs w:val="18"/>
                <w:lang w:val="ru-RU" w:eastAsia="ru-RU" w:bidi="ar-SA"/>
              </w:rPr>
              <w:t>Заполняется участником закупки</w:t>
            </w:r>
          </w:p>
        </w:tc>
      </w:tr>
    </w:tbl>
    <w:p>
      <w:pPr>
        <w:pStyle w:val="Normal"/>
        <w:widowControl w:val="false"/>
        <w:ind w:firstLine="567"/>
        <w:jc w:val="center"/>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rPr>
          <w:b/>
          <w:sz w:val="22"/>
          <w:szCs w:val="22"/>
        </w:rPr>
      </w:pPr>
      <w:r>
        <w:rPr>
          <w:b/>
          <w:sz w:val="22"/>
          <w:szCs w:val="22"/>
        </w:rPr>
      </w:r>
      <w:r>
        <w:br w:type="page"/>
      </w:r>
    </w:p>
    <w:p>
      <w:pPr>
        <w:pStyle w:val="Normal"/>
        <w:jc w:val="center"/>
        <w:rPr>
          <w:b/>
          <w:sz w:val="22"/>
          <w:szCs w:val="22"/>
        </w:rPr>
      </w:pPr>
      <w:r>
        <w:rPr>
          <w:b/>
          <w:sz w:val="22"/>
          <w:szCs w:val="22"/>
        </w:rPr>
        <w:t>АНКЕТА УЧАСТНИКА И СВЕДЕНИЯ ДЛЯ ЗАКЛЮЧЕНИЯ ДОГОВОРА</w:t>
        <w:br/>
      </w:r>
    </w:p>
    <w:tbl>
      <w:tblPr>
        <w:tblW w:w="10174" w:type="dxa"/>
        <w:jc w:val="left"/>
        <w:tblInd w:w="334" w:type="dxa"/>
        <w:tblLayout w:type="fixed"/>
        <w:tblCellMar>
          <w:top w:w="0" w:type="dxa"/>
          <w:left w:w="108" w:type="dxa"/>
          <w:bottom w:w="0" w:type="dxa"/>
          <w:right w:w="108" w:type="dxa"/>
        </w:tblCellMar>
        <w:tblLook w:val="04a0"/>
      </w:tblPr>
      <w:tblGrid>
        <w:gridCol w:w="491"/>
        <w:gridCol w:w="4329"/>
        <w:gridCol w:w="5354"/>
      </w:tblGrid>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1.</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Обязательно указывается полное наименование Участника, включая его организационно-правовую форму</w:t>
            </w:r>
          </w:p>
          <w:p>
            <w:pPr>
              <w:pStyle w:val="Normal"/>
              <w:widowControl w:val="false"/>
              <w:tabs>
                <w:tab w:val="clear" w:pos="709"/>
                <w:tab w:val="left" w:pos="1250" w:leader="none"/>
              </w:tabs>
              <w:rPr>
                <w:sz w:val="20"/>
              </w:rPr>
            </w:pPr>
            <w:r>
              <w:rPr>
                <w:sz w:val="20"/>
              </w:rPr>
              <w:tab/>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2.</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Место нахождения (для юридического лица), место жительства (для физического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rPr>
                <w:i/>
                <w:i/>
                <w:color w:val="A6A6A6" w:themeColor="background1" w:themeShade="a6"/>
                <w:sz w:val="20"/>
              </w:rPr>
            </w:pPr>
            <w:r>
              <w:rPr>
                <w:i/>
                <w:color w:val="A6A6A6" w:themeColor="background1" w:themeShade="a6"/>
                <w:sz w:val="20"/>
              </w:rPr>
              <w:t>При формировании информации о месте нахождения или месте жительства (места пребывания) участника закупки, указываются следующие сведения:</w:t>
            </w:r>
          </w:p>
          <w:p>
            <w:pPr>
              <w:pStyle w:val="Normal"/>
              <w:widowControl w:val="false"/>
              <w:rPr>
                <w:i/>
                <w:i/>
                <w:color w:val="A6A6A6" w:themeColor="background1" w:themeShade="a6"/>
                <w:sz w:val="20"/>
              </w:rPr>
            </w:pPr>
            <w:r>
              <w:rPr>
                <w:i/>
                <w:color w:val="A6A6A6" w:themeColor="background1" w:themeShade="a6"/>
                <w:sz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pPr>
              <w:pStyle w:val="Normal"/>
              <w:widowControl w:val="false"/>
              <w:rPr>
                <w:i/>
                <w:i/>
                <w:color w:val="A6A6A6" w:themeColor="background1" w:themeShade="a6"/>
                <w:sz w:val="20"/>
              </w:rPr>
            </w:pPr>
            <w:r>
              <w:rPr>
                <w:i/>
                <w:color w:val="A6A6A6" w:themeColor="background1" w:themeShade="a6"/>
                <w:sz w:val="20"/>
              </w:rPr>
              <w:t xml:space="preserve">- почтовый индекс места нахождения участника закупки, </w:t>
            </w:r>
          </w:p>
          <w:p>
            <w:pPr>
              <w:pStyle w:val="Normal"/>
              <w:widowControl w:val="false"/>
              <w:rPr>
                <w:i/>
                <w:i/>
                <w:color w:val="A6A6A6" w:themeColor="background1" w:themeShade="a6"/>
                <w:sz w:val="20"/>
              </w:rPr>
            </w:pPr>
            <w:r>
              <w:rPr>
                <w:i/>
                <w:color w:val="A6A6A6" w:themeColor="background1" w:themeShade="a6"/>
                <w:sz w:val="20"/>
              </w:rPr>
              <w:t xml:space="preserve">- тип населённого пункта, наименование населённого пункта, </w:t>
            </w:r>
          </w:p>
          <w:p>
            <w:pPr>
              <w:pStyle w:val="Normal"/>
              <w:widowControl w:val="false"/>
              <w:rPr>
                <w:i/>
                <w:i/>
                <w:color w:val="A6A6A6" w:themeColor="background1" w:themeShade="a6"/>
                <w:sz w:val="20"/>
              </w:rPr>
            </w:pPr>
            <w:r>
              <w:rPr>
                <w:i/>
                <w:color w:val="A6A6A6" w:themeColor="background1" w:themeShade="a6"/>
                <w:sz w:val="20"/>
              </w:rPr>
              <w:t>- тип и наименование элемента планировочной структуры (квартал, микрорайон, иные) (при наличии);</w:t>
            </w:r>
          </w:p>
          <w:p>
            <w:pPr>
              <w:pStyle w:val="Normal"/>
              <w:widowControl w:val="false"/>
              <w:rPr>
                <w:i/>
                <w:i/>
                <w:color w:val="A6A6A6" w:themeColor="background1" w:themeShade="a6"/>
                <w:sz w:val="20"/>
              </w:rPr>
            </w:pPr>
            <w:r>
              <w:rPr>
                <w:i/>
                <w:color w:val="A6A6A6" w:themeColor="background1" w:themeShade="a6"/>
                <w:sz w:val="20"/>
              </w:rPr>
              <w:t>- тип и наименование объекта улично-дорожной сети (улица, проспект, шоссе, переулок, проезд, набережная, площадь, иные) (при наличии);</w:t>
            </w:r>
          </w:p>
          <w:p>
            <w:pPr>
              <w:pStyle w:val="Normal"/>
              <w:widowControl w:val="false"/>
              <w:rPr>
                <w:i/>
                <w:i/>
                <w:color w:val="A6A6A6" w:themeColor="background1" w:themeShade="a6"/>
                <w:sz w:val="20"/>
              </w:rPr>
            </w:pPr>
            <w:r>
              <w:rPr>
                <w:i/>
                <w:color w:val="A6A6A6" w:themeColor="background1" w:themeShade="a6"/>
                <w:sz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3.</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Почтовый адрес (для юридического лица)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При формировании информации о почтовом адресе, указываются сведения аналогично пункту 2. Данная информация указывается при отличии от адреса местонахождения участника.</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4.</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Контактный телефон:</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Необходимо указать контактные номера телефона/факса и электронный адрес (e-mail) участника закупки. 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5.</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Факс (при наличии):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6.</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Адрес электронной почты (</w:t>
            </w:r>
            <w:r>
              <w:rPr>
                <w:sz w:val="22"/>
                <w:szCs w:val="22"/>
                <w:lang w:val="en-US"/>
              </w:rPr>
              <w:t>e</w:t>
            </w:r>
            <w:r>
              <w:rPr>
                <w:sz w:val="22"/>
                <w:szCs w:val="22"/>
              </w:rPr>
              <w:t>-</w:t>
            </w:r>
            <w:r>
              <w:rPr>
                <w:sz w:val="22"/>
                <w:szCs w:val="22"/>
                <w:lang w:val="en-US"/>
              </w:rPr>
              <w:t>mail</w:t>
            </w:r>
            <w:r>
              <w:rPr>
                <w:sz w:val="22"/>
                <w:szCs w:val="22"/>
              </w:rPr>
              <w:t>)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7.</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8.</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Код причины постановки (КПП) на учёт в налоговом органе (только для российских юридических лиц)</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9.</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ОГРН (для юридического лица) или ОГРНИП (для индивидуального предпринимателя)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10.</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2"/>
                <w:szCs w:val="22"/>
              </w:rPr>
            </w:pPr>
            <w:r>
              <w:rPr>
                <w:sz w:val="22"/>
                <w:szCs w:val="22"/>
              </w:rPr>
              <w:t>Код ОКПО участника (только для юридических лиц)</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Указывается код по Общероссийскому классификатору предприятий и организаций (ОКПО), установленный участнику закупки.</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bCs/>
                <w:sz w:val="22"/>
                <w:szCs w:val="22"/>
              </w:rPr>
            </w:pPr>
            <w:r>
              <w:rPr>
                <w:bCs/>
                <w:sz w:val="22"/>
                <w:szCs w:val="22"/>
              </w:rPr>
              <w:t>11.</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bCs/>
                <w:sz w:val="22"/>
                <w:szCs w:val="22"/>
              </w:rPr>
            </w:pPr>
            <w:r>
              <w:rPr>
                <w:bCs/>
                <w:sz w:val="22"/>
                <w:szCs w:val="22"/>
              </w:rPr>
              <w:t>Банковские реквизиты:</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sz w:val="22"/>
                <w:szCs w:val="22"/>
              </w:rPr>
            </w:pPr>
            <w:r>
              <w:rPr>
                <w:rStyle w:val="Style24"/>
                <w:sz w:val="22"/>
                <w:szCs w:val="22"/>
              </w:rPr>
              <w:t>Наименование обслуживающего банка</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t>Расчетный счет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Корреспондентский счет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sz w:val="22"/>
                <w:szCs w:val="22"/>
              </w:rPr>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БИК</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12.</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и должность руководителя участника закупки (директор, президент…)</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Юридические лица должны указать должность и фамилию, имя, отчество руководителя участника закупки.  Индивидуальные предприниматели и физические лица пропускают данный раздел.</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13.</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Основание полномочий руководителя (Устав, Положение, Решение учредителей и т.д.)</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Юридические лица должны приложить документ, определяющие его полномочия (Устав, Решение учредителей, Приказ и т.д.).</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14.</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15.</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Основание полномочий лица, подписывающего договор (Устав, Положение, Доверенность № ___ от ____ 200_ г. и т.д.)</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16.</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Срок окончания полномочий лица уполномоченного подписать договор</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sz w:val="20"/>
              </w:rPr>
            </w:r>
          </w:p>
        </w:tc>
      </w:tr>
      <w:tr>
        <w:trPr/>
        <w:tc>
          <w:tcPr>
            <w:tcW w:w="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17.</w:t>
            </w:r>
          </w:p>
        </w:tc>
        <w:tc>
          <w:tcPr>
            <w:tcW w:w="432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contextualSpacing/>
              <w:rPr>
                <w:rStyle w:val="Style24"/>
                <w:sz w:val="22"/>
                <w:szCs w:val="22"/>
              </w:rPr>
            </w:pPr>
            <w:r>
              <w:rPr>
                <w:rStyle w:val="Style24"/>
                <w:sz w:val="22"/>
                <w:szCs w:val="22"/>
              </w:rPr>
              <w:t>ФИО, должность, телефон и электронный адрес контактного лица для получения дополнительной информации</w:t>
            </w:r>
          </w:p>
        </w:tc>
        <w:tc>
          <w:tcPr>
            <w:tcW w:w="53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sz w:val="20"/>
              </w:rPr>
            </w:pPr>
            <w:r>
              <w:rPr>
                <w:i/>
                <w:color w:val="A6A6A6" w:themeColor="background1" w:themeShade="a6"/>
                <w:sz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pPr>
        <w:pStyle w:val="Normal"/>
        <w:jc w:val="both"/>
        <w:rPr>
          <w:sz w:val="22"/>
          <w:szCs w:val="22"/>
        </w:rPr>
      </w:pPr>
      <w:r>
        <w:rPr>
          <w:sz w:val="22"/>
          <w:szCs w:val="22"/>
        </w:rPr>
      </w:r>
    </w:p>
    <w:p>
      <w:pPr>
        <w:pStyle w:val="Normal"/>
        <w:jc w:val="both"/>
        <w:rPr>
          <w:sz w:val="22"/>
          <w:szCs w:val="22"/>
        </w:rPr>
      </w:pPr>
      <w:r>
        <w:rPr>
          <w:sz w:val="22"/>
          <w:szCs w:val="22"/>
        </w:rPr>
        <w:t>Настоящей заявкой декларируем соответствие требованиям законодательства:</w:t>
      </w:r>
    </w:p>
    <w:p>
      <w:pPr>
        <w:pStyle w:val="Normal"/>
        <w:ind w:firstLine="709"/>
        <w:jc w:val="both"/>
        <w:rPr>
          <w:sz w:val="22"/>
          <w:szCs w:val="22"/>
        </w:rPr>
      </w:pPr>
      <w:r>
        <w:rPr>
          <w:sz w:val="22"/>
          <w:szCs w:val="22"/>
        </w:rPr>
        <w:t>1)непроведение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pPr>
        <w:pStyle w:val="Normal"/>
        <w:ind w:firstLine="709"/>
        <w:jc w:val="both"/>
        <w:rPr>
          <w:sz w:val="22"/>
          <w:szCs w:val="22"/>
        </w:rPr>
      </w:pPr>
      <w:r>
        <w:rPr>
          <w:sz w:val="22"/>
          <w:szCs w:val="22"/>
        </w:rPr>
        <w:t>2)неприостановление деятельности участника закупки в порядке, установленном Кодексом Российской Федерации об административных правонарушениях;</w:t>
      </w:r>
    </w:p>
    <w:p>
      <w:pPr>
        <w:pStyle w:val="Normal"/>
        <w:ind w:firstLine="709"/>
        <w:jc w:val="both"/>
        <w:rPr>
          <w:sz w:val="22"/>
          <w:szCs w:val="22"/>
        </w:rPr>
      </w:pPr>
      <w:r>
        <w:rPr>
          <w:sz w:val="22"/>
          <w:szCs w:val="22"/>
        </w:rPr>
        <w:t>3)отсутствие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pPr>
        <w:pStyle w:val="Normal"/>
        <w:ind w:firstLine="709"/>
        <w:jc w:val="both"/>
        <w:rPr>
          <w:sz w:val="22"/>
          <w:szCs w:val="22"/>
        </w:rPr>
      </w:pPr>
      <w:r>
        <w:rPr>
          <w:sz w:val="22"/>
          <w:szCs w:val="22"/>
        </w:rPr>
        <w:t>4)отсутствие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pPr>
        <w:pStyle w:val="Normal"/>
        <w:ind w:firstLine="709"/>
        <w:jc w:val="both"/>
        <w:rPr>
          <w:sz w:val="22"/>
          <w:szCs w:val="22"/>
        </w:rPr>
      </w:pPr>
      <w:r>
        <w:rPr>
          <w:sz w:val="22"/>
          <w:szCs w:val="22"/>
        </w:rPr>
        <w:t>5)отсутствие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pPr>
        <w:pStyle w:val="Normal"/>
        <w:ind w:firstLine="709"/>
        <w:jc w:val="both"/>
        <w:rPr>
          <w:sz w:val="22"/>
          <w:szCs w:val="22"/>
        </w:rPr>
      </w:pPr>
      <w:r>
        <w:rPr>
          <w:sz w:val="22"/>
          <w:szCs w:val="22"/>
        </w:rPr>
        <w:t>6)отсутствие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pPr>
        <w:pStyle w:val="Normal"/>
        <w:ind w:firstLine="709"/>
        <w:jc w:val="both"/>
        <w:rPr>
          <w:sz w:val="22"/>
          <w:szCs w:val="22"/>
        </w:rPr>
      </w:pPr>
      <w:r>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pPr>
        <w:pStyle w:val="Normal"/>
        <w:ind w:firstLine="709"/>
        <w:jc w:val="both"/>
        <w:rPr>
          <w:sz w:val="22"/>
          <w:szCs w:val="22"/>
        </w:rPr>
      </w:pPr>
      <w:r>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ind w:firstLine="709"/>
        <w:jc w:val="both"/>
        <w:rPr>
          <w:sz w:val="22"/>
          <w:szCs w:val="22"/>
        </w:rPr>
      </w:pPr>
      <w:r>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ind w:firstLine="709"/>
        <w:jc w:val="both"/>
        <w:rPr>
          <w:sz w:val="22"/>
          <w:szCs w:val="22"/>
        </w:rPr>
      </w:pPr>
      <w:r>
        <w:rPr>
          <w:sz w:val="22"/>
          <w:szCs w:val="22"/>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ind w:firstLine="709"/>
        <w:jc w:val="both"/>
        <w:rPr>
          <w:sz w:val="22"/>
          <w:szCs w:val="22"/>
        </w:rPr>
      </w:pPr>
      <w:r>
        <w:rPr>
          <w:sz w:val="22"/>
          <w:szCs w:val="22"/>
        </w:rPr>
        <w:t>8) участник закупки не является иностранным агентом в соответствии с Федеральным законом № 255-ФЗ.</w:t>
      </w:r>
    </w:p>
    <w:p>
      <w:pPr>
        <w:pStyle w:val="Normal"/>
        <w:ind w:firstLine="709"/>
        <w:jc w:val="both"/>
        <w:rPr>
          <w:sz w:val="22"/>
          <w:szCs w:val="22"/>
        </w:rPr>
      </w:pPr>
      <w:r>
        <w:rPr>
          <w:sz w:val="22"/>
          <w:szCs w:val="22"/>
        </w:rPr>
        <w:t>9)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pPr>
        <w:pStyle w:val="Normal"/>
        <w:ind w:firstLine="709"/>
        <w:jc w:val="both"/>
        <w:rPr>
          <w:sz w:val="22"/>
          <w:szCs w:val="22"/>
        </w:rPr>
      </w:pPr>
      <w:r>
        <w:rPr>
          <w:sz w:val="22"/>
          <w:szCs w:val="22"/>
        </w:rPr>
        <w:t>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 Настоящим гарантируем достоверность представленной нами в заявке информации и подтверждаем право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сведения.</w:t>
      </w:r>
    </w:p>
    <w:p>
      <w:pPr>
        <w:pStyle w:val="Normal"/>
        <w:ind w:firstLine="709"/>
        <w:jc w:val="both"/>
        <w:rPr>
          <w:sz w:val="22"/>
          <w:szCs w:val="22"/>
        </w:rPr>
      </w:pPr>
      <w:r>
        <w:rPr>
          <w:sz w:val="22"/>
          <w:szCs w:val="22"/>
        </w:rPr>
        <w:t>В случае если наши предложения будут признаны лучшими, то мы берем на себя обязательства подписать договор в соответствии с требованиями документации о закупке, условиями наших предложений и в порядке, установленном в Документации.</w:t>
      </w:r>
    </w:p>
    <w:p>
      <w:pPr>
        <w:pStyle w:val="Normal"/>
        <w:ind w:firstLine="709"/>
        <w:jc w:val="both"/>
        <w:rPr>
          <w:sz w:val="22"/>
          <w:szCs w:val="22"/>
        </w:rPr>
      </w:pPr>
      <w:r>
        <w:rPr>
          <w:sz w:val="22"/>
          <w:szCs w:val="22"/>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с __________________________, мы обязуемся подписать данный договор в соответствии с требованиями Документации и на условиях, указанных в настоящей заявке на участие в закупке.</w:t>
      </w:r>
    </w:p>
    <w:p>
      <w:pPr>
        <w:pStyle w:val="Normal"/>
        <w:ind w:firstLine="709"/>
        <w:jc w:val="both"/>
        <w:rPr>
          <w:sz w:val="22"/>
          <w:szCs w:val="22"/>
        </w:rPr>
      </w:pPr>
      <w:r>
        <w:rPr>
          <w:sz w:val="22"/>
          <w:szCs w:val="22"/>
        </w:rPr>
        <w:t>Мы извещены о включении сведений о нашей организации в реестр недобросовестных поставщиков в случае уклонения нами от заключения договора.</w:t>
      </w:r>
    </w:p>
    <w:p>
      <w:pPr>
        <w:pStyle w:val="Normal"/>
        <w:ind w:firstLine="567"/>
        <w:jc w:val="both"/>
        <w:rPr>
          <w:rFonts w:eastAsia="Calibri"/>
          <w:sz w:val="22"/>
          <w:szCs w:val="22"/>
        </w:rPr>
      </w:pPr>
      <w:r>
        <w:rPr>
          <w:rFonts w:eastAsia="Calibri"/>
          <w:sz w:val="22"/>
          <w:szCs w:val="22"/>
        </w:rPr>
      </w:r>
    </w:p>
    <w:p>
      <w:pPr>
        <w:pStyle w:val="Normal"/>
        <w:widowControl w:val="false"/>
        <w:tabs>
          <w:tab w:val="clear" w:pos="709"/>
          <w:tab w:val="left" w:pos="0" w:leader="none"/>
          <w:tab w:val="left" w:pos="548" w:leader="none"/>
          <w:tab w:val="left" w:pos="1438" w:leader="none"/>
        </w:tabs>
        <w:jc w:val="both"/>
        <w:rPr>
          <w:bCs/>
          <w:sz w:val="22"/>
          <w:szCs w:val="22"/>
        </w:rPr>
      </w:pPr>
      <w:r>
        <w:rPr>
          <w:bCs/>
          <w:sz w:val="22"/>
          <w:szCs w:val="22"/>
        </w:rPr>
        <w:t>В подтверждение вышеприведенных данных к заявке прикладываются следующие документы:</w:t>
      </w:r>
    </w:p>
    <w:p>
      <w:pPr>
        <w:pStyle w:val="Normal"/>
        <w:widowControl w:val="false"/>
        <w:tabs>
          <w:tab w:val="clear" w:pos="709"/>
          <w:tab w:val="left" w:pos="0" w:leader="none"/>
          <w:tab w:val="left" w:pos="548" w:leader="none"/>
          <w:tab w:val="left" w:pos="1438" w:leader="none"/>
        </w:tabs>
        <w:jc w:val="both"/>
        <w:rPr>
          <w:sz w:val="22"/>
          <w:szCs w:val="22"/>
        </w:rPr>
      </w:pPr>
      <w:r>
        <w:rPr>
          <w:sz w:val="22"/>
          <w:szCs w:val="22"/>
        </w:rPr>
        <w:t>1. ___________ (название документа) ____ (количество страниц в документе)</w:t>
      </w:r>
      <w:r>
        <w:rPr>
          <w:rStyle w:val="Style10"/>
          <w:sz w:val="22"/>
          <w:szCs w:val="22"/>
        </w:rPr>
        <w:footnoteReference w:id="4"/>
      </w:r>
      <w:r>
        <w:rPr>
          <w:sz w:val="22"/>
          <w:szCs w:val="22"/>
        </w:rPr>
        <w:t>;</w:t>
      </w:r>
    </w:p>
    <w:p>
      <w:pPr>
        <w:pStyle w:val="Normal"/>
        <w:widowControl w:val="false"/>
        <w:tabs>
          <w:tab w:val="clear" w:pos="709"/>
          <w:tab w:val="left" w:pos="0" w:leader="none"/>
          <w:tab w:val="left" w:pos="548" w:leader="none"/>
          <w:tab w:val="left" w:pos="1438" w:leader="none"/>
        </w:tabs>
        <w:jc w:val="both"/>
        <w:rPr>
          <w:sz w:val="22"/>
          <w:szCs w:val="22"/>
        </w:rPr>
      </w:pPr>
      <w:r>
        <w:rPr>
          <w:sz w:val="22"/>
          <w:szCs w:val="22"/>
        </w:rPr>
        <w:t>2. ___________ (название документа) ____ (количество страниц в документе)</w:t>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p>
      <w:pPr>
        <w:pStyle w:val="Normal"/>
        <w:shd w:val="clear" w:color="auto" w:fill="FFFFFF"/>
        <w:spacing w:before="0" w:after="0"/>
        <w:contextualSpacing/>
        <w:jc w:val="center"/>
        <w:rPr>
          <w:sz w:val="22"/>
          <w:szCs w:val="22"/>
        </w:rPr>
      </w:pPr>
      <w:r>
        <w:rPr>
          <w:sz w:val="22"/>
          <w:szCs w:val="22"/>
        </w:rPr>
        <w:t>ФОРМА СОГЛАСИЯ УЧАСТНИКА ЗАКУПКИ – ФИЗИЧЕСКОГО ЛИЦА (ИНДИВИДУАЛЬНОГО ПРЕДПРИНИМАТЕЛЯ) НА ОБРАБОТКУ ПЕРСОНАЛЬНЫХ ДАННЫХ</w:t>
      </w:r>
    </w:p>
    <w:p>
      <w:pPr>
        <w:pStyle w:val="Normal"/>
        <w:shd w:val="clear" w:color="auto" w:fill="FFFFFF"/>
        <w:spacing w:before="0" w:after="0"/>
        <w:contextualSpacing/>
        <w:jc w:val="center"/>
        <w:rPr>
          <w:b/>
          <w:sz w:val="22"/>
          <w:szCs w:val="22"/>
        </w:rPr>
      </w:pPr>
      <w:r>
        <w:rPr>
          <w:b/>
          <w:sz w:val="22"/>
          <w:szCs w:val="22"/>
        </w:rPr>
      </w:r>
    </w:p>
    <w:p>
      <w:pPr>
        <w:pStyle w:val="Normal"/>
        <w:shd w:val="clear" w:color="auto" w:fill="FFFFFF"/>
        <w:spacing w:before="0" w:after="0"/>
        <w:contextualSpacing/>
        <w:jc w:val="center"/>
        <w:rPr>
          <w:b/>
          <w:sz w:val="22"/>
          <w:szCs w:val="22"/>
        </w:rPr>
      </w:pPr>
      <w:r>
        <w:rPr>
          <w:b/>
          <w:sz w:val="22"/>
          <w:szCs w:val="22"/>
        </w:rPr>
        <w:t>Согласие участника закупки на обработку персональных данных</w:t>
      </w:r>
    </w:p>
    <w:p>
      <w:pPr>
        <w:pStyle w:val="Normal"/>
        <w:shd w:val="clear" w:color="auto" w:fill="FFFFFF"/>
        <w:spacing w:before="0" w:after="0"/>
        <w:contextualSpacing/>
        <w:rPr>
          <w:sz w:val="22"/>
          <w:szCs w:val="22"/>
        </w:rPr>
      </w:pPr>
      <w:r>
        <w:rPr>
          <w:sz w:val="22"/>
          <w:szCs w:val="22"/>
        </w:rPr>
        <w:t>Настоящим, _________________________________________________________________________,</w:t>
      </w:r>
    </w:p>
    <w:p>
      <w:pPr>
        <w:pStyle w:val="Normal"/>
        <w:shd w:val="clear" w:color="auto" w:fill="FFFFFF"/>
        <w:spacing w:before="0" w:after="0"/>
        <w:contextualSpacing/>
        <w:rPr>
          <w:sz w:val="22"/>
          <w:szCs w:val="22"/>
          <w:vertAlign w:val="superscript"/>
        </w:rPr>
      </w:pPr>
      <w:r>
        <w:rPr>
          <w:sz w:val="22"/>
          <w:szCs w:val="22"/>
          <w:vertAlign w:val="superscript"/>
        </w:rPr>
        <w:t xml:space="preserve">                                                                                                     </w:t>
      </w:r>
      <w:r>
        <w:rPr>
          <w:sz w:val="22"/>
          <w:szCs w:val="22"/>
          <w:vertAlign w:val="superscript"/>
        </w:rPr>
        <w:t>(фамилия, имя, отчество участника закупки)</w:t>
      </w:r>
    </w:p>
    <w:p>
      <w:pPr>
        <w:pStyle w:val="Normal"/>
        <w:shd w:val="clear" w:color="auto" w:fill="FFFFFF"/>
        <w:spacing w:before="0" w:after="0"/>
        <w:contextualSpacing/>
        <w:rPr>
          <w:sz w:val="22"/>
          <w:szCs w:val="22"/>
        </w:rPr>
      </w:pPr>
      <w:r>
        <w:rPr>
          <w:sz w:val="22"/>
          <w:szCs w:val="22"/>
        </w:rPr>
        <w:t>Основной документ, удостоверяющий личность___________________________________________</w:t>
      </w:r>
    </w:p>
    <w:p>
      <w:pPr>
        <w:pStyle w:val="Normal"/>
        <w:shd w:val="clear" w:color="auto" w:fill="FFFFFF"/>
        <w:tabs>
          <w:tab w:val="clear" w:pos="709"/>
          <w:tab w:val="left" w:pos="3928" w:leader="none"/>
        </w:tabs>
        <w:spacing w:before="0" w:after="0"/>
        <w:contextualSpacing/>
        <w:rPr>
          <w:sz w:val="22"/>
          <w:szCs w:val="22"/>
          <w:vertAlign w:val="superscript"/>
        </w:rPr>
      </w:pPr>
      <w:r>
        <w:rPr>
          <w:sz w:val="22"/>
          <w:szCs w:val="22"/>
          <w:vertAlign w:val="superscript"/>
        </w:rPr>
        <w:t>(серия, номер, кем и когда выдан)</w:t>
        <w:tab/>
      </w:r>
    </w:p>
    <w:p>
      <w:pPr>
        <w:pStyle w:val="Normal"/>
        <w:shd w:val="clear" w:color="auto" w:fill="FFFFFF"/>
        <w:spacing w:before="0" w:after="0"/>
        <w:contextualSpacing/>
        <w:rPr>
          <w:sz w:val="22"/>
          <w:szCs w:val="22"/>
        </w:rPr>
      </w:pPr>
      <w:r>
        <w:rPr>
          <w:sz w:val="22"/>
          <w:szCs w:val="22"/>
        </w:rPr>
        <w:t>Адрес регистрации: _________________________________</w:t>
      </w:r>
    </w:p>
    <w:p>
      <w:pPr>
        <w:pStyle w:val="Normal"/>
        <w:shd w:val="clear" w:color="auto" w:fill="FFFFFF"/>
        <w:spacing w:before="0" w:after="0"/>
        <w:contextualSpacing/>
        <w:rPr>
          <w:sz w:val="22"/>
          <w:szCs w:val="22"/>
        </w:rPr>
      </w:pPr>
      <w:r>
        <w:rPr>
          <w:sz w:val="22"/>
          <w:szCs w:val="22"/>
        </w:rPr>
        <w:t>Дата рождения: ____________________________________</w:t>
      </w:r>
    </w:p>
    <w:p>
      <w:pPr>
        <w:pStyle w:val="Normal"/>
        <w:shd w:val="clear" w:color="auto" w:fill="FFFFFF"/>
        <w:spacing w:before="0" w:after="0"/>
        <w:contextualSpacing/>
        <w:rPr>
          <w:sz w:val="22"/>
          <w:szCs w:val="22"/>
        </w:rPr>
      </w:pPr>
      <w:r>
        <w:rPr>
          <w:sz w:val="22"/>
          <w:szCs w:val="22"/>
        </w:rPr>
        <w:t>ИНН _____________________________________________</w:t>
      </w:r>
    </w:p>
    <w:p>
      <w:pPr>
        <w:pStyle w:val="Normal"/>
        <w:shd w:val="clear" w:color="auto" w:fill="FFFFFF"/>
        <w:spacing w:before="0" w:after="0"/>
        <w:contextualSpacing/>
        <w:jc w:val="both"/>
        <w:rPr>
          <w:sz w:val="22"/>
          <w:szCs w:val="22"/>
        </w:rPr>
      </w:pPr>
      <w:r>
        <w:rPr>
          <w:sz w:val="22"/>
          <w:szCs w:val="22"/>
        </w:rPr>
        <w:t>в соответствии с Федеральным законом от 27.07.2006 №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 о закупке.</w:t>
      </w:r>
    </w:p>
    <w:p>
      <w:pPr>
        <w:pStyle w:val="Normal"/>
        <w:shd w:val="clear" w:color="auto" w:fill="FFFFFF"/>
        <w:spacing w:before="0" w:after="0"/>
        <w:contextualSpacing/>
        <w:jc w:val="both"/>
        <w:rPr>
          <w:sz w:val="22"/>
          <w:szCs w:val="22"/>
        </w:rPr>
      </w:pPr>
      <w:r>
        <w:rPr>
          <w:sz w:val="22"/>
          <w:szCs w:val="22"/>
        </w:rPr>
        <w:t>Настоящее согласие дано в отношении всех сведений, указанных в передаваемых мною в адрес ______________________документах,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pPr>
        <w:pStyle w:val="Normal"/>
        <w:shd w:val="clear" w:color="auto" w:fill="FFFFFF"/>
        <w:spacing w:before="0" w:after="0"/>
        <w:contextualSpacing/>
        <w:jc w:val="both"/>
        <w:rPr>
          <w:sz w:val="22"/>
          <w:szCs w:val="22"/>
        </w:rPr>
      </w:pPr>
      <w:r>
        <w:rPr>
          <w:sz w:val="22"/>
          <w:szCs w:val="22"/>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pPr>
        <w:pStyle w:val="Normal"/>
        <w:shd w:val="clear" w:color="auto" w:fill="FFFFFF"/>
        <w:spacing w:before="0" w:after="0"/>
        <w:contextualSpacing/>
        <w:jc w:val="both"/>
        <w:rPr>
          <w:sz w:val="22"/>
          <w:szCs w:val="22"/>
        </w:rPr>
      </w:pPr>
      <w:r>
        <w:rPr>
          <w:sz w:val="22"/>
          <w:szCs w:val="22"/>
        </w:rPr>
        <w:t>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w:t>
      </w:r>
    </w:p>
    <w:p>
      <w:pPr>
        <w:pStyle w:val="Normal"/>
        <w:shd w:val="clear" w:color="auto" w:fill="FFFFFF"/>
        <w:spacing w:before="0" w:after="0"/>
        <w:contextualSpacing/>
        <w:jc w:val="both"/>
        <w:rPr>
          <w:sz w:val="22"/>
          <w:szCs w:val="22"/>
        </w:rPr>
      </w:pPr>
      <w:r>
        <w:rPr>
          <w:sz w:val="22"/>
          <w:szCs w:val="22"/>
        </w:rPr>
        <w:t>Настоящее подтверждение действует со дня его подписания до дня его отзыва субъектом персональных данных в письменной форме.</w:t>
      </w:r>
    </w:p>
    <w:p>
      <w:pPr>
        <w:pStyle w:val="Normal"/>
        <w:shd w:val="clear" w:color="auto" w:fill="FFFFFF"/>
        <w:spacing w:before="0" w:after="0"/>
        <w:contextualSpacing/>
        <w:jc w:val="both"/>
        <w:rPr>
          <w:sz w:val="22"/>
          <w:szCs w:val="22"/>
        </w:rPr>
      </w:pPr>
      <w:r>
        <w:rPr>
          <w:sz w:val="22"/>
          <w:szCs w:val="22"/>
        </w:rPr>
        <w:t>Подтверждаю, что ознакомлен (а) с положениями Федерального закона 152-ФЗ «О персональных данных», права и обязанности в области защиты персональных данных мне понятны.</w:t>
      </w:r>
    </w:p>
    <w:p>
      <w:pPr>
        <w:pStyle w:val="Normal"/>
        <w:shd w:val="clear" w:color="auto" w:fill="FFFFFF"/>
        <w:spacing w:before="0" w:after="0"/>
        <w:contextualSpacing/>
        <w:jc w:val="both"/>
        <w:rPr>
          <w:sz w:val="22"/>
          <w:szCs w:val="22"/>
        </w:rPr>
      </w:pPr>
      <w:r>
        <w:rPr>
          <w:sz w:val="22"/>
          <w:szCs w:val="22"/>
        </w:rPr>
      </w:r>
    </w:p>
    <w:p>
      <w:pPr>
        <w:pStyle w:val="Normal"/>
        <w:shd w:val="clear" w:color="auto" w:fill="FFFFFF"/>
        <w:spacing w:before="0" w:after="0"/>
        <w:contextualSpacing/>
        <w:jc w:val="both"/>
        <w:rPr>
          <w:sz w:val="22"/>
          <w:szCs w:val="22"/>
        </w:rPr>
      </w:pPr>
      <w:r>
        <w:rPr>
          <w:sz w:val="22"/>
          <w:szCs w:val="22"/>
        </w:rPr>
        <w:t>«___» ______________   20____ г.  ____________________ (__________________)</w:t>
      </w:r>
    </w:p>
    <w:p>
      <w:pPr>
        <w:pStyle w:val="Normal"/>
        <w:shd w:val="clear" w:color="auto" w:fill="FFFFFF"/>
        <w:spacing w:before="0" w:after="0"/>
        <w:contextualSpacing/>
        <w:jc w:val="both"/>
        <w:rPr>
          <w:sz w:val="22"/>
          <w:szCs w:val="22"/>
          <w:vertAlign w:val="superscript"/>
        </w:rPr>
      </w:pPr>
      <w:r>
        <w:rPr>
          <w:sz w:val="22"/>
          <w:szCs w:val="22"/>
          <w:vertAlign w:val="superscript"/>
        </w:rPr>
        <w:t>(подпись)</w:t>
      </w:r>
    </w:p>
    <w:p>
      <w:pPr>
        <w:pStyle w:val="Normal"/>
        <w:shd w:val="clear" w:color="auto" w:fill="FFFFFF"/>
        <w:spacing w:before="0" w:after="0"/>
        <w:contextualSpacing/>
        <w:jc w:val="both"/>
        <w:rPr>
          <w:sz w:val="22"/>
          <w:szCs w:val="22"/>
          <w:vertAlign w:val="superscript"/>
        </w:rPr>
      </w:pPr>
      <w:r>
        <w:rPr>
          <w:sz w:val="22"/>
          <w:szCs w:val="22"/>
          <w:vertAlign w:val="superscript"/>
        </w:rPr>
      </w:r>
    </w:p>
    <w:p>
      <w:pPr>
        <w:pStyle w:val="Normal"/>
        <w:shd w:val="clear" w:color="auto" w:fill="FFFFFF"/>
        <w:spacing w:before="0" w:after="0"/>
        <w:contextualSpacing/>
        <w:jc w:val="both"/>
        <w:rPr>
          <w:sz w:val="22"/>
          <w:szCs w:val="22"/>
          <w:vertAlign w:val="superscript"/>
        </w:rPr>
      </w:pPr>
      <w:r>
        <w:rPr>
          <w:sz w:val="22"/>
          <w:szCs w:val="22"/>
          <w:vertAlign w:val="superscript"/>
        </w:rPr>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Normal"/>
        <w:rPr>
          <w:b/>
          <w:sz w:val="22"/>
          <w:szCs w:val="22"/>
        </w:rPr>
      </w:pPr>
      <w:r>
        <w:rPr>
          <w:b/>
          <w:sz w:val="22"/>
          <w:szCs w:val="22"/>
        </w:rPr>
      </w:r>
    </w:p>
    <w:p>
      <w:pPr>
        <w:pStyle w:val="Normal"/>
        <w:widowControl w:val="false"/>
        <w:ind w:firstLine="567"/>
        <w:jc w:val="both"/>
        <w:rPr>
          <w:rFonts w:eastAsia="SimSun"/>
          <w:b/>
          <w:color w:val="00000A"/>
          <w:spacing w:val="-6"/>
          <w:sz w:val="22"/>
          <w:szCs w:val="22"/>
          <w:lang w:eastAsia="zh-CN" w:bidi="hi-IN"/>
        </w:rPr>
      </w:pPr>
      <w:r>
        <w:rPr>
          <w:rFonts w:eastAsia="SimSun"/>
          <w:b/>
          <w:color w:val="00000A"/>
          <w:spacing w:val="-6"/>
          <w:sz w:val="22"/>
          <w:szCs w:val="22"/>
          <w:lang w:eastAsia="zh-CN" w:bidi="hi-IN"/>
        </w:rPr>
      </w:r>
    </w:p>
    <w:sectPr>
      <w:headerReference w:type="default" r:id="rId11"/>
      <w:footerReference w:type="default" r:id="rId12"/>
      <w:footnotePr>
        <w:numFmt w:val="decimal"/>
      </w:footnotePr>
      <w:type w:val="nextPage"/>
      <w:pgSz w:w="11906" w:h="16838"/>
      <w:pgMar w:left="1134" w:right="707" w:gutter="0" w:header="426" w:top="483" w:footer="425"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mbria">
    <w:charset w:val="01"/>
    <w:family w:val="roman"/>
    <w:pitch w:val="default"/>
  </w:font>
  <w:font w:name="Arial">
    <w:charset w:val="01"/>
    <w:family w:val="roman"/>
    <w:pitch w:val="default"/>
  </w:font>
  <w:font w:name="Tahoma">
    <w:charset w:val="01"/>
    <w:family w:val="roman"/>
    <w:pitch w:val="default"/>
  </w:font>
  <w:font w:name="Courier New">
    <w:charset w:val="01"/>
    <w:family w:val="roman"/>
    <w:pitch w:val="default"/>
  </w:font>
  <w:font w:name="PT Astra Serif">
    <w:charset w:val="01"/>
    <w:family w:val="roman"/>
    <w:pitch w:val="default"/>
  </w:font>
  <w:font w:name="TimesET">
    <w:charset w:val="01"/>
    <w:family w:val="roman"/>
    <w:pitch w:val="default"/>
  </w:font>
  <w:font w:name="Liberation Serif">
    <w:altName w:val="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 w:name="Calibri">
    <w:charset w:val="01"/>
    <w:family w:val="swiss"/>
    <w:pitch w:val="default"/>
  </w:font>
  <w:font w:name="Verdan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21122603"/>
    </w:sdtPr>
    <w:sdtContent>
      <w:p>
        <w:pPr>
          <w:pStyle w:val="Style46"/>
          <w:jc w:val="right"/>
          <w:rPr>
            <w:sz w:val="20"/>
          </w:rPr>
        </w:pPr>
        <w:r>
          <w:rPr>
            <w:sz w:val="20"/>
          </w:rPr>
          <w:fldChar w:fldCharType="begin"/>
        </w:r>
        <w:r>
          <w:rPr>
            <w:sz w:val="20"/>
          </w:rPr>
          <w:instrText xml:space="preserve"> PAGE </w:instrText>
        </w:r>
        <w:r>
          <w:rPr>
            <w:sz w:val="20"/>
          </w:rPr>
          <w:fldChar w:fldCharType="separate"/>
        </w:r>
        <w:r>
          <w:rPr>
            <w:sz w:val="20"/>
          </w:rPr>
          <w:t>24</w:t>
        </w:r>
        <w:r>
          <w:rPr>
            <w:sz w:val="20"/>
          </w:rPr>
          <w:fldChar w:fldCharType="end"/>
        </w:r>
      </w:p>
    </w:sdtContent>
  </w:sdt>
  <w:p>
    <w:pPr>
      <w:pStyle w:val="Style46"/>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14"/>
        <w:widowControl w:val="false"/>
        <w:rPr>
          <w:i/>
          <w:i/>
          <w:sz w:val="18"/>
          <w:szCs w:val="18"/>
        </w:rPr>
      </w:pPr>
      <w:r>
        <w:rPr>
          <w:rStyle w:val="Style9"/>
        </w:rPr>
        <w:footnoteRef/>
      </w:r>
      <w:r>
        <w:rPr>
          <w:i/>
          <w:sz w:val="18"/>
          <w:szCs w:val="1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pPr>
        <w:pStyle w:val="14"/>
        <w:widowControl w:val="false"/>
        <w:spacing w:before="0" w:after="200"/>
        <w:rPr/>
      </w:pPr>
      <w:r>
        <w:rPr/>
      </w:r>
    </w:p>
  </w:footnote>
  <w:footnote w:id="3">
    <w:p>
      <w:pPr>
        <w:pStyle w:val="14"/>
        <w:widowControl w:val="false"/>
        <w:spacing w:before="0" w:after="200"/>
        <w:rPr/>
      </w:pPr>
      <w:r>
        <w:rPr>
          <w:rStyle w:val="Style9"/>
        </w:rPr>
        <w:footnoteRef/>
      </w:r>
      <w:r>
        <w:rPr>
          <w:i/>
          <w:iCs/>
        </w:rPr>
        <w:t xml:space="preserve">в </w:t>
      </w:r>
      <w:r>
        <w:rPr>
          <w:rFonts w:eastAsia="Calibri"/>
          <w:i/>
          <w:sz w:val="18"/>
          <w:szCs w:val="18"/>
        </w:rPr>
        <w:t xml:space="preserve">случае непредоставления Участником </w:t>
      </w:r>
      <w:r>
        <w:rPr>
          <w:i/>
          <w:sz w:val="18"/>
          <w:szCs w:val="18"/>
        </w:rPr>
        <w:t>реестрового номера в соответствии с требованиями, установленными в п.7.2 Информационной карты,</w:t>
      </w:r>
      <w:r>
        <w:rPr>
          <w:rFonts w:eastAsia="Calibri"/>
          <w:i/>
          <w:sz w:val="18"/>
          <w:szCs w:val="18"/>
        </w:rPr>
        <w:t xml:space="preserve"> - товар приравнивается к иностранному</w:t>
      </w:r>
    </w:p>
  </w:footnote>
  <w:footnote w:id="4">
    <w:p>
      <w:pPr>
        <w:pStyle w:val="14"/>
        <w:widowControl w:val="false"/>
        <w:spacing w:before="0" w:after="200"/>
        <w:rPr/>
      </w:pPr>
      <w:r>
        <w:rPr>
          <w:rStyle w:val="Style9"/>
        </w:rPr>
        <w:footnoteRef/>
      </w:r>
      <w:r>
        <w:rPr>
          <w:i/>
          <w:iCs/>
          <w:color w:val="FF0000"/>
        </w:rPr>
        <w:t>Указать, в том числе, регистрационный номер и дату предоставления лицензии на осуществление фармацевтической деятельности (оптовая торговля лекарственными средствами для медицинского применения) и/или наличие лицензии на производство лекарственных средств (в случае, если участник закупки является производителем предлагаемых лекарственных средств).</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4"/>
      <w:jc w:val="center"/>
      <w:rPr/>
    </w:pPr>
    <w:r>
      <w:rPr/>
    </w:r>
  </w:p>
  <w:p>
    <w:pPr>
      <w:pStyle w:val="Style4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134"/>
        </w:tabs>
        <w:ind w:left="1134" w:hanging="425"/>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russianLower"/>
      <w:lvlText w:val="%3."/>
      <w:lvlJc w:val="left"/>
      <w:pPr>
        <w:tabs>
          <w:tab w:val="num" w:pos="0"/>
        </w:tabs>
        <w:ind w:left="1224" w:hanging="504"/>
      </w:pPr>
      <w:rPr/>
    </w:lvl>
    <w:lvl w:ilvl="3">
      <w:start w:val="1"/>
      <w:numFmt w:val="bullet"/>
      <w:lvlText w:val="‒"/>
      <w:lvlJc w:val="left"/>
      <w:pPr>
        <w:tabs>
          <w:tab w:val="num" w:pos="0"/>
        </w:tabs>
        <w:ind w:left="1728" w:hanging="648"/>
      </w:pPr>
      <w:rPr>
        <w:rFonts w:ascii="Calibri" w:hAnsi="Calibri" w:cs="Calibri" w:hint="default"/>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360"/>
        </w:tabs>
        <w:ind w:left="360" w:hanging="360"/>
      </w:pPr>
      <w:rPr>
        <w:sz w:val="18"/>
        <w:szCs w:val="18"/>
        <w:rFonts w:ascii="Times New Roman" w:hAnsi="Times New Roman" w:eastAsia="Times New Roman" w:cs="Times New Roman"/>
      </w:rPr>
    </w:lvl>
    <w:lvl w:ilvl="1">
      <w:start w:val="1"/>
      <w:numFmt w:val="decimal"/>
      <w:lvlText w:val="%1.%2."/>
      <w:lvlJc w:val="left"/>
      <w:pPr>
        <w:tabs>
          <w:tab w:val="num" w:pos="907"/>
        </w:tabs>
        <w:ind w:left="907" w:hanging="550"/>
      </w:pPr>
      <w:rPr>
        <w:sz w:val="18"/>
        <w:rFonts w:ascii="Verdana" w:hAnsi="Verdana"/>
      </w:rPr>
    </w:lvl>
    <w:lvl w:ilvl="2">
      <w:start w:val="1"/>
      <w:numFmt w:val="decimal"/>
      <w:lvlText w:val="%1.%2.%3."/>
      <w:lvlJc w:val="left"/>
      <w:pPr>
        <w:tabs>
          <w:tab w:val="num" w:pos="1588"/>
        </w:tabs>
        <w:ind w:left="1588" w:hanging="681"/>
      </w:pPr>
      <w:rPr>
        <w:sz w:val="16"/>
        <w:i w:val="false"/>
        <w:b w:val="false"/>
        <w:rFonts w:ascii="Verdana" w:hAnsi="Verdana"/>
      </w:rPr>
    </w:lvl>
    <w:lvl w:ilvl="3">
      <w:start w:val="1"/>
      <w:numFmt w:val="decimal"/>
      <w:lvlText w:val="%1.%2.%3.%4"/>
      <w:lvlJc w:val="left"/>
      <w:pPr>
        <w:tabs>
          <w:tab w:val="num" w:pos="2438"/>
        </w:tabs>
        <w:ind w:left="2438" w:hanging="850"/>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4">
    <w:lvl w:ilvl="0">
      <w:start w:val="1"/>
      <w:numFmt w:val="decimal"/>
      <w:lvlText w:val="%1."/>
      <w:lvlJc w:val="left"/>
      <w:pPr>
        <w:tabs>
          <w:tab w:val="num" w:pos="0"/>
        </w:tabs>
        <w:ind w:left="928" w:hanging="360"/>
      </w:pPr>
      <w:rPr/>
    </w:lvl>
    <w:lvl w:ilvl="1">
      <w:start w:val="1"/>
      <w:numFmt w:val="decimal"/>
      <w:lvlText w:val="%1.%2."/>
      <w:lvlJc w:val="left"/>
      <w:pPr>
        <w:tabs>
          <w:tab w:val="num" w:pos="0"/>
        </w:tabs>
        <w:ind w:left="1142" w:hanging="432"/>
      </w:pPr>
      <w:rPr>
        <w:b/>
      </w:rPr>
    </w:lvl>
    <w:lvl w:ilvl="2">
      <w:start w:val="1"/>
      <w:numFmt w:val="decimal"/>
      <w:lvlText w:val="%1.%2.%3."/>
      <w:lvlJc w:val="left"/>
      <w:pPr>
        <w:tabs>
          <w:tab w:val="num" w:pos="0"/>
        </w:tabs>
        <w:ind w:left="930" w:hanging="504"/>
      </w:pPr>
      <w:rPr>
        <w:b w:val="false"/>
      </w:rPr>
    </w:lvl>
    <w:lvl w:ilvl="3">
      <w:start w:val="1"/>
      <w:numFmt w:val="decimal"/>
      <w:lvlText w:val="%1.%2.%3.%4."/>
      <w:lvlJc w:val="left"/>
      <w:pPr>
        <w:tabs>
          <w:tab w:val="num" w:pos="0"/>
        </w:tabs>
        <w:ind w:left="10092" w:hanging="648"/>
      </w:pPr>
      <w:rPr/>
    </w:lvl>
    <w:lvl w:ilvl="4">
      <w:start w:val="1"/>
      <w:numFmt w:val="decimal"/>
      <w:lvlText w:val="%1.%2.%3.%4.%5."/>
      <w:lvlJc w:val="left"/>
      <w:pPr>
        <w:tabs>
          <w:tab w:val="num" w:pos="0"/>
        </w:tabs>
        <w:ind w:left="10596" w:hanging="792"/>
      </w:pPr>
      <w:rPr/>
    </w:lvl>
    <w:lvl w:ilvl="5">
      <w:start w:val="1"/>
      <w:numFmt w:val="decimal"/>
      <w:lvlText w:val="%1.%2.%3.%4.%5.%6."/>
      <w:lvlJc w:val="left"/>
      <w:pPr>
        <w:tabs>
          <w:tab w:val="num" w:pos="0"/>
        </w:tabs>
        <w:ind w:left="11100" w:hanging="936"/>
      </w:pPr>
      <w:rPr/>
    </w:lvl>
    <w:lvl w:ilvl="6">
      <w:start w:val="1"/>
      <w:numFmt w:val="decimal"/>
      <w:lvlText w:val="%1.%2.%3.%4.%5.%6.%7."/>
      <w:lvlJc w:val="left"/>
      <w:pPr>
        <w:tabs>
          <w:tab w:val="num" w:pos="0"/>
        </w:tabs>
        <w:ind w:left="11604" w:hanging="1080"/>
      </w:pPr>
      <w:rPr/>
    </w:lvl>
    <w:lvl w:ilvl="7">
      <w:start w:val="1"/>
      <w:numFmt w:val="decimal"/>
      <w:lvlText w:val="%1.%2.%3.%4.%5.%6.%7.%8."/>
      <w:lvlJc w:val="left"/>
      <w:pPr>
        <w:tabs>
          <w:tab w:val="num" w:pos="0"/>
        </w:tabs>
        <w:ind w:left="12108" w:hanging="1224"/>
      </w:pPr>
      <w:rPr/>
    </w:lvl>
    <w:lvl w:ilvl="8">
      <w:start w:val="1"/>
      <w:numFmt w:val="decimal"/>
      <w:lvlText w:val="%1.%2.%3.%4.%5.%6.%7.%8.%9."/>
      <w:lvlJc w:val="left"/>
      <w:pPr>
        <w:tabs>
          <w:tab w:val="num" w:pos="0"/>
        </w:tabs>
        <w:ind w:left="12684" w:hanging="1440"/>
      </w:pPr>
      <w:rPr/>
    </w:lvl>
  </w:abstractNum>
  <w:abstractNum w:abstractNumId="5">
    <w:lvl w:ilvl="0">
      <w:start w:val="2"/>
      <w:numFmt w:val="decimal"/>
      <w:lvlText w:val="%1."/>
      <w:lvlJc w:val="left"/>
      <w:pPr>
        <w:tabs>
          <w:tab w:val="num" w:pos="0"/>
        </w:tabs>
        <w:ind w:left="1429"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1789" w:hanging="720"/>
      </w:pPr>
      <w:rPr/>
    </w:lvl>
    <w:lvl w:ilvl="3">
      <w:start w:val="1"/>
      <w:numFmt w:val="decimal"/>
      <w:lvlText w:val="%1.%2.%3.%4."/>
      <w:lvlJc w:val="left"/>
      <w:pPr>
        <w:tabs>
          <w:tab w:val="num" w:pos="0"/>
        </w:tabs>
        <w:ind w:left="1789" w:hanging="720"/>
      </w:pPr>
      <w:rPr/>
    </w:lvl>
    <w:lvl w:ilvl="4">
      <w:start w:val="1"/>
      <w:numFmt w:val="decimal"/>
      <w:lvlText w:val="%1.%2.%3.%4.%5."/>
      <w:lvlJc w:val="left"/>
      <w:pPr>
        <w:tabs>
          <w:tab w:val="num" w:pos="0"/>
        </w:tabs>
        <w:ind w:left="2149" w:hanging="1080"/>
      </w:pPr>
      <w:rPr/>
    </w:lvl>
    <w:lvl w:ilvl="5">
      <w:start w:val="1"/>
      <w:numFmt w:val="decimal"/>
      <w:lvlText w:val="%1.%2.%3.%4.%5.%6."/>
      <w:lvlJc w:val="left"/>
      <w:pPr>
        <w:tabs>
          <w:tab w:val="num" w:pos="0"/>
        </w:tabs>
        <w:ind w:left="2149" w:hanging="1080"/>
      </w:pPr>
      <w:rPr/>
    </w:lvl>
    <w:lvl w:ilvl="6">
      <w:start w:val="1"/>
      <w:numFmt w:val="decimal"/>
      <w:lvlText w:val="%1.%2.%3.%4.%5.%6.%7."/>
      <w:lvlJc w:val="left"/>
      <w:pPr>
        <w:tabs>
          <w:tab w:val="num" w:pos="0"/>
        </w:tabs>
        <w:ind w:left="2509" w:hanging="1440"/>
      </w:pPr>
      <w:rPr/>
    </w:lvl>
    <w:lvl w:ilvl="7">
      <w:start w:val="1"/>
      <w:numFmt w:val="decimal"/>
      <w:lvlText w:val="%1.%2.%3.%4.%5.%6.%7.%8."/>
      <w:lvlJc w:val="left"/>
      <w:pPr>
        <w:tabs>
          <w:tab w:val="num" w:pos="0"/>
        </w:tabs>
        <w:ind w:left="2509" w:hanging="1440"/>
      </w:pPr>
      <w:rPr/>
    </w:lvl>
    <w:lvl w:ilvl="8">
      <w:start w:val="1"/>
      <w:numFmt w:val="decimal"/>
      <w:lvlText w:val="%1.%2.%3.%4.%5.%6.%7.%8.%9."/>
      <w:lvlJc w:val="left"/>
      <w:pPr>
        <w:tabs>
          <w:tab w:val="num" w:pos="0"/>
        </w:tabs>
        <w:ind w:left="2869"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cs="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992"/>
        </w:tabs>
        <w:ind w:left="992" w:hanging="283"/>
      </w:pPr>
      <w:rPr>
        <w:rFonts w:ascii="Symbol" w:hAnsi="Symbol" w:cs="Symbol" w:hint="default"/>
      </w:rPr>
    </w:lvl>
    <w:lvl w:ilvl="1">
      <w:start w:val="1"/>
      <w:numFmt w:val="bullet"/>
      <w:lvlText w:val=""/>
      <w:lvlJc w:val="left"/>
      <w:pPr>
        <w:tabs>
          <w:tab w:val="num" w:pos="0"/>
        </w:tabs>
        <w:ind w:left="1723" w:hanging="360"/>
      </w:pPr>
      <w:rPr>
        <w:rFonts w:ascii="Symbol" w:hAnsi="Symbol" w:cs="Symbol" w:hint="default"/>
      </w:rPr>
    </w:lvl>
    <w:lvl w:ilvl="2">
      <w:start w:val="1"/>
      <w:numFmt w:val="bullet"/>
      <w:lvlText w:val=""/>
      <w:lvlJc w:val="left"/>
      <w:pPr>
        <w:tabs>
          <w:tab w:val="num" w:pos="0"/>
        </w:tabs>
        <w:ind w:left="2443" w:hanging="360"/>
      </w:pPr>
      <w:rPr>
        <w:rFonts w:ascii="Wingdings" w:hAnsi="Wingdings" w:cs="Wingdings" w:hint="default"/>
      </w:rPr>
    </w:lvl>
    <w:lvl w:ilvl="3">
      <w:start w:val="1"/>
      <w:numFmt w:val="bullet"/>
      <w:lvlText w:val=""/>
      <w:lvlJc w:val="left"/>
      <w:pPr>
        <w:tabs>
          <w:tab w:val="num" w:pos="0"/>
        </w:tabs>
        <w:ind w:left="3163" w:hanging="360"/>
      </w:pPr>
      <w:rPr>
        <w:rFonts w:ascii="Symbol" w:hAnsi="Symbol" w:cs="Symbol" w:hint="default"/>
      </w:rPr>
    </w:lvl>
    <w:lvl w:ilvl="4">
      <w:start w:val="1"/>
      <w:numFmt w:val="bullet"/>
      <w:lvlText w:val="o"/>
      <w:lvlJc w:val="left"/>
      <w:pPr>
        <w:tabs>
          <w:tab w:val="num" w:pos="0"/>
        </w:tabs>
        <w:ind w:left="3883" w:hanging="360"/>
      </w:pPr>
      <w:rPr>
        <w:rFonts w:ascii="Courier New" w:hAnsi="Courier New" w:cs="Courier New" w:hint="default"/>
      </w:rPr>
    </w:lvl>
    <w:lvl w:ilvl="5">
      <w:start w:val="1"/>
      <w:numFmt w:val="bullet"/>
      <w:lvlText w:val=""/>
      <w:lvlJc w:val="left"/>
      <w:pPr>
        <w:tabs>
          <w:tab w:val="num" w:pos="0"/>
        </w:tabs>
        <w:ind w:left="4603" w:hanging="360"/>
      </w:pPr>
      <w:rPr>
        <w:rFonts w:ascii="Wingdings" w:hAnsi="Wingdings" w:cs="Wingdings" w:hint="default"/>
      </w:rPr>
    </w:lvl>
    <w:lvl w:ilvl="6">
      <w:start w:val="1"/>
      <w:numFmt w:val="bullet"/>
      <w:lvlText w:val=""/>
      <w:lvlJc w:val="left"/>
      <w:pPr>
        <w:tabs>
          <w:tab w:val="num" w:pos="0"/>
        </w:tabs>
        <w:ind w:left="5323" w:hanging="360"/>
      </w:pPr>
      <w:rPr>
        <w:rFonts w:ascii="Symbol" w:hAnsi="Symbol" w:cs="Symbol" w:hint="default"/>
      </w:rPr>
    </w:lvl>
    <w:lvl w:ilvl="7">
      <w:start w:val="1"/>
      <w:numFmt w:val="bullet"/>
      <w:lvlText w:val="o"/>
      <w:lvlJc w:val="left"/>
      <w:pPr>
        <w:tabs>
          <w:tab w:val="num" w:pos="0"/>
        </w:tabs>
        <w:ind w:left="6043" w:hanging="360"/>
      </w:pPr>
      <w:rPr>
        <w:rFonts w:ascii="Courier New" w:hAnsi="Courier New" w:cs="Courier New" w:hint="default"/>
      </w:rPr>
    </w:lvl>
    <w:lvl w:ilvl="8">
      <w:start w:val="1"/>
      <w:numFmt w:val="bullet"/>
      <w:lvlText w:val=""/>
      <w:lvlJc w:val="left"/>
      <w:pPr>
        <w:tabs>
          <w:tab w:val="num" w:pos="0"/>
        </w:tabs>
        <w:ind w:left="6763" w:hanging="360"/>
      </w:pPr>
      <w:rPr>
        <w:rFonts w:ascii="Wingdings" w:hAnsi="Wingdings" w:cs="Wingdings" w:hint="default"/>
      </w:rPr>
    </w:lvl>
  </w:abstractNum>
  <w:abstractNum w:abstractNumId="9">
    <w:lvl w:ilvl="0">
      <w:start w:val="1"/>
      <w:numFmt w:val="bullet"/>
      <w:lvlText w:val=""/>
      <w:lvlJc w:val="left"/>
      <w:pPr>
        <w:tabs>
          <w:tab w:val="num" w:pos="1276"/>
        </w:tabs>
        <w:ind w:left="1276" w:hanging="284"/>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lvl w:ilvl="0">
      <w:start w:val="1"/>
      <w:numFmt w:val="decimal"/>
      <w:lvlText w:val="%1."/>
      <w:lvlJc w:val="left"/>
      <w:pPr>
        <w:tabs>
          <w:tab w:val="num" w:pos="0"/>
        </w:tabs>
        <w:ind w:left="3840" w:hanging="360"/>
      </w:pPr>
      <w:rPr>
        <w:i w:val="false"/>
        <w:b/>
        <w:iCs w:val="false"/>
        <w:bCs/>
        <w:rFonts w:cs="Times New Roman"/>
        <w:color w:val="auto"/>
      </w:rPr>
    </w:lvl>
    <w:lvl w:ilvl="1">
      <w:start w:val="1"/>
      <w:numFmt w:val="decimal"/>
      <w:lvlText w:val="%1.%2."/>
      <w:lvlJc w:val="left"/>
      <w:pPr>
        <w:tabs>
          <w:tab w:val="num" w:pos="0"/>
        </w:tabs>
        <w:ind w:left="672" w:hanging="432"/>
      </w:pPr>
      <w:rPr>
        <w:i w:val="false"/>
        <w:b/>
        <w:iCs w:val="false"/>
        <w:bCs/>
        <w:rFonts w:cs="Times New Roman"/>
        <w:color w:val="auto"/>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1">
    <w:lvl w:ilvl="0">
      <w:start w:val="1"/>
      <w:numFmt w:val="bullet"/>
      <w:lvlText w:val="-"/>
      <w:lvlJc w:val="left"/>
      <w:pPr>
        <w:tabs>
          <w:tab w:val="num" w:pos="0"/>
        </w:tabs>
        <w:ind w:left="644"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8"/>
      <w:numFmt w:val="decimal"/>
      <w:lvlText w:val="%1."/>
      <w:lvlJc w:val="left"/>
      <w:pPr>
        <w:tabs>
          <w:tab w:val="num" w:pos="0"/>
        </w:tabs>
        <w:ind w:left="785" w:hanging="360"/>
      </w:pPr>
      <w:rPr>
        <w:b/>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440" w:hanging="108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1800" w:hanging="1440"/>
      </w:pPr>
      <w:rPr/>
    </w:lvl>
  </w:abstractNum>
  <w:abstractNum w:abstractNumId="13">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1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00"/>
  <w:defaultTabStop w:val="709"/>
  <w:autoHyphenation w:val="true"/>
  <w:doNotHyphenateCaps/>
  <w:hyphenationZone w:val="357"/>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0" w:semiHidden="0" w:qFormat="1"/>
    <w:lsdException w:name="heading 3" w:uiPriority="0"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semiHidden="0" w:unhideWhenUsed="0" w:qFormat="1"/>
    <w:lsdException w:name="annotation text" w:uiPriority="0" w:qFormat="1"/>
    <w:lsdException w:name="header" w:uiPriority="0" w:semiHidden="0" w:qFormat="1"/>
    <w:lsdException w:name="footer" w:semiHidden="0" w:qFormat="1"/>
    <w:lsdException w:name="caption" w:uiPriority="35" w:semiHidden="0" w:qFormat="1"/>
    <w:lsdException w:name="footnote reference" w:uiPriority="0" w:semiHidden="0" w:unhideWhenUsed="0" w:qFormat="1"/>
    <w:lsdException w:name="annotation reference" w:uiPriority="0" w:qFormat="1"/>
    <w:lsdException w:name="page number" w:uiPriority="0" w:semiHidden="0" w:unhideWhenUsed="0" w:qFormat="1"/>
    <w:lsdException w:name="endnote reference" w:uiPriority="0" w:semiHidden="0" w:unhideWhenUsed="0" w:qFormat="1"/>
    <w:lsdException w:name="endnote text" w:uiPriority="0" w:semiHidden="0" w:unhideWhenUsed="0" w:qFormat="1"/>
    <w:lsdException w:name="List" w:semiHidden="0"/>
    <w:lsdException w:name="List 3" w:qFormat="1"/>
    <w:lsdException w:name="Title" w:uiPriority="0" w:semiHidden="0" w:unhideWhenUsed="0" w:qFormat="1"/>
    <w:lsdException w:name="Default Paragraph Font" w:uiPriority="1"/>
    <w:lsdException w:name="Body Text" w:uiPriority="0" w:semiHidden="0" w:unhideWhenUsed="0" w:qFormat="1"/>
    <w:lsdException w:name="Body Text Indent" w:uiPriority="0" w:semiHidden="0" w:unhideWhenUsed="0" w:qFormat="1"/>
    <w:lsdException w:name="Subtitle" w:uiPriority="11" w:semiHidden="0" w:unhideWhenUsed="0" w:qFormat="1"/>
    <w:lsdException w:name="Body Text 2" w:uiPriority="0" w:semiHidden="0" w:unhideWhenUsed="0" w:qFormat="1"/>
    <w:lsdException w:name="Body Text Indent 2" w:uiPriority="0" w:semiHidden="0" w:unhideWhenUsed="0" w:qFormat="1"/>
    <w:lsdException w:name="Hyperlink" w:semiHidden="0" w:unhideWhenUsed="0" w:qFormat="1"/>
    <w:lsdException w:name="Strong" w:uiPriority="22" w:semiHidden="0" w:unhideWhenUsed="0" w:qFormat="1"/>
    <w:lsdException w:name="Emphasis" w:uiPriority="20" w:semiHidden="0" w:unhideWhenUsed="0" w:qFormat="1"/>
    <w:lsdException w:name="Document Map" w:uiPriority="0" w:unhideWhenUsed="0" w:qFormat="1"/>
    <w:lsdException w:name="Plain Text" w:uiPriority="0" w:semiHidden="0" w:unhideWhenUsed="0" w:qFormat="1"/>
    <w:lsdException w:name="Normal (Web)" w:semiHidden="0" w:unhideWhenUsed="0" w:qFormat="1"/>
    <w:lsdException w:name="annotation subject" w:uiPriority="0" w:qFormat="1"/>
    <w:lsdException w:name="Balloon Text" w:qFormat="1"/>
    <w:lsdException w:name="Table Grid" w:uiPriority="59" w:semiHidden="0" w:unhideWhenUsed="0" w:qFormat="1"/>
    <w:lsdException w:name="Placeholder Text" w:unhideWhenUsed="0" w:qFormat="1"/>
    <w:lsdException w:name="No Spacing" w:uiPriority="1"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uiPriority="34"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826d6"/>
    <w:pPr>
      <w:widowControl/>
      <w:suppressAutoHyphens w:val="fals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1">
    <w:name w:val="Heading 1"/>
    <w:basedOn w:val="Normal"/>
    <w:next w:val="Normal"/>
    <w:link w:val="12"/>
    <w:qFormat/>
    <w:rsid w:val="003826d6"/>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2">
    <w:name w:val="Heading 2"/>
    <w:basedOn w:val="Normal"/>
    <w:next w:val="Normal"/>
    <w:link w:val="24"/>
    <w:unhideWhenUsed/>
    <w:qFormat/>
    <w:rsid w:val="003826d6"/>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3">
    <w:name w:val="Heading 3"/>
    <w:basedOn w:val="1"/>
    <w:next w:val="Normal"/>
    <w:link w:val="31"/>
    <w:qFormat/>
    <w:rsid w:val="003826d6"/>
    <w:pPr>
      <w:keepLines w:val="false"/>
      <w:widowControl w:val="false"/>
      <w:suppressAutoHyphens w:val="true"/>
      <w:spacing w:before="240" w:after="120"/>
      <w:ind w:left="6380" w:hanging="0"/>
      <w:jc w:val="center"/>
      <w:outlineLvl w:val="2"/>
    </w:pPr>
    <w:rPr>
      <w:rFonts w:ascii="Times New Roman" w:hAnsi="Times New Roman" w:eastAsia="Times New Roman" w:cs="Arial"/>
      <w:caps/>
      <w:color w:val="auto"/>
      <w:kern w:val="2"/>
      <w:sz w:val="24"/>
      <w:szCs w:val="32"/>
      <w:lang w:eastAsia="ar-SA"/>
    </w:rPr>
  </w:style>
  <w:style w:type="paragraph" w:styleId="4">
    <w:name w:val="Heading 4"/>
    <w:basedOn w:val="Normal"/>
    <w:next w:val="Normal"/>
    <w:link w:val="41"/>
    <w:uiPriority w:val="9"/>
    <w:semiHidden/>
    <w:unhideWhenUsed/>
    <w:qFormat/>
    <w:rsid w:val="003826d6"/>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9">
    <w:name w:val="Heading 9"/>
    <w:basedOn w:val="Normal"/>
    <w:next w:val="Normal"/>
    <w:link w:val="91"/>
    <w:uiPriority w:val="9"/>
    <w:semiHidden/>
    <w:unhideWhenUsed/>
    <w:qFormat/>
    <w:rsid w:val="003826d6"/>
    <w:pPr>
      <w:keepNext w:val="true"/>
      <w:keepLines/>
      <w:spacing w:lineRule="auto" w:line="276" w:before="200" w:after="0"/>
      <w:outlineLvl w:val="8"/>
    </w:pPr>
    <w:rPr>
      <w:rFonts w:ascii="Cambria" w:hAnsi="Cambria" w:eastAsia="" w:cs="" w:asciiTheme="majorHAnsi" w:cstheme="majorBidi" w:eastAsiaTheme="majorEastAsia" w:hAnsiTheme="majorHAnsi"/>
      <w:i/>
      <w:iCs/>
      <w:color w:val="404040" w:themeColor="text1" w:themeTint="bf"/>
      <w:sz w:val="20"/>
      <w:lang w:eastAsia="en-US"/>
    </w:rPr>
  </w:style>
  <w:style w:type="character" w:styleId="DefaultParagraphFont" w:default="1">
    <w:name w:val="Default Paragraph Font"/>
    <w:uiPriority w:val="1"/>
    <w:semiHidden/>
    <w:unhideWhenUsed/>
    <w:qFormat/>
    <w:rPr/>
  </w:style>
  <w:style w:type="character" w:styleId="Style9">
    <w:name w:val="Символ сноски"/>
    <w:qFormat/>
    <w:rsid w:val="00915a19"/>
    <w:rPr>
      <w:rFonts w:cs="Times New Roman"/>
      <w:vertAlign w:val="superscript"/>
    </w:rPr>
  </w:style>
  <w:style w:type="character" w:styleId="Style10">
    <w:name w:val="Footnote Reference"/>
    <w:rPr>
      <w:rFonts w:cs="Times New Roman"/>
      <w:vertAlign w:val="superscript"/>
    </w:rPr>
  </w:style>
  <w:style w:type="character" w:styleId="Annotationreference">
    <w:name w:val="annotation reference"/>
    <w:basedOn w:val="DefaultParagraphFont"/>
    <w:semiHidden/>
    <w:unhideWhenUsed/>
    <w:qFormat/>
    <w:rsid w:val="003826d6"/>
    <w:rPr>
      <w:sz w:val="16"/>
      <w:szCs w:val="16"/>
    </w:rPr>
  </w:style>
  <w:style w:type="character" w:styleId="Style11">
    <w:name w:val="Символ концевой сноски"/>
    <w:qFormat/>
    <w:rsid w:val="00915a19"/>
    <w:rPr>
      <w:vertAlign w:val="superscript"/>
    </w:rPr>
  </w:style>
  <w:style w:type="character" w:styleId="Style12">
    <w:name w:val="Endnote Reference"/>
    <w:rPr>
      <w:vertAlign w:val="superscript"/>
    </w:rPr>
  </w:style>
  <w:style w:type="character" w:styleId="Style13">
    <w:name w:val="Emphasis"/>
    <w:basedOn w:val="DefaultParagraphFont"/>
    <w:uiPriority w:val="20"/>
    <w:qFormat/>
    <w:rsid w:val="003826d6"/>
    <w:rPr>
      <w:i/>
      <w:iCs/>
    </w:rPr>
  </w:style>
  <w:style w:type="character" w:styleId="-">
    <w:name w:val="Hyperlink"/>
    <w:uiPriority w:val="99"/>
    <w:qFormat/>
    <w:rsid w:val="003826d6"/>
    <w:rPr>
      <w:color w:val="0000FF"/>
      <w:u w:val="single"/>
    </w:rPr>
  </w:style>
  <w:style w:type="character" w:styleId="Pagenumber">
    <w:name w:val="page number"/>
    <w:basedOn w:val="DefaultParagraphFont"/>
    <w:qFormat/>
    <w:rsid w:val="003826d6"/>
    <w:rPr/>
  </w:style>
  <w:style w:type="character" w:styleId="Strong">
    <w:name w:val="Strong"/>
    <w:uiPriority w:val="22"/>
    <w:qFormat/>
    <w:rsid w:val="003826d6"/>
    <w:rPr>
      <w:b/>
      <w:bCs/>
    </w:rPr>
  </w:style>
  <w:style w:type="character" w:styleId="ConsPlusNormal" w:customStyle="1">
    <w:name w:val="ConsPlusNormal Знак"/>
    <w:link w:val="ConsPlusNormal1"/>
    <w:qFormat/>
    <w:locked/>
    <w:rsid w:val="003826d6"/>
    <w:rPr>
      <w:rFonts w:ascii="Arial" w:hAnsi="Arial" w:eastAsia="Times New Roman" w:cs="Arial"/>
      <w:sz w:val="20"/>
      <w:szCs w:val="20"/>
      <w:lang w:eastAsia="ru-RU"/>
    </w:rPr>
  </w:style>
  <w:style w:type="character" w:styleId="-1" w:customStyle="1">
    <w:name w:val="АМ - а булиты Знак"/>
    <w:basedOn w:val="DefaultParagraphFont"/>
    <w:link w:val="-2"/>
    <w:qFormat/>
    <w:rsid w:val="003826d6"/>
    <w:rPr>
      <w:rFonts w:ascii="Times New Roman" w:hAnsi="Times New Roman" w:eastAsia="Calibri" w:cs="Times New Roman"/>
    </w:rPr>
  </w:style>
  <w:style w:type="character" w:styleId="Style14" w:customStyle="1">
    <w:name w:val="Основной текст с отступом Знак"/>
    <w:basedOn w:val="DefaultParagraphFont"/>
    <w:qFormat/>
    <w:rsid w:val="003826d6"/>
    <w:rPr>
      <w:rFonts w:ascii="Times New Roman" w:hAnsi="Times New Roman" w:eastAsia="Times New Roman" w:cs="Times New Roman"/>
      <w:sz w:val="24"/>
      <w:szCs w:val="20"/>
      <w:lang w:eastAsia="ru-RU"/>
    </w:rPr>
  </w:style>
  <w:style w:type="character" w:styleId="Style15" w:customStyle="1">
    <w:name w:val="Основной текст Знак"/>
    <w:basedOn w:val="DefaultParagraphFont"/>
    <w:qFormat/>
    <w:rsid w:val="003826d6"/>
    <w:rPr>
      <w:rFonts w:ascii="Times New Roman" w:hAnsi="Times New Roman" w:eastAsia="Times New Roman" w:cs="Times New Roman"/>
      <w:sz w:val="24"/>
      <w:szCs w:val="20"/>
      <w:lang w:eastAsia="ru-RU"/>
    </w:rPr>
  </w:style>
  <w:style w:type="character" w:styleId="Apple-converted-space" w:customStyle="1">
    <w:name w:val="apple-converted-space"/>
    <w:basedOn w:val="DefaultParagraphFont"/>
    <w:qFormat/>
    <w:rsid w:val="003826d6"/>
    <w:rPr/>
  </w:style>
  <w:style w:type="character" w:styleId="21" w:customStyle="1">
    <w:name w:val="Основной текст 2 Знак"/>
    <w:basedOn w:val="DefaultParagraphFont"/>
    <w:link w:val="BodyText2"/>
    <w:qFormat/>
    <w:rsid w:val="003826d6"/>
    <w:rPr>
      <w:rFonts w:ascii="Times New Roman" w:hAnsi="Times New Roman" w:eastAsia="Times New Roman" w:cs="Times New Roman"/>
      <w:sz w:val="24"/>
      <w:szCs w:val="20"/>
      <w:lang w:eastAsia="ru-RU"/>
    </w:rPr>
  </w:style>
  <w:style w:type="character" w:styleId="22" w:customStyle="1">
    <w:name w:val="Основной текст (2)_"/>
    <w:basedOn w:val="DefaultParagraphFont"/>
    <w:link w:val="27"/>
    <w:qFormat/>
    <w:rsid w:val="003826d6"/>
    <w:rPr>
      <w:shd w:fill="FFFFFF" w:val="clear"/>
    </w:rPr>
  </w:style>
  <w:style w:type="character" w:styleId="Style16" w:customStyle="1">
    <w:name w:val="Верхний колонтитул Знак"/>
    <w:basedOn w:val="DefaultParagraphFont"/>
    <w:qFormat/>
    <w:rsid w:val="003826d6"/>
    <w:rPr>
      <w:rFonts w:ascii="Times New Roman" w:hAnsi="Times New Roman" w:eastAsia="Times New Roman" w:cs="Times New Roman"/>
      <w:sz w:val="24"/>
      <w:szCs w:val="20"/>
      <w:lang w:eastAsia="ru-RU"/>
    </w:rPr>
  </w:style>
  <w:style w:type="character" w:styleId="Style17" w:customStyle="1">
    <w:name w:val="Нижний колонтитул Знак"/>
    <w:basedOn w:val="DefaultParagraphFont"/>
    <w:uiPriority w:val="99"/>
    <w:qFormat/>
    <w:rsid w:val="003826d6"/>
    <w:rPr>
      <w:rFonts w:ascii="Times New Roman" w:hAnsi="Times New Roman" w:eastAsia="Times New Roman" w:cs="Times New Roman"/>
      <w:sz w:val="24"/>
      <w:szCs w:val="20"/>
      <w:lang w:eastAsia="ru-RU"/>
    </w:rPr>
  </w:style>
  <w:style w:type="character" w:styleId="Style18" w:customStyle="1">
    <w:name w:val="Текст выноски Знак"/>
    <w:basedOn w:val="DefaultParagraphFont"/>
    <w:link w:val="BalloonText"/>
    <w:uiPriority w:val="99"/>
    <w:qFormat/>
    <w:rsid w:val="003826d6"/>
    <w:rPr>
      <w:rFonts w:ascii="Tahoma" w:hAnsi="Tahoma" w:eastAsia="Times New Roman" w:cs="Tahoma"/>
      <w:sz w:val="16"/>
      <w:szCs w:val="16"/>
      <w:lang w:eastAsia="ru-RU"/>
    </w:rPr>
  </w:style>
  <w:style w:type="character" w:styleId="Style19" w:customStyle="1">
    <w:name w:val="Без интервала Знак"/>
    <w:link w:val="NoSpacing"/>
    <w:uiPriority w:val="1"/>
    <w:qFormat/>
    <w:locked/>
    <w:rsid w:val="003826d6"/>
    <w:rPr>
      <w:lang w:eastAsia="ru-RU"/>
    </w:rPr>
  </w:style>
  <w:style w:type="character" w:styleId="Style20" w:customStyle="1">
    <w:name w:val="Абзац списка Знак"/>
    <w:link w:val="ListParagraph"/>
    <w:uiPriority w:val="34"/>
    <w:qFormat/>
    <w:rsid w:val="003826d6"/>
    <w:rPr>
      <w:rFonts w:ascii="Times New Roman" w:hAnsi="Times New Roman" w:eastAsia="Times New Roman" w:cs="Times New Roman"/>
      <w:color w:val="000000"/>
      <w:szCs w:val="20"/>
      <w:lang w:eastAsia="ru-RU"/>
    </w:rPr>
  </w:style>
  <w:style w:type="character" w:styleId="11" w:customStyle="1">
    <w:name w:val="Пункт Знак1"/>
    <w:link w:val="Style48"/>
    <w:qFormat/>
    <w:rsid w:val="003826d6"/>
    <w:rPr>
      <w:rFonts w:ascii="Times New Roman" w:hAnsi="Times New Roman" w:eastAsia="Times New Roman" w:cs="Times New Roman"/>
      <w:sz w:val="28"/>
      <w:szCs w:val="20"/>
      <w:lang w:eastAsia="ru-RU"/>
    </w:rPr>
  </w:style>
  <w:style w:type="character" w:styleId="Style21" w:customStyle="1">
    <w:name w:val="Текст сноски Знак"/>
    <w:basedOn w:val="DefaultParagraphFont"/>
    <w:qFormat/>
    <w:rsid w:val="003826d6"/>
    <w:rPr>
      <w:rFonts w:ascii="Times New Roman" w:hAnsi="Times New Roman" w:eastAsia="Times New Roman" w:cs="Times New Roman"/>
      <w:sz w:val="20"/>
      <w:szCs w:val="20"/>
      <w:lang w:eastAsia="ru-RU"/>
    </w:rPr>
  </w:style>
  <w:style w:type="character" w:styleId="70pt" w:customStyle="1">
    <w:name w:val="Основной текст (7) + Не курсив;Интервал 0 pt"/>
    <w:qFormat/>
    <w:rsid w:val="003826d6"/>
    <w:rPr>
      <w:i/>
      <w:iCs/>
      <w:spacing w:val="12"/>
      <w:sz w:val="23"/>
      <w:szCs w:val="23"/>
    </w:rPr>
  </w:style>
  <w:style w:type="character" w:styleId="Style22" w:customStyle="1">
    <w:name w:val="Текст примечания Знак"/>
    <w:basedOn w:val="DefaultParagraphFont"/>
    <w:link w:val="Annotationtext"/>
    <w:semiHidden/>
    <w:qFormat/>
    <w:rsid w:val="003826d6"/>
    <w:rPr>
      <w:rFonts w:ascii="Times New Roman" w:hAnsi="Times New Roman" w:eastAsia="Times New Roman" w:cs="Times New Roman"/>
      <w:sz w:val="20"/>
      <w:szCs w:val="20"/>
      <w:lang w:eastAsia="ru-RU"/>
    </w:rPr>
  </w:style>
  <w:style w:type="character" w:styleId="Style23" w:customStyle="1">
    <w:name w:val="Тема примечания Знак"/>
    <w:basedOn w:val="Style22"/>
    <w:link w:val="Annotationsubject"/>
    <w:semiHidden/>
    <w:qFormat/>
    <w:rsid w:val="003826d6"/>
    <w:rPr>
      <w:rFonts w:ascii="Times New Roman" w:hAnsi="Times New Roman" w:eastAsia="Times New Roman" w:cs="Times New Roman"/>
      <w:b/>
      <w:bCs/>
      <w:sz w:val="20"/>
      <w:szCs w:val="20"/>
      <w:lang w:eastAsia="ru-RU"/>
    </w:rPr>
  </w:style>
  <w:style w:type="character" w:styleId="PlaceholderText">
    <w:name w:val="Placeholder Text"/>
    <w:basedOn w:val="DefaultParagraphFont"/>
    <w:uiPriority w:val="99"/>
    <w:semiHidden/>
    <w:qFormat/>
    <w:rsid w:val="003826d6"/>
    <w:rPr>
      <w:color w:val="808080"/>
    </w:rPr>
  </w:style>
  <w:style w:type="character" w:styleId="91" w:customStyle="1">
    <w:name w:val="Заголовок 9 Знак"/>
    <w:basedOn w:val="DefaultParagraphFont"/>
    <w:uiPriority w:val="9"/>
    <w:semiHidden/>
    <w:qFormat/>
    <w:rsid w:val="003826d6"/>
    <w:rPr>
      <w:rFonts w:ascii="Cambria" w:hAnsi="Cambria" w:eastAsia="" w:cs="" w:asciiTheme="majorHAnsi" w:cstheme="majorBidi" w:eastAsiaTheme="majorEastAsia" w:hAnsiTheme="majorHAnsi"/>
      <w:i/>
      <w:iCs/>
      <w:color w:val="404040" w:themeColor="text1" w:themeTint="bf"/>
      <w:sz w:val="20"/>
      <w:szCs w:val="20"/>
    </w:rPr>
  </w:style>
  <w:style w:type="character" w:styleId="Style24" w:customStyle="1">
    <w:name w:val="Основной шрифт"/>
    <w:qFormat/>
    <w:rsid w:val="003826d6"/>
    <w:rPr/>
  </w:style>
  <w:style w:type="character" w:styleId="S10" w:customStyle="1">
    <w:name w:val="s_10"/>
    <w:basedOn w:val="DefaultParagraphFont"/>
    <w:qFormat/>
    <w:rsid w:val="003826d6"/>
    <w:rPr/>
  </w:style>
  <w:style w:type="character" w:styleId="12" w:customStyle="1">
    <w:name w:val="Заголовок 1 Знак"/>
    <w:basedOn w:val="DefaultParagraphFont"/>
    <w:qFormat/>
    <w:rsid w:val="003826d6"/>
    <w:rPr>
      <w:rFonts w:ascii="Cambria" w:hAnsi="Cambria" w:eastAsia="" w:cs="" w:asciiTheme="majorHAnsi" w:cstheme="majorBidi" w:eastAsiaTheme="majorEastAsia" w:hAnsiTheme="majorHAnsi"/>
      <w:b/>
      <w:bCs/>
      <w:color w:val="365F91" w:themeColor="accent1" w:themeShade="bf"/>
      <w:sz w:val="28"/>
      <w:szCs w:val="28"/>
      <w:lang w:eastAsia="ru-RU"/>
    </w:rPr>
  </w:style>
  <w:style w:type="character" w:styleId="ConsNonformat" w:customStyle="1">
    <w:name w:val="ConsNonformat Знак"/>
    <w:link w:val="ConsNonformat1"/>
    <w:qFormat/>
    <w:rsid w:val="003826d6"/>
    <w:rPr>
      <w:rFonts w:ascii="Courier New" w:hAnsi="Courier New" w:eastAsia="Times New Roman" w:cs="Courier New"/>
      <w:sz w:val="20"/>
      <w:szCs w:val="20"/>
      <w:lang w:eastAsia="ru-RU"/>
    </w:rPr>
  </w:style>
  <w:style w:type="character" w:styleId="Style25" w:customStyle="1">
    <w:name w:val="Сноска_"/>
    <w:link w:val="14"/>
    <w:qFormat/>
    <w:locked/>
    <w:rsid w:val="003826d6"/>
    <w:rPr>
      <w:sz w:val="19"/>
      <w:szCs w:val="19"/>
      <w:shd w:fill="FFFFFF" w:val="clear"/>
    </w:rPr>
  </w:style>
  <w:style w:type="character" w:styleId="23" w:customStyle="1">
    <w:name w:val="Сноска (2)_"/>
    <w:link w:val="29"/>
    <w:qFormat/>
    <w:locked/>
    <w:rsid w:val="003826d6"/>
    <w:rPr>
      <w:sz w:val="21"/>
      <w:szCs w:val="21"/>
      <w:shd w:fill="FFFFFF" w:val="clear"/>
    </w:rPr>
  </w:style>
  <w:style w:type="character" w:styleId="Style26" w:customStyle="1">
    <w:name w:val="Текст таблицы Знак"/>
    <w:link w:val="Style51"/>
    <w:qFormat/>
    <w:rsid w:val="003826d6"/>
    <w:rPr>
      <w:rFonts w:ascii="Times New Roman" w:hAnsi="Times New Roman" w:eastAsia="Times New Roman" w:cs="Times New Roman"/>
      <w:sz w:val="28"/>
      <w:szCs w:val="24"/>
      <w:lang w:eastAsia="ru-RU"/>
    </w:rPr>
  </w:style>
  <w:style w:type="character" w:styleId="24" w:customStyle="1">
    <w:name w:val="Заголовок 2 Знак"/>
    <w:basedOn w:val="DefaultParagraphFont"/>
    <w:qFormat/>
    <w:rsid w:val="003826d6"/>
    <w:rPr>
      <w:rFonts w:ascii="Cambria" w:hAnsi="Cambria" w:eastAsia="" w:cs="" w:asciiTheme="majorHAnsi" w:cstheme="majorBidi" w:eastAsiaTheme="majorEastAsia" w:hAnsiTheme="majorHAnsi"/>
      <w:b/>
      <w:bCs/>
      <w:color w:val="4F81BD" w:themeColor="accent1"/>
      <w:sz w:val="26"/>
      <w:szCs w:val="26"/>
      <w:lang w:eastAsia="ru-RU"/>
    </w:rPr>
  </w:style>
  <w:style w:type="character" w:styleId="41" w:customStyle="1">
    <w:name w:val="Заголовок 4 Знак"/>
    <w:basedOn w:val="DefaultParagraphFont"/>
    <w:uiPriority w:val="9"/>
    <w:semiHidden/>
    <w:qFormat/>
    <w:rsid w:val="003826d6"/>
    <w:rPr>
      <w:rFonts w:ascii="Cambria" w:hAnsi="Cambria" w:eastAsia="" w:cs="" w:asciiTheme="majorHAnsi" w:cstheme="majorBidi" w:eastAsiaTheme="majorEastAsia" w:hAnsiTheme="majorHAnsi"/>
      <w:b/>
      <w:bCs/>
      <w:i/>
      <w:iCs/>
      <w:color w:val="4F81BD" w:themeColor="accent1"/>
      <w:sz w:val="24"/>
      <w:szCs w:val="20"/>
      <w:lang w:eastAsia="ru-RU"/>
    </w:rPr>
  </w:style>
  <w:style w:type="character" w:styleId="42" w:customStyle="1">
    <w:name w:val="Заголовок №4_"/>
    <w:qFormat/>
    <w:locked/>
    <w:rsid w:val="003826d6"/>
    <w:rPr>
      <w:rFonts w:ascii="Arial" w:hAnsi="Arial" w:eastAsia="Arial" w:cs="Arial"/>
      <w:sz w:val="18"/>
      <w:szCs w:val="18"/>
      <w:shd w:fill="FFFFFF" w:val="clear"/>
    </w:rPr>
  </w:style>
  <w:style w:type="character" w:styleId="Style27" w:customStyle="1">
    <w:name w:val="Гипертекстовая ссылка"/>
    <w:uiPriority w:val="99"/>
    <w:qFormat/>
    <w:rsid w:val="003826d6"/>
    <w:rPr>
      <w:rFonts w:cs="Times New Roman"/>
      <w:color w:val="106BBE"/>
    </w:rPr>
  </w:style>
  <w:style w:type="character" w:styleId="Style28" w:customStyle="1">
    <w:name w:val="_абзац Знак"/>
    <w:link w:val="Style54"/>
    <w:qFormat/>
    <w:rsid w:val="003826d6"/>
    <w:rPr>
      <w:rFonts w:ascii="Times New Roman" w:hAnsi="Times New Roman" w:eastAsia="Times New Roman" w:cs="Times New Roman"/>
      <w:sz w:val="24"/>
      <w:szCs w:val="24"/>
      <w:lang w:eastAsia="ru-RU"/>
    </w:rPr>
  </w:style>
  <w:style w:type="character" w:styleId="Style29" w:customStyle="1">
    <w:name w:val="Подпись к таблице_"/>
    <w:basedOn w:val="DefaultParagraphFont"/>
    <w:link w:val="Style55"/>
    <w:qFormat/>
    <w:rsid w:val="003826d6"/>
    <w:rPr>
      <w:rFonts w:ascii="Times New Roman" w:hAnsi="Times New Roman" w:eastAsia="Times New Roman" w:cs="Times New Roman"/>
      <w:b/>
      <w:bCs/>
      <w:sz w:val="68"/>
      <w:szCs w:val="68"/>
    </w:rPr>
  </w:style>
  <w:style w:type="character" w:styleId="Style30" w:customStyle="1">
    <w:name w:val="Другое_"/>
    <w:basedOn w:val="DefaultParagraphFont"/>
    <w:link w:val="Style56"/>
    <w:qFormat/>
    <w:rsid w:val="003826d6"/>
    <w:rPr>
      <w:rFonts w:ascii="Times New Roman" w:hAnsi="Times New Roman" w:eastAsia="Times New Roman" w:cs="Times New Roman"/>
    </w:rPr>
  </w:style>
  <w:style w:type="character" w:styleId="31" w:customStyle="1">
    <w:name w:val="Заголовок 3 Знак"/>
    <w:basedOn w:val="DefaultParagraphFont"/>
    <w:qFormat/>
    <w:rsid w:val="003826d6"/>
    <w:rPr>
      <w:rFonts w:ascii="Times New Roman" w:hAnsi="Times New Roman" w:eastAsia="Times New Roman" w:cs="Arial"/>
      <w:b/>
      <w:bCs/>
      <w:caps/>
      <w:kern w:val="2"/>
      <w:sz w:val="24"/>
      <w:szCs w:val="32"/>
      <w:lang w:eastAsia="ar-SA"/>
    </w:rPr>
  </w:style>
  <w:style w:type="character" w:styleId="Style31" w:customStyle="1">
    <w:name w:val="Текст ТД Знак"/>
    <w:link w:val="Style59"/>
    <w:qFormat/>
    <w:locked/>
    <w:rsid w:val="003826d6"/>
    <w:rPr>
      <w:sz w:val="24"/>
    </w:rPr>
  </w:style>
  <w:style w:type="character" w:styleId="WW8Num4z0" w:customStyle="1">
    <w:name w:val="WW8Num4z0"/>
    <w:qFormat/>
    <w:rsid w:val="003826d6"/>
    <w:rPr>
      <w:rFonts w:ascii="Times New Roman" w:hAnsi="Times New Roman" w:cs="Times New Roman"/>
    </w:rPr>
  </w:style>
  <w:style w:type="character" w:styleId="Absatz-Standardschriftart" w:customStyle="1">
    <w:name w:val="Absatz-Standardschriftart"/>
    <w:qFormat/>
    <w:rsid w:val="003826d6"/>
    <w:rPr/>
  </w:style>
  <w:style w:type="character" w:styleId="Style32" w:customStyle="1">
    <w:name w:val="Текст концевой сноски Знак"/>
    <w:basedOn w:val="DefaultParagraphFont"/>
    <w:link w:val="Endnote"/>
    <w:qFormat/>
    <w:rsid w:val="003826d6"/>
    <w:rPr>
      <w:rFonts w:ascii="Times New Roman" w:hAnsi="Times New Roman" w:eastAsia="Times New Roman" w:cs="Times New Roman"/>
      <w:sz w:val="20"/>
      <w:szCs w:val="20"/>
      <w:lang w:eastAsia="ar-SA"/>
    </w:rPr>
  </w:style>
  <w:style w:type="character" w:styleId="Style33" w:customStyle="1">
    <w:name w:val="Схема документа Знак"/>
    <w:basedOn w:val="DefaultParagraphFont"/>
    <w:link w:val="DocumentMap"/>
    <w:semiHidden/>
    <w:qFormat/>
    <w:rsid w:val="003826d6"/>
    <w:rPr>
      <w:rFonts w:ascii="Tahoma" w:hAnsi="Tahoma" w:eastAsia="Times New Roman" w:cs="Tahoma"/>
      <w:sz w:val="20"/>
      <w:szCs w:val="20"/>
      <w:shd w:fill="000080" w:val="clear"/>
      <w:lang w:eastAsia="ar-SA"/>
    </w:rPr>
  </w:style>
  <w:style w:type="character" w:styleId="Style34" w:customStyle="1">
    <w:name w:val="Текст Знак"/>
    <w:basedOn w:val="DefaultParagraphFont"/>
    <w:link w:val="PlainText"/>
    <w:qFormat/>
    <w:rsid w:val="003826d6"/>
    <w:rPr>
      <w:rFonts w:ascii="Courier New" w:hAnsi="Courier New" w:eastAsia="Times New Roman" w:cs="Times New Roman"/>
      <w:sz w:val="20"/>
      <w:szCs w:val="20"/>
    </w:rPr>
  </w:style>
  <w:style w:type="character" w:styleId="Style35" w:customStyle="1">
    <w:name w:val="Название Знак"/>
    <w:basedOn w:val="DefaultParagraphFont"/>
    <w:qFormat/>
    <w:rsid w:val="003826d6"/>
    <w:rPr>
      <w:rFonts w:ascii="Times New Roman" w:hAnsi="Times New Roman" w:eastAsia="Times New Roman" w:cs="Times New Roman"/>
      <w:b/>
      <w:bCs/>
      <w:caps/>
      <w:kern w:val="2"/>
      <w:sz w:val="28"/>
      <w:szCs w:val="32"/>
      <w:lang w:eastAsia="ar-SA"/>
    </w:rPr>
  </w:style>
  <w:style w:type="character" w:styleId="Red" w:customStyle="1">
    <w:name w:val="red"/>
    <w:qFormat/>
    <w:rsid w:val="003826d6"/>
    <w:rPr/>
  </w:style>
  <w:style w:type="character" w:styleId="Yellow" w:customStyle="1">
    <w:name w:val="yellow"/>
    <w:qFormat/>
    <w:rsid w:val="003826d6"/>
    <w:rPr/>
  </w:style>
  <w:style w:type="character" w:styleId="25" w:customStyle="1">
    <w:name w:val="Основной шрифт абзаца2"/>
    <w:qFormat/>
    <w:rsid w:val="003826d6"/>
    <w:rPr>
      <w:sz w:val="22"/>
    </w:rPr>
  </w:style>
  <w:style w:type="character" w:styleId="26" w:customStyle="1">
    <w:name w:val="Основной текст с отступом 2 Знак"/>
    <w:basedOn w:val="DefaultParagraphFont"/>
    <w:link w:val="BodyTextIndent2"/>
    <w:qFormat/>
    <w:rsid w:val="003826d6"/>
    <w:rPr>
      <w:rFonts w:ascii="Times New Roman" w:hAnsi="Times New Roman" w:eastAsia="Times New Roman" w:cs="Times New Roman"/>
      <w:sz w:val="24"/>
      <w:szCs w:val="24"/>
      <w:lang w:eastAsia="ru-RU"/>
    </w:rPr>
  </w:style>
  <w:style w:type="character" w:styleId="Apple-tab-span" w:customStyle="1">
    <w:name w:val="apple-tab-span"/>
    <w:qFormat/>
    <w:rsid w:val="003826d6"/>
    <w:rPr/>
  </w:style>
  <w:style w:type="character" w:styleId="Navbreadcrumbtext" w:customStyle="1">
    <w:name w:val="navbreadcrumb__text"/>
    <w:qFormat/>
    <w:rsid w:val="003826d6"/>
    <w:rPr/>
  </w:style>
  <w:style w:type="character" w:styleId="13" w:customStyle="1">
    <w:name w:val="Неразрешенное упоминание1"/>
    <w:basedOn w:val="DefaultParagraphFont"/>
    <w:uiPriority w:val="99"/>
    <w:semiHidden/>
    <w:unhideWhenUsed/>
    <w:qFormat/>
    <w:rsid w:val="003826d6"/>
    <w:rPr>
      <w:color w:val="605E5C"/>
      <w:shd w:fill="E1DFDD" w:val="clear"/>
    </w:rPr>
  </w:style>
  <w:style w:type="character" w:styleId="5" w:customStyle="1">
    <w:name w:val="Основной текст (5)_"/>
    <w:basedOn w:val="DefaultParagraphFont"/>
    <w:qFormat/>
    <w:rsid w:val="003826d6"/>
    <w:rPr>
      <w:rFonts w:ascii="Times New Roman" w:hAnsi="Times New Roman" w:eastAsia="Times New Roman" w:cs="Times New Roman"/>
      <w:b/>
      <w:bCs/>
      <w:sz w:val="26"/>
      <w:szCs w:val="26"/>
      <w:shd w:fill="FFFFFF" w:val="clear"/>
    </w:rPr>
  </w:style>
  <w:style w:type="character" w:styleId="FontStyle12" w:customStyle="1">
    <w:name w:val="Font Style12"/>
    <w:basedOn w:val="DefaultParagraphFont"/>
    <w:uiPriority w:val="99"/>
    <w:qFormat/>
    <w:rsid w:val="003826d6"/>
    <w:rPr>
      <w:rFonts w:ascii="Arial" w:hAnsi="Arial" w:cs="Arial"/>
      <w:sz w:val="12"/>
      <w:szCs w:val="12"/>
    </w:rPr>
  </w:style>
  <w:style w:type="character" w:styleId="Docdata" w:customStyle="1">
    <w:name w:val="docdata"/>
    <w:basedOn w:val="DefaultParagraphFont"/>
    <w:qFormat/>
    <w:rsid w:val="003826d6"/>
    <w:rPr/>
  </w:style>
  <w:style w:type="character" w:styleId="UnresolvedMention" w:customStyle="1">
    <w:name w:val="Unresolved Mention"/>
    <w:basedOn w:val="DefaultParagraphFont"/>
    <w:uiPriority w:val="99"/>
    <w:semiHidden/>
    <w:unhideWhenUsed/>
    <w:qFormat/>
    <w:rsid w:val="00060819"/>
    <w:rPr>
      <w:color w:val="605E5C"/>
      <w:shd w:fill="E1DFDD" w:val="clear"/>
    </w:rPr>
  </w:style>
  <w:style w:type="paragraph" w:styleId="Style36">
    <w:name w:val="Заголовок"/>
    <w:basedOn w:val="Normal"/>
    <w:next w:val="Style37"/>
    <w:qFormat/>
    <w:pPr>
      <w:keepNext w:val="true"/>
      <w:spacing w:before="240" w:after="120"/>
    </w:pPr>
    <w:rPr>
      <w:rFonts w:ascii="PT Astra Serif" w:hAnsi="PT Astra Serif" w:eastAsia="Tahoma" w:cs="Noto Sans Devanagari"/>
      <w:sz w:val="28"/>
      <w:szCs w:val="28"/>
    </w:rPr>
  </w:style>
  <w:style w:type="paragraph" w:styleId="Style37">
    <w:name w:val="Body Text"/>
    <w:basedOn w:val="Normal"/>
    <w:link w:val="Style15"/>
    <w:qFormat/>
    <w:rsid w:val="003826d6"/>
    <w:pPr>
      <w:spacing w:before="0" w:after="120"/>
    </w:pPr>
    <w:rPr/>
  </w:style>
  <w:style w:type="paragraph" w:styleId="Style38">
    <w:name w:val="List"/>
    <w:basedOn w:val="Style37"/>
    <w:uiPriority w:val="99"/>
    <w:unhideWhenUsed/>
    <w:rsid w:val="003826d6"/>
    <w:pPr>
      <w:widowControl w:val="false"/>
      <w:numPr>
        <w:ilvl w:val="0"/>
        <w:numId w:val="1"/>
      </w:numPr>
      <w:suppressAutoHyphens w:val="true"/>
      <w:spacing w:before="60" w:after="60"/>
      <w:jc w:val="both"/>
    </w:pPr>
    <w:rPr>
      <w:lang w:eastAsia="ar-SA"/>
    </w:rPr>
  </w:style>
  <w:style w:type="paragraph" w:styleId="Style39">
    <w:name w:val="Caption"/>
    <w:basedOn w:val="Normal"/>
    <w:qFormat/>
    <w:pPr>
      <w:suppressLineNumbers/>
      <w:spacing w:before="120" w:after="120"/>
    </w:pPr>
    <w:rPr>
      <w:rFonts w:ascii="PT Astra Serif" w:hAnsi="PT Astra Serif" w:cs="Noto Sans Devanagari"/>
      <w:i/>
      <w:iCs/>
      <w:sz w:val="24"/>
      <w:szCs w:val="24"/>
    </w:rPr>
  </w:style>
  <w:style w:type="paragraph" w:styleId="Style40">
    <w:name w:val="Указатель"/>
    <w:basedOn w:val="Normal"/>
    <w:qFormat/>
    <w:pPr>
      <w:suppressLineNumbers/>
    </w:pPr>
    <w:rPr>
      <w:rFonts w:ascii="PT Astra Serif" w:hAnsi="PT Astra Serif" w:cs="Noto Sans Devanagari"/>
    </w:rPr>
  </w:style>
  <w:style w:type="paragraph" w:styleId="Style41">
    <w:name w:val="Title"/>
    <w:basedOn w:val="Normal"/>
    <w:next w:val="Style37"/>
    <w:link w:val="Style35"/>
    <w:qFormat/>
    <w:rsid w:val="003826d6"/>
    <w:pPr>
      <w:suppressAutoHyphens w:val="true"/>
      <w:spacing w:lineRule="auto" w:line="276" w:before="240" w:after="240"/>
      <w:jc w:val="center"/>
      <w:outlineLvl w:val="0"/>
    </w:pPr>
    <w:rPr>
      <w:b/>
      <w:bCs/>
      <w:caps/>
      <w:kern w:val="2"/>
      <w:sz w:val="28"/>
      <w:szCs w:val="32"/>
      <w:lang w:eastAsia="ar-SA"/>
    </w:rPr>
  </w:style>
  <w:style w:type="paragraph" w:styleId="Caption">
    <w:name w:val="caption"/>
    <w:basedOn w:val="Normal"/>
    <w:next w:val="Normal"/>
    <w:uiPriority w:val="35"/>
    <w:unhideWhenUsed/>
    <w:qFormat/>
    <w:rsid w:val="003826d6"/>
    <w:pPr>
      <w:spacing w:before="0" w:after="200"/>
      <w:jc w:val="both"/>
    </w:pPr>
    <w:rPr>
      <w:rFonts w:eastAsia="Calibri" w:cs="" w:cstheme="minorBidi" w:eastAsiaTheme="minorHAnsi"/>
      <w:b/>
      <w:bCs/>
      <w:color w:val="4F81BD" w:themeColor="accent1"/>
      <w:sz w:val="18"/>
      <w:szCs w:val="18"/>
      <w:lang w:eastAsia="en-US"/>
    </w:rPr>
  </w:style>
  <w:style w:type="paragraph" w:styleId="Indexheading">
    <w:name w:val="index heading"/>
    <w:basedOn w:val="Normal"/>
    <w:qFormat/>
    <w:rsid w:val="00915a19"/>
    <w:pPr>
      <w:suppressLineNumbers/>
    </w:pPr>
    <w:rPr>
      <w:rFonts w:ascii="PT Astra Serif" w:hAnsi="PT Astra Serif" w:cs="Noto Sans Devanagari"/>
    </w:rPr>
  </w:style>
  <w:style w:type="paragraph" w:styleId="BalloonText">
    <w:name w:val="Balloon Text"/>
    <w:basedOn w:val="Normal"/>
    <w:link w:val="Style18"/>
    <w:uiPriority w:val="99"/>
    <w:unhideWhenUsed/>
    <w:qFormat/>
    <w:rsid w:val="003826d6"/>
    <w:pPr/>
    <w:rPr>
      <w:rFonts w:ascii="Tahoma" w:hAnsi="Tahoma" w:cs="Tahoma"/>
      <w:sz w:val="16"/>
      <w:szCs w:val="16"/>
    </w:rPr>
  </w:style>
  <w:style w:type="paragraph" w:styleId="BodyText2">
    <w:name w:val="Body Text 2"/>
    <w:basedOn w:val="Normal"/>
    <w:link w:val="21"/>
    <w:qFormat/>
    <w:rsid w:val="003826d6"/>
    <w:pPr>
      <w:spacing w:lineRule="auto" w:line="480" w:before="0" w:after="120"/>
    </w:pPr>
    <w:rPr/>
  </w:style>
  <w:style w:type="paragraph" w:styleId="NormalIndent">
    <w:name w:val="Normal Indent"/>
    <w:basedOn w:val="Normal"/>
    <w:uiPriority w:val="99"/>
    <w:semiHidden/>
    <w:unhideWhenUsed/>
    <w:qFormat/>
    <w:rsid w:val="003826d6"/>
    <w:pPr>
      <w:ind w:left="708" w:hanging="0"/>
    </w:pPr>
    <w:rPr/>
  </w:style>
  <w:style w:type="paragraph" w:styleId="PlainText">
    <w:name w:val="Plain Text"/>
    <w:basedOn w:val="Normal"/>
    <w:link w:val="Style34"/>
    <w:qFormat/>
    <w:rsid w:val="003826d6"/>
    <w:pPr/>
    <w:rPr>
      <w:rFonts w:ascii="Courier New" w:hAnsi="Courier New"/>
      <w:sz w:val="20"/>
    </w:rPr>
  </w:style>
  <w:style w:type="paragraph" w:styleId="Style42">
    <w:name w:val="Endnote Text"/>
    <w:basedOn w:val="Normal"/>
    <w:qFormat/>
    <w:rsid w:val="003826d6"/>
    <w:pPr>
      <w:widowControl w:val="false"/>
      <w:suppressAutoHyphens w:val="true"/>
    </w:pPr>
    <w:rPr>
      <w:sz w:val="20"/>
      <w:lang w:eastAsia="ar-SA"/>
    </w:rPr>
  </w:style>
  <w:style w:type="paragraph" w:styleId="Annotationtext">
    <w:name w:val="annotation text"/>
    <w:basedOn w:val="Normal"/>
    <w:link w:val="Style22"/>
    <w:semiHidden/>
    <w:unhideWhenUsed/>
    <w:qFormat/>
    <w:rsid w:val="003826d6"/>
    <w:pPr/>
    <w:rPr>
      <w:sz w:val="20"/>
    </w:rPr>
  </w:style>
  <w:style w:type="paragraph" w:styleId="Annotationsubject">
    <w:name w:val="annotation subject"/>
    <w:basedOn w:val="Annotationtext"/>
    <w:next w:val="Annotationtext"/>
    <w:link w:val="Style23"/>
    <w:semiHidden/>
    <w:unhideWhenUsed/>
    <w:qFormat/>
    <w:rsid w:val="003826d6"/>
    <w:pPr/>
    <w:rPr>
      <w:b/>
      <w:bCs/>
    </w:rPr>
  </w:style>
  <w:style w:type="paragraph" w:styleId="DocumentMap">
    <w:name w:val="Document Map"/>
    <w:basedOn w:val="Normal"/>
    <w:link w:val="Style33"/>
    <w:semiHidden/>
    <w:qFormat/>
    <w:rsid w:val="003826d6"/>
    <w:pPr>
      <w:widowControl w:val="false"/>
      <w:shd w:val="clear" w:color="auto" w:fill="000080"/>
      <w:suppressAutoHyphens w:val="true"/>
    </w:pPr>
    <w:rPr>
      <w:rFonts w:ascii="Tahoma" w:hAnsi="Tahoma" w:cs="Tahoma"/>
      <w:sz w:val="20"/>
      <w:lang w:eastAsia="ar-SA"/>
    </w:rPr>
  </w:style>
  <w:style w:type="paragraph" w:styleId="14" w:customStyle="1">
    <w:name w:val="Текст сноски1"/>
    <w:basedOn w:val="Normal"/>
    <w:link w:val="Style25"/>
    <w:qFormat/>
    <w:rsid w:val="003826d6"/>
    <w:pPr>
      <w:shd w:val="clear" w:color="auto" w:fill="FFFFFF"/>
      <w:spacing w:lineRule="atLeast" w:line="240" w:before="0" w:after="200"/>
      <w:ind w:firstLine="709"/>
      <w:jc w:val="both"/>
    </w:pPr>
    <w:rPr>
      <w:rFonts w:ascii="Calibri" w:hAnsi="Calibri" w:eastAsia="Calibri" w:cs="" w:asciiTheme="minorHAnsi" w:cstheme="minorBidi" w:eastAsiaTheme="minorHAnsi" w:hAnsiTheme="minorHAnsi"/>
      <w:sz w:val="19"/>
      <w:szCs w:val="19"/>
      <w:lang w:eastAsia="en-US"/>
    </w:rPr>
  </w:style>
  <w:style w:type="paragraph" w:styleId="Style43" w:customStyle="1">
    <w:name w:val="Колонтитул"/>
    <w:basedOn w:val="Normal"/>
    <w:qFormat/>
    <w:rsid w:val="00915a19"/>
    <w:pPr/>
    <w:rPr/>
  </w:style>
  <w:style w:type="paragraph" w:styleId="Style44">
    <w:name w:val="Header"/>
    <w:basedOn w:val="Normal"/>
    <w:link w:val="Style16"/>
    <w:unhideWhenUsed/>
    <w:qFormat/>
    <w:rsid w:val="003826d6"/>
    <w:pPr>
      <w:tabs>
        <w:tab w:val="clear" w:pos="709"/>
        <w:tab w:val="center" w:pos="4677" w:leader="none"/>
        <w:tab w:val="right" w:pos="9355" w:leader="none"/>
      </w:tabs>
    </w:pPr>
    <w:rPr/>
  </w:style>
  <w:style w:type="paragraph" w:styleId="Style45">
    <w:name w:val="Body Text Indent"/>
    <w:basedOn w:val="Normal"/>
    <w:link w:val="Style14"/>
    <w:qFormat/>
    <w:rsid w:val="003826d6"/>
    <w:pPr>
      <w:spacing w:before="0" w:after="120"/>
      <w:ind w:left="283" w:hanging="0"/>
    </w:pPr>
    <w:rPr/>
  </w:style>
  <w:style w:type="paragraph" w:styleId="Style46">
    <w:name w:val="Footer"/>
    <w:basedOn w:val="Normal"/>
    <w:link w:val="Style17"/>
    <w:uiPriority w:val="99"/>
    <w:unhideWhenUsed/>
    <w:qFormat/>
    <w:rsid w:val="003826d6"/>
    <w:pPr>
      <w:tabs>
        <w:tab w:val="clear" w:pos="709"/>
        <w:tab w:val="center" w:pos="4677" w:leader="none"/>
        <w:tab w:val="right" w:pos="9355" w:leader="none"/>
      </w:tabs>
    </w:pPr>
    <w:rPr/>
  </w:style>
  <w:style w:type="paragraph" w:styleId="NormalWeb">
    <w:name w:val="Normal (Web)"/>
    <w:basedOn w:val="Normal"/>
    <w:uiPriority w:val="99"/>
    <w:qFormat/>
    <w:rsid w:val="003826d6"/>
    <w:pPr>
      <w:spacing w:before="150" w:after="0"/>
    </w:pPr>
    <w:rPr>
      <w:szCs w:val="24"/>
    </w:rPr>
  </w:style>
  <w:style w:type="paragraph" w:styleId="BodyTextIndent2">
    <w:name w:val="Body Text Indent 2"/>
    <w:basedOn w:val="Normal"/>
    <w:link w:val="26"/>
    <w:qFormat/>
    <w:rsid w:val="003826d6"/>
    <w:pPr>
      <w:spacing w:lineRule="auto" w:line="480" w:before="0" w:after="120"/>
      <w:ind w:left="283" w:hanging="0"/>
    </w:pPr>
    <w:rPr>
      <w:szCs w:val="24"/>
    </w:rPr>
  </w:style>
  <w:style w:type="paragraph" w:styleId="ListBullet4">
    <w:name w:val="List Bullet 4"/>
    <w:basedOn w:val="Normal"/>
    <w:uiPriority w:val="99"/>
    <w:semiHidden/>
    <w:unhideWhenUsed/>
    <w:qFormat/>
    <w:rsid w:val="003826d6"/>
    <w:pPr>
      <w:spacing w:before="0" w:after="0"/>
      <w:ind w:left="849" w:hanging="283"/>
      <w:contextualSpacing/>
    </w:pPr>
    <w:rPr/>
  </w:style>
  <w:style w:type="paragraph" w:styleId="ConsPlusNormal1" w:customStyle="1">
    <w:name w:val="ConsPlusNormal"/>
    <w:link w:val="ConsPlusNormal"/>
    <w:qFormat/>
    <w:rsid w:val="003826d6"/>
    <w:pPr>
      <w:widowControl w:val="false"/>
      <w:suppressAutoHyphens w:val="true"/>
      <w:bidi w:val="0"/>
      <w:spacing w:before="0" w:after="0"/>
      <w:jc w:val="left"/>
    </w:pPr>
    <w:rPr>
      <w:rFonts w:ascii="Arial" w:hAnsi="Arial" w:eastAsia="Times New Roman" w:cs="Arial"/>
      <w:color w:val="auto"/>
      <w:kern w:val="0"/>
      <w:sz w:val="20"/>
      <w:szCs w:val="20"/>
      <w:lang w:val="ru-RU" w:eastAsia="ru-RU" w:bidi="ar-SA"/>
    </w:rPr>
  </w:style>
  <w:style w:type="paragraph" w:styleId="ListParagraph">
    <w:name w:val="List Paragraph"/>
    <w:basedOn w:val="Normal"/>
    <w:link w:val="Style20"/>
    <w:uiPriority w:val="34"/>
    <w:qFormat/>
    <w:rsid w:val="003826d6"/>
    <w:pPr>
      <w:spacing w:before="0" w:after="0"/>
      <w:ind w:left="720" w:hanging="0"/>
      <w:contextualSpacing/>
      <w:jc w:val="center"/>
    </w:pPr>
    <w:rPr>
      <w:color w:val="000000"/>
      <w:sz w:val="22"/>
    </w:rPr>
  </w:style>
  <w:style w:type="paragraph" w:styleId="Style47" w:customStyle="1">
    <w:name w:val="Подпункт"/>
    <w:basedOn w:val="Normal"/>
    <w:qFormat/>
    <w:rsid w:val="003826d6"/>
    <w:pPr>
      <w:tabs>
        <w:tab w:val="clear" w:pos="709"/>
        <w:tab w:val="left" w:pos="851" w:leader="none"/>
        <w:tab w:val="left" w:pos="993" w:leader="none"/>
        <w:tab w:val="left" w:pos="1844" w:leader="none"/>
      </w:tabs>
      <w:spacing w:lineRule="auto" w:line="360"/>
      <w:ind w:left="993" w:hanging="851"/>
      <w:jc w:val="both"/>
    </w:pPr>
    <w:rPr>
      <w:b/>
      <w:bCs/>
      <w:sz w:val="28"/>
      <w:szCs w:val="28"/>
    </w:rPr>
  </w:style>
  <w:style w:type="paragraph" w:styleId="-2" w:customStyle="1">
    <w:name w:val="АМ - а булиты"/>
    <w:basedOn w:val="Normal"/>
    <w:link w:val="-1"/>
    <w:qFormat/>
    <w:rsid w:val="003826d6"/>
    <w:pPr>
      <w:widowControl w:val="false"/>
      <w:numPr>
        <w:ilvl w:val="2"/>
        <w:numId w:val="2"/>
      </w:numPr>
      <w:spacing w:before="120" w:after="120"/>
      <w:jc w:val="both"/>
    </w:pPr>
    <w:rPr>
      <w:rFonts w:eastAsia="Calibri"/>
      <w:sz w:val="22"/>
      <w:szCs w:val="22"/>
      <w:lang w:eastAsia="en-US"/>
    </w:rPr>
  </w:style>
  <w:style w:type="paragraph" w:styleId="Style121" w:customStyle="1">
    <w:name w:val="Style12"/>
    <w:basedOn w:val="Normal"/>
    <w:uiPriority w:val="99"/>
    <w:qFormat/>
    <w:rsid w:val="003826d6"/>
    <w:pPr>
      <w:widowControl w:val="false"/>
      <w:spacing w:lineRule="exact" w:line="317"/>
      <w:ind w:firstLine="691"/>
      <w:jc w:val="both"/>
    </w:pPr>
    <w:rPr>
      <w:szCs w:val="24"/>
    </w:rPr>
  </w:style>
  <w:style w:type="paragraph" w:styleId="15" w:customStyle="1">
    <w:name w:val="Стиль1"/>
    <w:basedOn w:val="Normal"/>
    <w:qFormat/>
    <w:rsid w:val="003826d6"/>
    <w:pPr>
      <w:spacing w:lineRule="auto" w:line="360"/>
      <w:ind w:firstLine="709"/>
      <w:jc w:val="both"/>
    </w:pPr>
    <w:rPr>
      <w:rFonts w:ascii="TimesET" w:hAnsi="TimesET"/>
      <w:sz w:val="28"/>
    </w:rPr>
  </w:style>
  <w:style w:type="paragraph" w:styleId="ConsPlusNonformat" w:customStyle="1">
    <w:name w:val="ConsPlusNonformat"/>
    <w:qFormat/>
    <w:rsid w:val="003826d6"/>
    <w:pPr>
      <w:widowControl/>
      <w:suppressAutoHyphens w:val="true"/>
      <w:bidi w:val="0"/>
      <w:spacing w:before="0" w:after="0"/>
      <w:jc w:val="left"/>
    </w:pPr>
    <w:rPr>
      <w:rFonts w:ascii="Courier New" w:hAnsi="Courier New" w:cs="Courier New" w:eastAsia="Calibri" w:eastAsiaTheme="minorHAnsi"/>
      <w:color w:val="auto"/>
      <w:kern w:val="0"/>
      <w:sz w:val="20"/>
      <w:szCs w:val="20"/>
      <w:lang w:val="ru-RU" w:eastAsia="ru-RU" w:bidi="ar-SA"/>
    </w:rPr>
  </w:style>
  <w:style w:type="paragraph" w:styleId="8" w:customStyle="1">
    <w:name w:val="8 пт (нум. список)"/>
    <w:basedOn w:val="Normal"/>
    <w:semiHidden/>
    <w:qFormat/>
    <w:rsid w:val="003826d6"/>
    <w:pPr>
      <w:numPr>
        <w:ilvl w:val="2"/>
        <w:numId w:val="3"/>
      </w:numPr>
      <w:spacing w:before="40" w:after="40"/>
      <w:jc w:val="both"/>
    </w:pPr>
    <w:rPr>
      <w:sz w:val="16"/>
      <w:szCs w:val="24"/>
      <w:lang w:val="en-US"/>
    </w:rPr>
  </w:style>
  <w:style w:type="paragraph" w:styleId="92" w:customStyle="1">
    <w:name w:val="9 пт (нум. список)"/>
    <w:basedOn w:val="Normal"/>
    <w:semiHidden/>
    <w:qFormat/>
    <w:rsid w:val="003826d6"/>
    <w:pPr>
      <w:numPr>
        <w:ilvl w:val="1"/>
        <w:numId w:val="3"/>
      </w:numPr>
      <w:spacing w:before="144" w:after="144"/>
      <w:jc w:val="both"/>
    </w:pPr>
    <w:rPr>
      <w:szCs w:val="24"/>
    </w:rPr>
  </w:style>
  <w:style w:type="paragraph" w:styleId="NumberList" w:customStyle="1">
    <w:name w:val="Number List"/>
    <w:basedOn w:val="Normal"/>
    <w:qFormat/>
    <w:rsid w:val="003826d6"/>
    <w:pPr>
      <w:numPr>
        <w:ilvl w:val="0"/>
        <w:numId w:val="3"/>
      </w:numPr>
      <w:spacing w:before="120" w:after="0"/>
      <w:jc w:val="both"/>
    </w:pPr>
    <w:rPr>
      <w:szCs w:val="24"/>
    </w:rPr>
  </w:style>
  <w:style w:type="paragraph" w:styleId="27" w:customStyle="1">
    <w:name w:val="Основной текст (2)"/>
    <w:basedOn w:val="Normal"/>
    <w:link w:val="22"/>
    <w:qFormat/>
    <w:rsid w:val="003826d6"/>
    <w:pPr>
      <w:widowControl w:val="false"/>
      <w:shd w:val="clear" w:color="auto" w:fill="FFFFFF"/>
      <w:spacing w:lineRule="atLeast" w:line="0" w:before="300" w:after="0"/>
    </w:pPr>
    <w:rPr>
      <w:rFonts w:ascii="Calibri" w:hAnsi="Calibri" w:eastAsia="Calibri" w:cs="" w:asciiTheme="minorHAnsi" w:cstheme="minorBidi" w:eastAsiaTheme="minorHAnsi" w:hAnsiTheme="minorHAnsi"/>
      <w:sz w:val="22"/>
      <w:szCs w:val="22"/>
      <w:lang w:eastAsia="en-US"/>
    </w:rPr>
  </w:style>
  <w:style w:type="paragraph" w:styleId="32" w:customStyle="1">
    <w:name w:val="Пункт_3"/>
    <w:basedOn w:val="Normal"/>
    <w:uiPriority w:val="99"/>
    <w:qFormat/>
    <w:rsid w:val="003826d6"/>
    <w:pPr>
      <w:tabs>
        <w:tab w:val="clear" w:pos="709"/>
        <w:tab w:val="left" w:pos="1134" w:leader="none"/>
      </w:tabs>
      <w:spacing w:lineRule="auto" w:line="360"/>
      <w:ind w:left="1134" w:hanging="1133"/>
      <w:jc w:val="both"/>
    </w:pPr>
    <w:rPr>
      <w:sz w:val="28"/>
      <w:szCs w:val="28"/>
    </w:rPr>
  </w:style>
  <w:style w:type="paragraph" w:styleId="NoSpacing">
    <w:name w:val="No Spacing"/>
    <w:link w:val="Style19"/>
    <w:uiPriority w:val="1"/>
    <w:qFormat/>
    <w:rsid w:val="003826d6"/>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ru-RU" w:bidi="ar-SA"/>
    </w:rPr>
  </w:style>
  <w:style w:type="paragraph" w:styleId="NoSpacing1" w:customStyle="1">
    <w:name w:val="No Spacing1"/>
    <w:qFormat/>
    <w:rsid w:val="003826d6"/>
    <w:pPr>
      <w:widowControl/>
      <w:suppressAutoHyphens w:val="true"/>
      <w:bidi w:val="0"/>
      <w:spacing w:before="0" w:after="0"/>
      <w:jc w:val="both"/>
    </w:pPr>
    <w:rPr>
      <w:rFonts w:ascii="Times New Roman" w:hAnsi="Times New Roman" w:cs="Times New Roman" w:eastAsia="Calibri" w:eastAsiaTheme="minorHAnsi"/>
      <w:color w:val="auto"/>
      <w:kern w:val="0"/>
      <w:sz w:val="24"/>
      <w:szCs w:val="24"/>
      <w:lang w:val="ru-RU" w:eastAsia="ru-RU" w:bidi="ar-SA"/>
    </w:rPr>
  </w:style>
  <w:style w:type="paragraph" w:styleId="211" w:customStyle="1">
    <w:name w:val="Основной текст 21"/>
    <w:basedOn w:val="Normal"/>
    <w:qFormat/>
    <w:rsid w:val="003826d6"/>
    <w:pPr>
      <w:suppressAutoHyphens w:val="true"/>
      <w:spacing w:lineRule="auto" w:line="480" w:before="0" w:after="120"/>
    </w:pPr>
    <w:rPr>
      <w:szCs w:val="24"/>
      <w:lang w:eastAsia="ar-SA"/>
    </w:rPr>
  </w:style>
  <w:style w:type="paragraph" w:styleId="P5" w:customStyle="1">
    <w:name w:val="p5"/>
    <w:basedOn w:val="Normal"/>
    <w:qFormat/>
    <w:rsid w:val="003826d6"/>
    <w:pPr>
      <w:spacing w:beforeAutospacing="1" w:afterAutospacing="1"/>
    </w:pPr>
    <w:rPr>
      <w:szCs w:val="24"/>
    </w:rPr>
  </w:style>
  <w:style w:type="paragraph" w:styleId="P1" w:customStyle="1">
    <w:name w:val="p1"/>
    <w:basedOn w:val="Normal"/>
    <w:qFormat/>
    <w:rsid w:val="003826d6"/>
    <w:pPr>
      <w:spacing w:beforeAutospacing="1" w:afterAutospacing="1"/>
    </w:pPr>
    <w:rPr>
      <w:szCs w:val="24"/>
    </w:rPr>
  </w:style>
  <w:style w:type="paragraph" w:styleId="Style48" w:customStyle="1">
    <w:name w:val="Пункт"/>
    <w:basedOn w:val="Normal"/>
    <w:link w:val="11"/>
    <w:qFormat/>
    <w:rsid w:val="003826d6"/>
    <w:pPr>
      <w:spacing w:lineRule="auto" w:line="360"/>
      <w:jc w:val="both"/>
    </w:pPr>
    <w:rPr>
      <w:sz w:val="28"/>
    </w:rPr>
  </w:style>
  <w:style w:type="paragraph" w:styleId="33" w:customStyle="1">
    <w:name w:val="Основной текст3"/>
    <w:basedOn w:val="Normal"/>
    <w:qFormat/>
    <w:rsid w:val="003826d6"/>
    <w:pPr>
      <w:shd w:val="clear" w:color="auto" w:fill="FFFFFF"/>
      <w:suppressAutoHyphens w:val="true"/>
      <w:spacing w:lineRule="exact" w:line="320" w:before="600" w:after="600"/>
      <w:ind w:hanging="340"/>
      <w:jc w:val="both"/>
    </w:pPr>
    <w:rPr>
      <w:spacing w:val="12"/>
      <w:kern w:val="2"/>
      <w:sz w:val="23"/>
      <w:szCs w:val="23"/>
    </w:rPr>
  </w:style>
  <w:style w:type="paragraph" w:styleId="S1" w:customStyle="1">
    <w:name w:val="s_1"/>
    <w:basedOn w:val="Normal"/>
    <w:qFormat/>
    <w:rsid w:val="003826d6"/>
    <w:pPr>
      <w:spacing w:beforeAutospacing="1" w:afterAutospacing="1"/>
    </w:pPr>
    <w:rPr>
      <w:szCs w:val="24"/>
    </w:rPr>
  </w:style>
  <w:style w:type="paragraph" w:styleId="ConsNormal" w:customStyle="1">
    <w:name w:val="ConsNormal"/>
    <w:qFormat/>
    <w:rsid w:val="003826d6"/>
    <w:pPr>
      <w:widowControl w:val="false"/>
      <w:suppressAutoHyphens w:val="true"/>
      <w:bidi w:val="0"/>
      <w:spacing w:before="0" w:after="0"/>
      <w:ind w:right="19772" w:firstLine="720"/>
      <w:jc w:val="left"/>
    </w:pPr>
    <w:rPr>
      <w:rFonts w:ascii="Arial" w:hAnsi="Arial" w:eastAsia="Times New Roman" w:cs="Arial"/>
      <w:color w:val="auto"/>
      <w:kern w:val="0"/>
      <w:sz w:val="20"/>
      <w:szCs w:val="20"/>
      <w:lang w:val="ru-RU" w:eastAsia="ru-RU" w:bidi="ar-SA"/>
    </w:rPr>
  </w:style>
  <w:style w:type="paragraph" w:styleId="S3" w:customStyle="1">
    <w:name w:val="s_3"/>
    <w:basedOn w:val="Normal"/>
    <w:qFormat/>
    <w:rsid w:val="003826d6"/>
    <w:pPr>
      <w:spacing w:beforeAutospacing="1" w:afterAutospacing="1"/>
    </w:pPr>
    <w:rPr>
      <w:szCs w:val="24"/>
    </w:rPr>
  </w:style>
  <w:style w:type="paragraph" w:styleId="Empty" w:customStyle="1">
    <w:name w:val="empty"/>
    <w:basedOn w:val="Normal"/>
    <w:qFormat/>
    <w:rsid w:val="003826d6"/>
    <w:pPr>
      <w:spacing w:beforeAutospacing="1" w:afterAutospacing="1"/>
    </w:pPr>
    <w:rPr>
      <w:szCs w:val="24"/>
    </w:rPr>
  </w:style>
  <w:style w:type="paragraph" w:styleId="S16" w:customStyle="1">
    <w:name w:val="s_16"/>
    <w:basedOn w:val="Normal"/>
    <w:qFormat/>
    <w:rsid w:val="003826d6"/>
    <w:pPr>
      <w:spacing w:beforeAutospacing="1" w:afterAutospacing="1"/>
    </w:pPr>
    <w:rPr>
      <w:szCs w:val="24"/>
    </w:rPr>
  </w:style>
  <w:style w:type="paragraph" w:styleId="16" w:customStyle="1">
    <w:name w:val="Рецензия1"/>
    <w:uiPriority w:val="99"/>
    <w:semiHidden/>
    <w:qFormat/>
    <w:rsid w:val="003826d6"/>
    <w:pPr>
      <w:widowControl/>
      <w:suppressAutoHyphens w:val="true"/>
      <w:bidi w:val="0"/>
      <w:spacing w:before="0" w:after="0"/>
      <w:jc w:val="left"/>
    </w:pPr>
    <w:rPr>
      <w:rFonts w:ascii="Times New Roman" w:hAnsi="Times New Roman" w:eastAsia="Times New Roman" w:cs="Times New Roman"/>
      <w:color w:val="auto"/>
      <w:kern w:val="0"/>
      <w:sz w:val="24"/>
      <w:szCs w:val="20"/>
      <w:lang w:val="ru-RU" w:eastAsia="ru-RU" w:bidi="ar-SA"/>
    </w:rPr>
  </w:style>
  <w:style w:type="paragraph" w:styleId="ConsNonformat1" w:customStyle="1">
    <w:name w:val="ConsNonformat"/>
    <w:link w:val="ConsNonformat"/>
    <w:qFormat/>
    <w:rsid w:val="003826d6"/>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3" w:customStyle="1">
    <w:name w:val="Ячейка - Текст слева"/>
    <w:basedOn w:val="Normal"/>
    <w:qFormat/>
    <w:rsid w:val="003826d6"/>
    <w:pPr>
      <w:spacing w:lineRule="auto" w:line="288" w:before="0" w:after="200"/>
    </w:pPr>
    <w:rPr>
      <w:rFonts w:eastAsia="Calibri" w:cs="" w:cstheme="minorBidi" w:eastAsiaTheme="minorHAnsi"/>
      <w:sz w:val="28"/>
      <w:szCs w:val="22"/>
      <w:lang w:eastAsia="en-US"/>
    </w:rPr>
  </w:style>
  <w:style w:type="paragraph" w:styleId="28" w:customStyle="1">
    <w:name w:val="Прил2_Основной текст"/>
    <w:basedOn w:val="Normal"/>
    <w:qFormat/>
    <w:rsid w:val="003826d6"/>
    <w:pPr>
      <w:spacing w:lineRule="auto" w:line="360" w:before="120" w:after="0"/>
      <w:ind w:firstLine="851"/>
      <w:jc w:val="both"/>
    </w:pPr>
    <w:rPr>
      <w:rFonts w:eastAsia="Calibri"/>
      <w:szCs w:val="24"/>
    </w:rPr>
  </w:style>
  <w:style w:type="paragraph" w:styleId="212" w:customStyle="1">
    <w:name w:val="Прил2_заголовок 1"/>
    <w:basedOn w:val="ListParagraph"/>
    <w:next w:val="28"/>
    <w:qFormat/>
    <w:rsid w:val="003826d6"/>
    <w:pPr>
      <w:keepNext w:val="true"/>
      <w:keepLines/>
      <w:numPr>
        <w:ilvl w:val="0"/>
        <w:numId w:val="4"/>
      </w:numPr>
      <w:tabs>
        <w:tab w:val="clear" w:pos="709"/>
        <w:tab w:val="left" w:pos="360" w:leader="none"/>
        <w:tab w:val="left" w:pos="720" w:leader="none"/>
        <w:tab w:val="left" w:pos="862" w:leader="none"/>
      </w:tabs>
      <w:spacing w:lineRule="auto" w:line="360" w:before="240" w:after="240"/>
      <w:ind w:left="851" w:hanging="0"/>
      <w:contextualSpacing w:val="false"/>
      <w:jc w:val="both"/>
      <w:outlineLvl w:val="0"/>
    </w:pPr>
    <w:rPr>
      <w:b/>
      <w:bCs/>
      <w:caps/>
      <w:color w:val="auto"/>
      <w:sz w:val="26"/>
      <w:szCs w:val="24"/>
    </w:rPr>
  </w:style>
  <w:style w:type="paragraph" w:styleId="221" w:customStyle="1">
    <w:name w:val="Прил2_Заголовок 2"/>
    <w:basedOn w:val="ListParagraph"/>
    <w:next w:val="28"/>
    <w:qFormat/>
    <w:rsid w:val="003826d6"/>
    <w:pPr>
      <w:keepNext w:val="true"/>
      <w:keepLines/>
      <w:numPr>
        <w:ilvl w:val="1"/>
        <w:numId w:val="4"/>
      </w:numPr>
      <w:tabs>
        <w:tab w:val="clear" w:pos="709"/>
        <w:tab w:val="left" w:pos="360" w:leader="none"/>
        <w:tab w:val="left" w:pos="862" w:leader="none"/>
      </w:tabs>
      <w:spacing w:lineRule="auto" w:line="360" w:before="240" w:after="120"/>
      <w:ind w:left="851" w:hanging="0"/>
      <w:contextualSpacing w:val="false"/>
      <w:jc w:val="both"/>
      <w:outlineLvl w:val="1"/>
    </w:pPr>
    <w:rPr>
      <w:rFonts w:eastAsia="Calibri"/>
      <w:b/>
      <w:color w:val="auto"/>
      <w:sz w:val="26"/>
      <w:szCs w:val="26"/>
      <w:lang w:eastAsia="hi-IN" w:bidi="hi-IN"/>
    </w:rPr>
  </w:style>
  <w:style w:type="paragraph" w:styleId="231" w:customStyle="1">
    <w:name w:val="Прил2_Заголовок 3"/>
    <w:basedOn w:val="ListParagraph"/>
    <w:next w:val="28"/>
    <w:qFormat/>
    <w:rsid w:val="003826d6"/>
    <w:pPr>
      <w:keepNext w:val="true"/>
      <w:keepLines/>
      <w:numPr>
        <w:ilvl w:val="2"/>
        <w:numId w:val="4"/>
      </w:numPr>
      <w:tabs>
        <w:tab w:val="clear" w:pos="709"/>
        <w:tab w:val="left" w:pos="360" w:leader="none"/>
      </w:tabs>
      <w:spacing w:lineRule="auto" w:line="360" w:before="120" w:after="120"/>
      <w:ind w:left="851" w:hanging="0"/>
      <w:contextualSpacing w:val="false"/>
      <w:jc w:val="both"/>
      <w:outlineLvl w:val="2"/>
    </w:pPr>
    <w:rPr>
      <w:rFonts w:eastAsia="Calibri"/>
      <w:b/>
      <w:color w:val="auto"/>
      <w:sz w:val="24"/>
      <w:szCs w:val="24"/>
      <w:lang w:eastAsia="hi-IN" w:bidi="hi-IN"/>
    </w:rPr>
  </w:style>
  <w:style w:type="paragraph" w:styleId="241" w:customStyle="1">
    <w:name w:val="Прил2_Заголовок 4"/>
    <w:basedOn w:val="ListParagraph"/>
    <w:next w:val="28"/>
    <w:qFormat/>
    <w:rsid w:val="003826d6"/>
    <w:pPr>
      <w:keepNext w:val="true"/>
      <w:keepLines/>
      <w:numPr>
        <w:ilvl w:val="3"/>
        <w:numId w:val="4"/>
      </w:numPr>
      <w:tabs>
        <w:tab w:val="clear" w:pos="709"/>
        <w:tab w:val="left" w:pos="360" w:leader="none"/>
      </w:tabs>
      <w:spacing w:lineRule="auto" w:line="360"/>
      <w:ind w:left="0" w:firstLine="851"/>
      <w:jc w:val="both"/>
      <w:outlineLvl w:val="3"/>
    </w:pPr>
    <w:rPr>
      <w:rFonts w:eastAsia="Calibri"/>
      <w:b/>
      <w:color w:val="auto"/>
      <w:sz w:val="24"/>
      <w:szCs w:val="24"/>
    </w:rPr>
  </w:style>
  <w:style w:type="paragraph" w:styleId="Style49" w:customStyle="1">
    <w:name w:val="ТЛ_Наим_документа"/>
    <w:basedOn w:val="Normal"/>
    <w:uiPriority w:val="8"/>
    <w:qFormat/>
    <w:rsid w:val="003826d6"/>
    <w:pPr>
      <w:jc w:val="center"/>
    </w:pPr>
    <w:rPr>
      <w:b/>
      <w:bCs/>
      <w:sz w:val="32"/>
    </w:rPr>
  </w:style>
  <w:style w:type="paragraph" w:styleId="222" w:customStyle="1">
    <w:name w:val="Прил2_Нумеров2"/>
    <w:basedOn w:val="Normal"/>
    <w:qFormat/>
    <w:rsid w:val="003826d6"/>
    <w:pPr>
      <w:numPr>
        <w:ilvl w:val="1"/>
        <w:numId w:val="5"/>
      </w:numPr>
      <w:spacing w:lineRule="auto" w:line="360" w:before="0" w:after="120"/>
      <w:ind w:left="0" w:firstLine="851"/>
      <w:jc w:val="both"/>
    </w:pPr>
    <w:rPr>
      <w:szCs w:val="24"/>
      <w:u w:val="none" w:color="000000"/>
    </w:rPr>
  </w:style>
  <w:style w:type="paragraph" w:styleId="Style50" w:customStyle="1">
    <w:name w:val="Таблица_строки"/>
    <w:basedOn w:val="Normal"/>
    <w:qFormat/>
    <w:rsid w:val="003826d6"/>
    <w:pPr>
      <w:widowControl w:val="false"/>
      <w:tabs>
        <w:tab w:val="clear" w:pos="709"/>
        <w:tab w:val="left" w:pos="2468" w:leader="none"/>
        <w:tab w:val="left" w:pos="4931" w:leader="none"/>
        <w:tab w:val="left" w:pos="7394" w:leader="none"/>
      </w:tabs>
      <w:spacing w:before="20" w:after="20"/>
    </w:pPr>
    <w:rPr>
      <w:sz w:val="20"/>
      <w:szCs w:val="24"/>
    </w:rPr>
  </w:style>
  <w:style w:type="paragraph" w:styleId="29" w:customStyle="1">
    <w:name w:val="Сноска (2)"/>
    <w:basedOn w:val="Normal"/>
    <w:link w:val="23"/>
    <w:qFormat/>
    <w:rsid w:val="003826d6"/>
    <w:pPr>
      <w:shd w:val="clear" w:color="auto" w:fill="FFFFFF"/>
      <w:spacing w:lineRule="atLeast" w:line="240" w:before="0" w:after="200"/>
      <w:ind w:firstLine="709"/>
      <w:jc w:val="both"/>
    </w:pPr>
    <w:rPr>
      <w:rFonts w:ascii="Calibri" w:hAnsi="Calibri" w:eastAsia="Calibri" w:cs="" w:asciiTheme="minorHAnsi" w:cstheme="minorBidi" w:eastAsiaTheme="minorHAnsi" w:hAnsiTheme="minorHAnsi"/>
      <w:sz w:val="21"/>
      <w:szCs w:val="21"/>
      <w:lang w:eastAsia="en-US"/>
    </w:rPr>
  </w:style>
  <w:style w:type="paragraph" w:styleId="210" w:customStyle="1">
    <w:name w:val="Прил2_перечисление"/>
    <w:basedOn w:val="ListParagraph"/>
    <w:qFormat/>
    <w:rsid w:val="003826d6"/>
    <w:pPr>
      <w:numPr>
        <w:ilvl w:val="0"/>
        <w:numId w:val="6"/>
      </w:numPr>
      <w:tabs>
        <w:tab w:val="clear" w:pos="709"/>
        <w:tab w:val="left" w:pos="1276" w:leader="none"/>
      </w:tabs>
      <w:spacing w:lineRule="auto" w:line="360" w:before="0" w:after="120"/>
      <w:ind w:left="0" w:firstLine="851"/>
      <w:contextualSpacing w:val="false"/>
      <w:jc w:val="both"/>
    </w:pPr>
    <w:rPr>
      <w:rFonts w:eastAsia="Calibri"/>
      <w:color w:val="auto"/>
      <w:sz w:val="24"/>
      <w:szCs w:val="24"/>
    </w:rPr>
  </w:style>
  <w:style w:type="paragraph" w:styleId="223" w:customStyle="1">
    <w:name w:val="Прил2_Перечисление_2"/>
    <w:basedOn w:val="ListParagraph"/>
    <w:qFormat/>
    <w:rsid w:val="003826d6"/>
    <w:pPr>
      <w:numPr>
        <w:ilvl w:val="0"/>
        <w:numId w:val="7"/>
      </w:numPr>
      <w:spacing w:lineRule="auto" w:line="360" w:before="0" w:after="120"/>
      <w:ind w:left="1418" w:hanging="0"/>
      <w:contextualSpacing/>
      <w:jc w:val="both"/>
    </w:pPr>
    <w:rPr>
      <w:rFonts w:eastAsia="Calibri"/>
      <w:color w:val="auto"/>
      <w:sz w:val="24"/>
      <w:szCs w:val="24"/>
    </w:rPr>
  </w:style>
  <w:style w:type="paragraph" w:styleId="232" w:customStyle="1">
    <w:name w:val="Прил2_Перечисление_3"/>
    <w:basedOn w:val="ListParagraph"/>
    <w:qFormat/>
    <w:rsid w:val="003826d6"/>
    <w:pPr>
      <w:numPr>
        <w:ilvl w:val="1"/>
        <w:numId w:val="7"/>
      </w:numPr>
      <w:tabs>
        <w:tab w:val="clear" w:pos="709"/>
        <w:tab w:val="left" w:pos="1276" w:leader="none"/>
      </w:tabs>
      <w:spacing w:lineRule="auto" w:line="360" w:before="0" w:after="120"/>
      <w:ind w:left="720" w:hanging="357"/>
      <w:contextualSpacing/>
      <w:jc w:val="both"/>
    </w:pPr>
    <w:rPr>
      <w:rFonts w:eastAsia="Calibri"/>
      <w:color w:val="auto"/>
      <w:sz w:val="24"/>
      <w:szCs w:val="24"/>
    </w:rPr>
  </w:style>
  <w:style w:type="paragraph" w:styleId="Style51" w:customStyle="1">
    <w:name w:val="Текст таблицы"/>
    <w:basedOn w:val="Normal"/>
    <w:link w:val="Style26"/>
    <w:qFormat/>
    <w:rsid w:val="003826d6"/>
    <w:pPr>
      <w:spacing w:lineRule="auto" w:line="360" w:before="0" w:after="200"/>
      <w:ind w:firstLine="709"/>
      <w:jc w:val="center"/>
    </w:pPr>
    <w:rPr>
      <w:sz w:val="28"/>
      <w:szCs w:val="24"/>
    </w:rPr>
  </w:style>
  <w:style w:type="paragraph" w:styleId="17" w:customStyle="1">
    <w:name w:val="Прил1_Основной текст"/>
    <w:basedOn w:val="NormalIndent"/>
    <w:qFormat/>
    <w:rsid w:val="003826d6"/>
    <w:pPr>
      <w:spacing w:lineRule="auto" w:line="360" w:before="120" w:after="0"/>
      <w:ind w:left="0" w:firstLine="851"/>
      <w:jc w:val="both"/>
    </w:pPr>
    <w:rPr>
      <w:szCs w:val="24"/>
    </w:rPr>
  </w:style>
  <w:style w:type="paragraph" w:styleId="Style52" w:customStyle="1">
    <w:name w:val="ТЛ_город_год"/>
    <w:basedOn w:val="Normal"/>
    <w:uiPriority w:val="8"/>
    <w:qFormat/>
    <w:rsid w:val="003826d6"/>
    <w:pPr>
      <w:spacing w:lineRule="auto" w:line="276" w:before="0" w:after="200"/>
      <w:jc w:val="center"/>
    </w:pPr>
    <w:rPr>
      <w:b/>
      <w:sz w:val="28"/>
    </w:rPr>
  </w:style>
  <w:style w:type="paragraph" w:styleId="Standard" w:customStyle="1">
    <w:name w:val="Standard"/>
    <w:qFormat/>
    <w:rsid w:val="003826d6"/>
    <w:pPr>
      <w:widowControl/>
      <w:suppressAutoHyphens w:val="true"/>
      <w:bidi w:val="0"/>
      <w:spacing w:before="0" w:after="0"/>
      <w:jc w:val="left"/>
      <w:textAlignment w:val="baseline"/>
    </w:pPr>
    <w:rPr>
      <w:rFonts w:ascii="Times New Roman" w:hAnsi="Times New Roman" w:eastAsia="Arial" w:cs="Times New Roman"/>
      <w:color w:val="auto"/>
      <w:kern w:val="2"/>
      <w:sz w:val="24"/>
      <w:szCs w:val="24"/>
      <w:lang w:eastAsia="ar-SA" w:val="ru-RU" w:bidi="ar-SA"/>
    </w:rPr>
  </w:style>
  <w:style w:type="paragraph" w:styleId="Style53" w:customStyle="1">
    <w:name w:val="ТЛ_Восход_Наим_разработчика"/>
    <w:basedOn w:val="Normal"/>
    <w:uiPriority w:val="8"/>
    <w:qFormat/>
    <w:rsid w:val="003826d6"/>
    <w:pPr>
      <w:jc w:val="center"/>
    </w:pPr>
    <w:rPr>
      <w:caps/>
      <w:sz w:val="28"/>
    </w:rPr>
  </w:style>
  <w:style w:type="paragraph" w:styleId="43" w:customStyle="1">
    <w:name w:val="Заголовок №4"/>
    <w:basedOn w:val="Normal"/>
    <w:qFormat/>
    <w:rsid w:val="003826d6"/>
    <w:pPr>
      <w:shd w:val="clear" w:color="auto" w:fill="FFFFFF"/>
      <w:spacing w:lineRule="exact" w:line="227" w:before="0" w:after="420"/>
      <w:outlineLvl w:val="3"/>
    </w:pPr>
    <w:rPr>
      <w:rFonts w:ascii="Arial" w:hAnsi="Arial" w:eastAsia="Arial" w:cs="Arial"/>
      <w:sz w:val="18"/>
      <w:szCs w:val="18"/>
      <w:lang w:eastAsia="en-US"/>
    </w:rPr>
  </w:style>
  <w:style w:type="paragraph" w:styleId="Style54" w:customStyle="1">
    <w:name w:val="_абзац"/>
    <w:basedOn w:val="Normal"/>
    <w:link w:val="Style28"/>
    <w:qFormat/>
    <w:rsid w:val="003826d6"/>
    <w:pPr>
      <w:spacing w:lineRule="auto" w:line="288"/>
      <w:ind w:firstLine="709"/>
      <w:jc w:val="both"/>
    </w:pPr>
    <w:rPr>
      <w:szCs w:val="24"/>
    </w:rPr>
  </w:style>
  <w:style w:type="paragraph" w:styleId="Style55" w:customStyle="1">
    <w:name w:val="Подпись к таблице"/>
    <w:basedOn w:val="Normal"/>
    <w:link w:val="Style29"/>
    <w:qFormat/>
    <w:rsid w:val="003826d6"/>
    <w:pPr>
      <w:widowControl w:val="false"/>
      <w:ind w:left="1090" w:hanging="0"/>
    </w:pPr>
    <w:rPr>
      <w:b/>
      <w:bCs/>
      <w:sz w:val="68"/>
      <w:szCs w:val="68"/>
      <w:lang w:eastAsia="en-US"/>
    </w:rPr>
  </w:style>
  <w:style w:type="paragraph" w:styleId="Style56" w:customStyle="1">
    <w:name w:val="Другое"/>
    <w:basedOn w:val="Normal"/>
    <w:link w:val="Style30"/>
    <w:qFormat/>
    <w:rsid w:val="003826d6"/>
    <w:pPr>
      <w:widowControl w:val="false"/>
      <w:ind w:firstLine="400"/>
    </w:pPr>
    <w:rPr>
      <w:sz w:val="22"/>
      <w:szCs w:val="22"/>
      <w:lang w:eastAsia="en-US"/>
    </w:rPr>
  </w:style>
  <w:style w:type="paragraph" w:styleId="224" w:customStyle="1">
    <w:name w:val="Основной текст 22"/>
    <w:basedOn w:val="Normal"/>
    <w:qFormat/>
    <w:rsid w:val="003826d6"/>
    <w:pPr>
      <w:suppressAutoHyphens w:val="true"/>
      <w:spacing w:lineRule="auto" w:line="480" w:before="0" w:after="120"/>
    </w:pPr>
    <w:rPr>
      <w:sz w:val="20"/>
      <w:lang w:eastAsia="ar-SA"/>
    </w:rPr>
  </w:style>
  <w:style w:type="paragraph" w:styleId="Default" w:customStyle="1">
    <w:name w:val="Default"/>
    <w:uiPriority w:val="99"/>
    <w:qFormat/>
    <w:rsid w:val="003826d6"/>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Style57" w:customStyle="1">
    <w:name w:val="Элемент списка"/>
    <w:basedOn w:val="BodyText2"/>
    <w:next w:val="14"/>
    <w:qFormat/>
    <w:rsid w:val="003826d6"/>
    <w:pPr>
      <w:widowControl w:val="false"/>
      <w:numPr>
        <w:ilvl w:val="0"/>
        <w:numId w:val="8"/>
      </w:numPr>
      <w:tabs>
        <w:tab w:val="clear" w:pos="709"/>
        <w:tab w:val="left" w:pos="720" w:leader="none"/>
      </w:tabs>
      <w:suppressAutoHyphens w:val="true"/>
      <w:spacing w:lineRule="auto" w:line="240" w:before="120" w:after="120"/>
      <w:ind w:left="720" w:hanging="360"/>
      <w:jc w:val="both"/>
    </w:pPr>
    <w:rPr>
      <w:rFonts w:cs="Tahoma"/>
      <w:lang w:eastAsia="ar-SA"/>
    </w:rPr>
  </w:style>
  <w:style w:type="paragraph" w:styleId="Style58" w:customStyle="1">
    <w:name w:val="Элемент подсписка"/>
    <w:basedOn w:val="Style57"/>
    <w:qFormat/>
    <w:rsid w:val="003826d6"/>
    <w:pPr>
      <w:numPr>
        <w:ilvl w:val="0"/>
        <w:numId w:val="9"/>
      </w:numPr>
      <w:spacing w:before="60" w:after="60"/>
    </w:pPr>
    <w:rPr/>
  </w:style>
  <w:style w:type="paragraph" w:styleId="Style59" w:customStyle="1">
    <w:name w:val="Текст ТД"/>
    <w:basedOn w:val="Normal"/>
    <w:link w:val="Style31"/>
    <w:qFormat/>
    <w:rsid w:val="003826d6"/>
    <w:pPr>
      <w:numPr>
        <w:ilvl w:val="0"/>
        <w:numId w:val="10"/>
      </w:numPr>
      <w:spacing w:before="0" w:after="200"/>
      <w:jc w:val="both"/>
    </w:pPr>
    <w:rPr>
      <w:rFonts w:ascii="Calibri" w:hAnsi="Calibri" w:eastAsia="Calibri" w:cs="" w:asciiTheme="minorHAnsi" w:cstheme="minorBidi" w:eastAsiaTheme="minorHAnsi" w:hAnsiTheme="minorHAnsi"/>
      <w:szCs w:val="22"/>
      <w:lang w:eastAsia="en-US"/>
    </w:rPr>
  </w:style>
  <w:style w:type="paragraph" w:styleId="18" w:customStyle="1">
    <w:name w:val="Обычный1"/>
    <w:qFormat/>
    <w:rsid w:val="003826d6"/>
    <w:pPr>
      <w:widowControl w:val="false"/>
      <w:suppressAutoHyphens w:val="true"/>
      <w:bidi w:val="0"/>
      <w:spacing w:before="0" w:after="0"/>
      <w:ind w:firstLine="400"/>
      <w:jc w:val="both"/>
    </w:pPr>
    <w:rPr>
      <w:rFonts w:ascii="Times New Roman" w:hAnsi="Times New Roman" w:eastAsia="Times New Roman" w:cs="Times New Roman"/>
      <w:color w:val="auto"/>
      <w:kern w:val="0"/>
      <w:sz w:val="24"/>
      <w:szCs w:val="20"/>
      <w:lang w:val="ru-RU" w:eastAsia="ru-RU" w:bidi="ar-SA"/>
    </w:rPr>
  </w:style>
  <w:style w:type="paragraph" w:styleId="Style60" w:customStyle="1">
    <w:name w:val="Содержимое таблицы"/>
    <w:basedOn w:val="Normal"/>
    <w:qFormat/>
    <w:rsid w:val="003826d6"/>
    <w:pPr>
      <w:widowControl w:val="false"/>
      <w:suppressLineNumbers/>
      <w:suppressAutoHyphens w:val="true"/>
    </w:pPr>
    <w:rPr>
      <w:lang w:eastAsia="ar-SA"/>
    </w:rPr>
  </w:style>
  <w:style w:type="paragraph" w:styleId="Style61" w:customStyle="1">
    <w:name w:val="Заголовок таблицы"/>
    <w:basedOn w:val="Style60"/>
    <w:qFormat/>
    <w:rsid w:val="003826d6"/>
    <w:pPr>
      <w:jc w:val="center"/>
    </w:pPr>
    <w:rPr>
      <w:b/>
      <w:bCs/>
    </w:rPr>
  </w:style>
  <w:style w:type="paragraph" w:styleId="Style62" w:customStyle="1">
    <w:name w:val="Заголовок договора"/>
    <w:basedOn w:val="Style37"/>
    <w:next w:val="Style63"/>
    <w:qFormat/>
    <w:rsid w:val="003826d6"/>
    <w:pPr>
      <w:widowControl w:val="false"/>
      <w:suppressAutoHyphens w:val="true"/>
      <w:spacing w:before="240" w:after="120"/>
      <w:ind w:firstLine="709"/>
      <w:jc w:val="center"/>
    </w:pPr>
    <w:rPr>
      <w:b/>
      <w:caps/>
      <w:sz w:val="28"/>
      <w:lang w:eastAsia="ar-SA"/>
    </w:rPr>
  </w:style>
  <w:style w:type="paragraph" w:styleId="Style63" w:customStyle="1">
    <w:name w:val="Наименование договора"/>
    <w:basedOn w:val="Style37"/>
    <w:next w:val="Style37"/>
    <w:qFormat/>
    <w:rsid w:val="003826d6"/>
    <w:pPr>
      <w:widowControl w:val="false"/>
      <w:suppressAutoHyphens w:val="true"/>
      <w:spacing w:before="240" w:after="120"/>
      <w:ind w:firstLine="709"/>
      <w:jc w:val="center"/>
    </w:pPr>
    <w:rPr>
      <w:b/>
      <w:lang w:eastAsia="ar-SA"/>
    </w:rPr>
  </w:style>
  <w:style w:type="paragraph" w:styleId="19" w:customStyle="1">
    <w:name w:val="Список маркированный уровня 1"/>
    <w:basedOn w:val="Normal"/>
    <w:qFormat/>
    <w:rsid w:val="003826d6"/>
    <w:pPr>
      <w:numPr>
        <w:ilvl w:val="0"/>
        <w:numId w:val="11"/>
      </w:numPr>
      <w:suppressAutoHyphens w:val="true"/>
      <w:spacing w:lineRule="auto" w:line="276" w:before="60" w:after="60"/>
      <w:ind w:left="709" w:hanging="425"/>
      <w:jc w:val="both"/>
    </w:pPr>
    <w:rPr>
      <w:szCs w:val="24"/>
      <w:lang w:eastAsia="ar-SA"/>
    </w:rPr>
  </w:style>
  <w:style w:type="paragraph" w:styleId="Style64" w:customStyle="1">
    <w:name w:val="Подсписок"/>
    <w:basedOn w:val="Style38"/>
    <w:qFormat/>
    <w:rsid w:val="003826d6"/>
    <w:pPr>
      <w:numPr>
        <w:ilvl w:val="0"/>
        <w:numId w:val="0"/>
      </w:numPr>
    </w:pPr>
    <w:rPr/>
  </w:style>
  <w:style w:type="paragraph" w:styleId="Western" w:customStyle="1">
    <w:name w:val="western"/>
    <w:basedOn w:val="Normal"/>
    <w:qFormat/>
    <w:rsid w:val="003826d6"/>
    <w:pPr>
      <w:spacing w:before="113" w:after="57"/>
      <w:ind w:firstLine="709"/>
      <w:jc w:val="both"/>
    </w:pPr>
    <w:rPr>
      <w:szCs w:val="24"/>
    </w:rPr>
  </w:style>
  <w:style w:type="paragraph" w:styleId="--" w:customStyle="1">
    <w:name w:val="список-хороший-маркированный"/>
    <w:basedOn w:val="Normal"/>
    <w:qFormat/>
    <w:rsid w:val="003826d6"/>
    <w:pPr>
      <w:ind w:firstLine="709"/>
      <w:jc w:val="both"/>
    </w:pPr>
    <w:rPr>
      <w:szCs w:val="24"/>
    </w:rPr>
  </w:style>
  <w:style w:type="paragraph" w:styleId="110" w:customStyle="1">
    <w:name w:val="Без интервала1"/>
    <w:uiPriority w:val="99"/>
    <w:qFormat/>
    <w:rsid w:val="003826d6"/>
    <w:pPr>
      <w:widowControl/>
      <w:suppressAutoHyphens w:val="true"/>
      <w:bidi w:val="0"/>
      <w:spacing w:before="0" w:after="0"/>
      <w:jc w:val="left"/>
    </w:pPr>
    <w:rPr>
      <w:rFonts w:eastAsia="Times New Roman" w:cs="Times New Roman" w:ascii="Calibri" w:hAnsi="Calibri" w:asciiTheme="minorHAnsi" w:hAnsiTheme="minorHAnsi"/>
      <w:color w:val="auto"/>
      <w:kern w:val="0"/>
      <w:sz w:val="22"/>
      <w:szCs w:val="22"/>
      <w:lang w:eastAsia="en-US" w:val="ru-RU" w:bidi="ar-SA"/>
    </w:rPr>
  </w:style>
  <w:style w:type="paragraph" w:styleId="213" w:customStyle="1">
    <w:name w:val="Абзац списка2"/>
    <w:basedOn w:val="Normal"/>
    <w:qFormat/>
    <w:rsid w:val="003826d6"/>
    <w:pPr>
      <w:spacing w:lineRule="auto" w:line="276" w:before="0" w:after="200"/>
      <w:ind w:left="720" w:hanging="0"/>
      <w:contextualSpacing/>
    </w:pPr>
    <w:rPr>
      <w:rFonts w:ascii="Calibri" w:hAnsi="Calibri"/>
      <w:sz w:val="22"/>
      <w:szCs w:val="22"/>
    </w:rPr>
  </w:style>
  <w:style w:type="paragraph" w:styleId="34" w:customStyle="1">
    <w:name w:val="Абзац списка3"/>
    <w:basedOn w:val="Normal"/>
    <w:qFormat/>
    <w:rsid w:val="003826d6"/>
    <w:pPr>
      <w:spacing w:lineRule="auto" w:line="276" w:before="0" w:after="200"/>
      <w:ind w:left="720" w:hanging="0"/>
      <w:contextualSpacing/>
    </w:pPr>
    <w:rPr>
      <w:rFonts w:ascii="Calibri" w:hAnsi="Calibri"/>
      <w:sz w:val="22"/>
      <w:szCs w:val="22"/>
    </w:rPr>
  </w:style>
  <w:style w:type="paragraph" w:styleId="ConsPlusCell" w:customStyle="1">
    <w:name w:val="ConsPlusCell"/>
    <w:uiPriority w:val="99"/>
    <w:qFormat/>
    <w:rsid w:val="003826d6"/>
    <w:pPr>
      <w:widowControl/>
      <w:suppressAutoHyphens w:val="true"/>
      <w:bidi w:val="0"/>
      <w:spacing w:before="0" w:after="0"/>
      <w:jc w:val="left"/>
    </w:pPr>
    <w:rPr>
      <w:rFonts w:ascii="Courier New" w:hAnsi="Courier New" w:cs="Courier New" w:eastAsia="Calibri" w:eastAsiaTheme="minorHAnsi"/>
      <w:color w:val="auto"/>
      <w:kern w:val="0"/>
      <w:sz w:val="20"/>
      <w:szCs w:val="20"/>
      <w:lang w:eastAsia="en-US" w:val="ru-RU" w:bidi="ar-SA"/>
    </w:rPr>
  </w:style>
  <w:style w:type="paragraph" w:styleId="FORMATTEXT" w:customStyle="1">
    <w:name w:val=".FORMATTEXT"/>
    <w:uiPriority w:val="99"/>
    <w:qFormat/>
    <w:rsid w:val="003826d6"/>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Endnote" w:customStyle="1">
    <w:name w:val="Endnote"/>
    <w:basedOn w:val="Standard"/>
    <w:link w:val="Style32"/>
    <w:qFormat/>
    <w:rsid w:val="003826d6"/>
    <w:pPr>
      <w:suppressLineNumbers/>
      <w:ind w:left="339" w:hanging="339"/>
    </w:pPr>
    <w:rPr>
      <w:rFonts w:ascii="Liberation Serif" w:hAnsi="Liberation Serif" w:eastAsia="NSimSun" w:cs="Mangal"/>
      <w:color w:val="00000A"/>
      <w:sz w:val="20"/>
      <w:szCs w:val="20"/>
      <w:lang w:eastAsia="zh-CN" w:bidi="hi-IN"/>
    </w:rPr>
  </w:style>
  <w:style w:type="paragraph" w:styleId="51" w:customStyle="1">
    <w:name w:val="Основной текст (5)"/>
    <w:basedOn w:val="Normal"/>
    <w:qFormat/>
    <w:rsid w:val="003826d6"/>
    <w:pPr>
      <w:widowControl w:val="false"/>
      <w:shd w:val="clear" w:color="auto" w:fill="FFFFFF"/>
      <w:spacing w:lineRule="exact" w:line="317"/>
      <w:jc w:val="center"/>
    </w:pPr>
    <w:rPr>
      <w:b/>
      <w:bCs/>
      <w:sz w:val="26"/>
      <w:szCs w:val="26"/>
      <w:lang w:eastAsia="en-US"/>
    </w:rPr>
  </w:style>
  <w:style w:type="paragraph" w:styleId="Style210" w:customStyle="1">
    <w:name w:val="Style2"/>
    <w:basedOn w:val="Normal"/>
    <w:uiPriority w:val="99"/>
    <w:qFormat/>
    <w:rsid w:val="003826d6"/>
    <w:pPr>
      <w:widowControl w:val="false"/>
    </w:pPr>
    <w:rPr>
      <w:szCs w:val="24"/>
    </w:rPr>
  </w:style>
  <w:style w:type="paragraph" w:styleId="1050" w:customStyle="1">
    <w:name w:val="1050"/>
    <w:basedOn w:val="Normal"/>
    <w:qFormat/>
    <w:rsid w:val="003826d6"/>
    <w:pPr>
      <w:spacing w:beforeAutospacing="1" w:afterAutospacing="1"/>
    </w:pPr>
    <w:rPr>
      <w:szCs w:val="24"/>
    </w:rPr>
  </w:style>
  <w:style w:type="paragraph" w:styleId="Style65">
    <w:name w:val="Footnote Text"/>
    <w:basedOn w:val="Normal"/>
    <w:pPr/>
    <w:rPr/>
  </w:style>
  <w:style w:type="numbering" w:styleId="NoList" w:default="1">
    <w:name w:val="No List"/>
    <w:uiPriority w:val="99"/>
    <w:semiHidden/>
    <w:unhideWhenUsed/>
    <w:qFormat/>
  </w:style>
  <w:style w:type="table" w:default="1" w:styleId="a5">
    <w:name w:val="Normal Table"/>
    <w:uiPriority w:val="99"/>
    <w:semiHidden/>
    <w:unhideWhenUsed/>
    <w:qFormat/>
    <w:tblPr>
      <w:tblCellMar>
        <w:top w:w="0" w:type="dxa"/>
        <w:left w:w="108" w:type="dxa"/>
        <w:bottom w:w="0" w:type="dxa"/>
        <w:right w:w="108" w:type="dxa"/>
      </w:tblCellMar>
    </w:tblPr>
  </w:style>
  <w:style w:type="table" w:styleId="affff8">
    <w:name w:val="Table Grid"/>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a">
    <w:name w:val="Сетка таблицы1"/>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1">
    <w:name w:val="Сетка таблицы51"/>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Сетка таблицы11"/>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f1">
    <w:name w:val="Сетка таблицы2"/>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0">
    <w:name w:val="Сетка таблицы12"/>
    <w:basedOn w:val="a5"/>
    <w:uiPriority w:val="59"/>
    <w:qFormat/>
    <w:rsid w:val="003826d6"/>
    <w:rPr>
      <w:rFonts w:eastAsiaTheme="minorEastAsia"/>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34">
    <w:name w:val="Сетка таблицы3"/>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0">
    <w:name w:val="Сетка таблицы8"/>
    <w:basedOn w:val="a5"/>
    <w:uiPriority w:val="59"/>
    <w:qFormat/>
    <w:rsid w:val="003826d6"/>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42">
    <w:name w:val="Сетка таблицы4"/>
    <w:basedOn w:val="a5"/>
    <w:uiPriority w:val="59"/>
    <w:qFormat/>
    <w:rsid w:val="003826d6"/>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
    <w:name w:val="Сетка таблицы5"/>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
    <w:name w:val="Сетка таблицы6"/>
    <w:basedOn w:val="a5"/>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
    <w:name w:val="Сетка таблицы7"/>
    <w:basedOn w:val="a5"/>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20">
    <w:name w:val="Сетка таблицы52"/>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10">
    <w:name w:val="Сетка таблицы31"/>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53">
    <w:name w:val="Сетка таблицы53"/>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20">
    <w:name w:val="Сетка таблицы32"/>
    <w:basedOn w:val="a5"/>
    <w:uiPriority w:val="59"/>
    <w:qFormat/>
    <w:rsid w:val="003826d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omsky_internat@mtsr.omskportal.ru" TargetMode="External"/><Relationship Id="rId3" Type="http://schemas.openxmlformats.org/officeDocument/2006/relationships/hyperlink" Target="https://etp.torgi82.ru/" TargetMode="External"/><Relationship Id="rId4" Type="http://schemas.openxmlformats.org/officeDocument/2006/relationships/hyperlink" Target="https://etp.torgi82.ru/" TargetMode="External"/><Relationship Id="rId5" Type="http://schemas.openxmlformats.org/officeDocument/2006/relationships/hyperlink" Target="http://zakupki.gov.ru/" TargetMode="External"/><Relationship Id="rId6" Type="http://schemas.openxmlformats.org/officeDocument/2006/relationships/hyperlink" Target="https://etp.torgi82.ru/" TargetMode="External"/><Relationship Id="rId7" Type="http://schemas.openxmlformats.org/officeDocument/2006/relationships/hyperlink" Target="https://etp.torgi82.ru/" TargetMode="External"/><Relationship Id="rId8" Type="http://schemas.openxmlformats.org/officeDocument/2006/relationships/hyperlink" Target="https://etp.torgi82.ru/" TargetMode="External"/><Relationship Id="rId9" Type="http://schemas.openxmlformats.org/officeDocument/2006/relationships/hyperlink" Target="http://www.zakupki.gov.ru/" TargetMode="External"/><Relationship Id="rId10" Type="http://schemas.openxmlformats.org/officeDocument/2006/relationships/hyperlink" Target="https://etp.torgi82.ru/"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667C01-D439-4537-9743-76A7EAFA7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Application>LibreOffice/7.5.6.2$Linux_X86_64 LibreOffice_project/50$Build-2</Application>
  <AppVersion>15.0000</AppVersion>
  <Pages>24</Pages>
  <Words>9158</Words>
  <Characters>65548</Characters>
  <CharactersWithSpaces>74471</CharactersWithSpaces>
  <Paragraphs>457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2025-02-05T08:51:00Z</dcterms:created>
  <dc:creator>Администратор</dc:creator>
  <dc:description/>
  <dc:language>ru-RU</dc:language>
  <cp:lastModifiedBy/>
  <cp:lastPrinted>2020-02-13T13:55:00Z</cp:lastPrinted>
  <dcterms:modified xsi:type="dcterms:W3CDTF">2026-09-16T15:32:10Z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C574B9F4951840FBA95C227C45A5940B</vt:lpwstr>
  </property>
  <property fmtid="{D5CDD505-2E9C-101B-9397-08002B2CF9AE}" pid="3" name="KSOProductBuildVer">
    <vt:lpwstr>1049-11.2.0.11537</vt:lpwstr>
  </property>
  <property fmtid="{D5CDD505-2E9C-101B-9397-08002B2CF9AE}" pid="4" name="_DocHome">
    <vt:i4>-390817082</vt:i4>
  </property>
</Properties>
</file>