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053A6" w14:textId="77777777" w:rsidR="00823804" w:rsidRPr="00823804" w:rsidRDefault="00823804" w:rsidP="0082380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032EB2" w14:textId="77777777" w:rsidR="00823804" w:rsidRPr="00823804" w:rsidRDefault="00823804" w:rsidP="0082380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566679" w14:textId="7C1A4CBB" w:rsidR="006D5E0B" w:rsidRPr="00823804" w:rsidRDefault="00000000" w:rsidP="00823804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Приложение № 1 к документации</w:t>
      </w:r>
    </w:p>
    <w:p w14:paraId="640A4FF2" w14:textId="77777777" w:rsidR="00823804" w:rsidRDefault="00823804" w:rsidP="00823804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4A2FD9" w14:textId="744707FC" w:rsidR="00823804" w:rsidRPr="00823804" w:rsidRDefault="00823804" w:rsidP="00823804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Техническое задание</w:t>
      </w:r>
    </w:p>
    <w:p w14:paraId="77A62178" w14:textId="77777777" w:rsidR="006D5E0B" w:rsidRPr="00823804" w:rsidRDefault="00000000" w:rsidP="00823804">
      <w:pPr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1. Предмет и количество: один новый, ранее не использованный векторный преобразователь частоты для управления электродвигателем мощностью 75 кВт. Код ОКПД 2: 27.11.50.120; единица измерения — шт.; количество — 1.</w:t>
      </w:r>
    </w:p>
    <w:p w14:paraId="3B5EFFFD" w14:textId="77777777" w:rsidR="006D5E0B" w:rsidRPr="00823804" w:rsidRDefault="00000000" w:rsidP="00823804">
      <w:pPr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2. Место поставки: 602256, Владимирская область, г. Муром, ул. Владимирская, д. 10А. Поставка в течение трёх рабочих дней с даты заключения договора; досрочная поставка допускается. Доставка и разгрузка силами и за счёт поставщика.</w:t>
      </w:r>
    </w:p>
    <w:p w14:paraId="468F6F71" w14:textId="77777777" w:rsidR="006D5E0B" w:rsidRPr="00823804" w:rsidRDefault="00000000" w:rsidP="00823804">
      <w:pPr>
        <w:ind w:left="-142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3. Технические показатели предлагаемого товара:</w:t>
      </w:r>
    </w:p>
    <w:tbl>
      <w:tblPr>
        <w:tblStyle w:val="aff0"/>
        <w:tblW w:w="9264" w:type="dxa"/>
        <w:jc w:val="center"/>
        <w:tblLook w:val="04A0" w:firstRow="1" w:lastRow="0" w:firstColumn="1" w:lastColumn="0" w:noHBand="0" w:noVBand="1"/>
      </w:tblPr>
      <w:tblGrid>
        <w:gridCol w:w="500"/>
        <w:gridCol w:w="4320"/>
        <w:gridCol w:w="4444"/>
      </w:tblGrid>
      <w:tr w:rsidR="006D5E0B" w:rsidRPr="00823804" w14:paraId="26A00841" w14:textId="77777777" w:rsidTr="00823804">
        <w:trPr>
          <w:jc w:val="center"/>
        </w:trPr>
        <w:tc>
          <w:tcPr>
            <w:tcW w:w="500" w:type="dxa"/>
          </w:tcPr>
          <w:p w14:paraId="07B3166C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20" w:type="dxa"/>
          </w:tcPr>
          <w:p w14:paraId="7C6FF4F0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4444" w:type="dxa"/>
          </w:tcPr>
          <w:p w14:paraId="6E1494D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6D5E0B" w:rsidRPr="00823804" w14:paraId="5310D3ED" w14:textId="77777777" w:rsidTr="00823804">
        <w:trPr>
          <w:jc w:val="center"/>
        </w:trPr>
        <w:tc>
          <w:tcPr>
            <w:tcW w:w="500" w:type="dxa"/>
          </w:tcPr>
          <w:p w14:paraId="646965FA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3A7A02C9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Интерфейс</w:t>
            </w:r>
          </w:p>
        </w:tc>
        <w:tc>
          <w:tcPr>
            <w:tcW w:w="4444" w:type="dxa"/>
          </w:tcPr>
          <w:p w14:paraId="75C9A020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RS-485</w:t>
            </w:r>
          </w:p>
        </w:tc>
      </w:tr>
      <w:tr w:rsidR="006D5E0B" w:rsidRPr="00823804" w14:paraId="421AC411" w14:textId="77777777" w:rsidTr="00823804">
        <w:trPr>
          <w:jc w:val="center"/>
        </w:trPr>
        <w:tc>
          <w:tcPr>
            <w:tcW w:w="500" w:type="dxa"/>
          </w:tcPr>
          <w:p w14:paraId="479EFEF1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39A74735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Встроенный тормозной прерыватель</w:t>
            </w:r>
          </w:p>
        </w:tc>
        <w:tc>
          <w:tcPr>
            <w:tcW w:w="4444" w:type="dxa"/>
          </w:tcPr>
          <w:p w14:paraId="6163860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6D5E0B" w:rsidRPr="00823804" w14:paraId="3F9B9B3F" w14:textId="77777777" w:rsidTr="00823804">
        <w:trPr>
          <w:jc w:val="center"/>
        </w:trPr>
        <w:tc>
          <w:tcPr>
            <w:tcW w:w="500" w:type="dxa"/>
          </w:tcPr>
          <w:p w14:paraId="17E0991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1E5EDEA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питания</w:t>
            </w:r>
          </w:p>
        </w:tc>
        <w:tc>
          <w:tcPr>
            <w:tcW w:w="4444" w:type="dxa"/>
          </w:tcPr>
          <w:p w14:paraId="38917754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380 В</w:t>
            </w:r>
          </w:p>
        </w:tc>
      </w:tr>
      <w:tr w:rsidR="006D5E0B" w:rsidRPr="00823804" w14:paraId="4027F0A8" w14:textId="77777777" w:rsidTr="00823804">
        <w:trPr>
          <w:jc w:val="center"/>
        </w:trPr>
        <w:tc>
          <w:tcPr>
            <w:tcW w:w="500" w:type="dxa"/>
          </w:tcPr>
          <w:p w14:paraId="4F9F8F89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375257D5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</w:p>
        </w:tc>
        <w:tc>
          <w:tcPr>
            <w:tcW w:w="4444" w:type="dxa"/>
          </w:tcPr>
          <w:p w14:paraId="6D0050C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75 кВт</w:t>
            </w:r>
          </w:p>
        </w:tc>
      </w:tr>
      <w:tr w:rsidR="006D5E0B" w:rsidRPr="00823804" w14:paraId="6924521F" w14:textId="77777777" w:rsidTr="00823804">
        <w:trPr>
          <w:jc w:val="center"/>
        </w:trPr>
        <w:tc>
          <w:tcPr>
            <w:tcW w:w="500" w:type="dxa"/>
          </w:tcPr>
          <w:p w14:paraId="57483B5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0" w:type="dxa"/>
          </w:tcPr>
          <w:p w14:paraId="091A52E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Номинальный ток</w:t>
            </w:r>
          </w:p>
        </w:tc>
        <w:tc>
          <w:tcPr>
            <w:tcW w:w="4444" w:type="dxa"/>
          </w:tcPr>
          <w:p w14:paraId="51EC1667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Не менее 150 А</w:t>
            </w:r>
          </w:p>
        </w:tc>
      </w:tr>
      <w:tr w:rsidR="006D5E0B" w:rsidRPr="00823804" w14:paraId="09F80617" w14:textId="77777777" w:rsidTr="00823804">
        <w:trPr>
          <w:jc w:val="center"/>
        </w:trPr>
        <w:tc>
          <w:tcPr>
            <w:tcW w:w="500" w:type="dxa"/>
          </w:tcPr>
          <w:p w14:paraId="316F4DE6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160C33D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Перегрузочная способность</w:t>
            </w:r>
          </w:p>
        </w:tc>
        <w:tc>
          <w:tcPr>
            <w:tcW w:w="4444" w:type="dxa"/>
          </w:tcPr>
          <w:p w14:paraId="6D2D9D4A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менее 150 % в течение 60 секунд</w:t>
            </w:r>
          </w:p>
        </w:tc>
      </w:tr>
      <w:tr w:rsidR="006D5E0B" w:rsidRPr="00823804" w14:paraId="3A8B6D9E" w14:textId="77777777" w:rsidTr="00823804">
        <w:trPr>
          <w:jc w:val="center"/>
        </w:trPr>
        <w:tc>
          <w:tcPr>
            <w:tcW w:w="500" w:type="dxa"/>
          </w:tcPr>
          <w:p w14:paraId="0B0E4A8B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3E4E7416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Пульт управления</w:t>
            </w:r>
          </w:p>
        </w:tc>
        <w:tc>
          <w:tcPr>
            <w:tcW w:w="4444" w:type="dxa"/>
          </w:tcPr>
          <w:p w14:paraId="62C855AB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Съёмный</w:t>
            </w:r>
          </w:p>
        </w:tc>
      </w:tr>
      <w:tr w:rsidR="006D5E0B" w:rsidRPr="00823804" w14:paraId="59E4066A" w14:textId="77777777" w:rsidTr="00823804">
        <w:trPr>
          <w:jc w:val="center"/>
        </w:trPr>
        <w:tc>
          <w:tcPr>
            <w:tcW w:w="500" w:type="dxa"/>
          </w:tcPr>
          <w:p w14:paraId="11F920D7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0" w:type="dxa"/>
          </w:tcPr>
          <w:p w14:paraId="1D6D94C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4444" w:type="dxa"/>
          </w:tcPr>
          <w:p w14:paraId="0FF234E6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Не ниже IP20</w:t>
            </w:r>
          </w:p>
        </w:tc>
      </w:tr>
      <w:tr w:rsidR="006D5E0B" w:rsidRPr="00823804" w14:paraId="70500CCB" w14:textId="77777777" w:rsidTr="00823804">
        <w:trPr>
          <w:jc w:val="center"/>
        </w:trPr>
        <w:tc>
          <w:tcPr>
            <w:tcW w:w="500" w:type="dxa"/>
          </w:tcPr>
          <w:p w14:paraId="1BD6E674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0" w:type="dxa"/>
          </w:tcPr>
          <w:p w14:paraId="1E53B0BB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Фильтр ЭМС</w:t>
            </w:r>
          </w:p>
        </w:tc>
        <w:tc>
          <w:tcPr>
            <w:tcW w:w="4444" w:type="dxa"/>
          </w:tcPr>
          <w:p w14:paraId="0BAFBF71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6D5E0B" w:rsidRPr="00823804" w14:paraId="117A2799" w14:textId="77777777" w:rsidTr="00823804">
        <w:trPr>
          <w:jc w:val="center"/>
        </w:trPr>
        <w:tc>
          <w:tcPr>
            <w:tcW w:w="500" w:type="dxa"/>
          </w:tcPr>
          <w:p w14:paraId="4A07B12B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0" w:type="dxa"/>
          </w:tcPr>
          <w:p w14:paraId="2424AE57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Аналоговый вход</w:t>
            </w:r>
          </w:p>
        </w:tc>
        <w:tc>
          <w:tcPr>
            <w:tcW w:w="4444" w:type="dxa"/>
          </w:tcPr>
          <w:p w14:paraId="2E4112C7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0–10 В и 4–20 мА</w:t>
            </w:r>
          </w:p>
        </w:tc>
      </w:tr>
      <w:tr w:rsidR="006D5E0B" w:rsidRPr="00823804" w14:paraId="103EF8E0" w14:textId="77777777" w:rsidTr="00823804">
        <w:trPr>
          <w:jc w:val="center"/>
        </w:trPr>
        <w:tc>
          <w:tcPr>
            <w:tcW w:w="500" w:type="dxa"/>
          </w:tcPr>
          <w:p w14:paraId="164DE11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20" w:type="dxa"/>
          </w:tcPr>
          <w:p w14:paraId="44C1E8C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ПИД-регулятор</w:t>
            </w:r>
          </w:p>
        </w:tc>
        <w:tc>
          <w:tcPr>
            <w:tcW w:w="4444" w:type="dxa"/>
          </w:tcPr>
          <w:p w14:paraId="5E0C12E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6D5E0B" w:rsidRPr="00823804" w14:paraId="02FF5B08" w14:textId="77777777" w:rsidTr="00823804">
        <w:trPr>
          <w:jc w:val="center"/>
        </w:trPr>
        <w:tc>
          <w:tcPr>
            <w:tcW w:w="500" w:type="dxa"/>
          </w:tcPr>
          <w:p w14:paraId="5ADE56A1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20" w:type="dxa"/>
          </w:tcPr>
          <w:p w14:paraId="1EAE539B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Методы управления</w:t>
            </w:r>
          </w:p>
        </w:tc>
        <w:tc>
          <w:tcPr>
            <w:tcW w:w="4444" w:type="dxa"/>
          </w:tcPr>
          <w:p w14:paraId="20CA111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SVC и V/F</w:t>
            </w:r>
          </w:p>
        </w:tc>
      </w:tr>
      <w:tr w:rsidR="006D5E0B" w:rsidRPr="00823804" w14:paraId="713278F7" w14:textId="77777777" w:rsidTr="00823804">
        <w:trPr>
          <w:jc w:val="center"/>
        </w:trPr>
        <w:tc>
          <w:tcPr>
            <w:tcW w:w="500" w:type="dxa"/>
          </w:tcPr>
          <w:p w14:paraId="1953FF0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20" w:type="dxa"/>
          </w:tcPr>
          <w:p w14:paraId="466C519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Протокол связи</w:t>
            </w:r>
          </w:p>
        </w:tc>
        <w:tc>
          <w:tcPr>
            <w:tcW w:w="4444" w:type="dxa"/>
          </w:tcPr>
          <w:p w14:paraId="448303B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Modbus</w:t>
            </w:r>
          </w:p>
        </w:tc>
      </w:tr>
      <w:tr w:rsidR="006D5E0B" w:rsidRPr="00823804" w14:paraId="4D5B55B1" w14:textId="77777777" w:rsidTr="00823804">
        <w:trPr>
          <w:jc w:val="center"/>
        </w:trPr>
        <w:tc>
          <w:tcPr>
            <w:tcW w:w="500" w:type="dxa"/>
          </w:tcPr>
          <w:p w14:paraId="385794BE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20" w:type="dxa"/>
          </w:tcPr>
          <w:p w14:paraId="12F1FDF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Защита двигателя</w:t>
            </w:r>
          </w:p>
        </w:tc>
        <w:tc>
          <w:tcPr>
            <w:tcW w:w="4444" w:type="dxa"/>
          </w:tcPr>
          <w:p w14:paraId="68A998E4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6D5E0B" w:rsidRPr="00823804" w14:paraId="15F2A08D" w14:textId="77777777" w:rsidTr="00823804">
        <w:trPr>
          <w:jc w:val="center"/>
        </w:trPr>
        <w:tc>
          <w:tcPr>
            <w:tcW w:w="500" w:type="dxa"/>
          </w:tcPr>
          <w:p w14:paraId="43F35299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20" w:type="dxa"/>
          </w:tcPr>
          <w:p w14:paraId="68B4959D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Масса</w:t>
            </w:r>
          </w:p>
        </w:tc>
        <w:tc>
          <w:tcPr>
            <w:tcW w:w="4444" w:type="dxa"/>
          </w:tcPr>
          <w:p w14:paraId="72DCA6A9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Не более 55 кг</w:t>
            </w:r>
          </w:p>
        </w:tc>
      </w:tr>
      <w:tr w:rsidR="006D5E0B" w:rsidRPr="00823804" w14:paraId="288F54A6" w14:textId="77777777" w:rsidTr="00823804">
        <w:trPr>
          <w:jc w:val="center"/>
        </w:trPr>
        <w:tc>
          <w:tcPr>
            <w:tcW w:w="500" w:type="dxa"/>
          </w:tcPr>
          <w:p w14:paraId="1805FE24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20" w:type="dxa"/>
          </w:tcPr>
          <w:p w14:paraId="38F37868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Габариты</w:t>
            </w:r>
          </w:p>
        </w:tc>
        <w:tc>
          <w:tcPr>
            <w:tcW w:w="4444" w:type="dxa"/>
          </w:tcPr>
          <w:p w14:paraId="6F5EF2A3" w14:textId="77777777" w:rsidR="006D5E0B" w:rsidRPr="00823804" w:rsidRDefault="00000000" w:rsidP="0082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804">
              <w:rPr>
                <w:rFonts w:ascii="Times New Roman" w:hAnsi="Times New Roman" w:cs="Times New Roman"/>
                <w:sz w:val="24"/>
                <w:szCs w:val="24"/>
              </w:rPr>
              <w:t>Не более 400 × 800 × 300 мм</w:t>
            </w:r>
          </w:p>
        </w:tc>
      </w:tr>
    </w:tbl>
    <w:p w14:paraId="1DAF1A7B" w14:textId="77777777" w:rsidR="006D5E0B" w:rsidRPr="00823804" w:rsidRDefault="00000000" w:rsidP="0082380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4. Комплектность и документы: преобразователь, съёмный пульт, эксплуатационная документация на русском языке, паспорт изделия и документы об обязательной оценке соответствия, если они требуются для предлагаемого товара. В заявке участник указывает изготовителя, модель, страну происхождения и конкретные показатели по таблице.</w:t>
      </w:r>
    </w:p>
    <w:p w14:paraId="6197A0AC" w14:textId="77777777" w:rsidR="006D5E0B" w:rsidRPr="00823804" w:rsidRDefault="00000000" w:rsidP="0082380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5. Поставщик передаёт товар в заводской упаковке без следов эксплуатации и повреждений. Гарантийный срок — не менее 12 месяцев с даты приёмки. Недостатки, выявленные в течение гарантийного срока, устраняются поставщиком за его счёт либо товар заменяется по согласованию сторон.</w:t>
      </w:r>
    </w:p>
    <w:p w14:paraId="10FBC4F9" w14:textId="77777777" w:rsidR="006D5E0B" w:rsidRPr="00823804" w:rsidRDefault="00000000" w:rsidP="0082380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23804">
        <w:rPr>
          <w:rFonts w:ascii="Times New Roman" w:hAnsi="Times New Roman" w:cs="Times New Roman"/>
          <w:sz w:val="24"/>
          <w:szCs w:val="24"/>
          <w:lang w:val="ru-RU"/>
        </w:rPr>
        <w:t>6. Приёмка: Заказчик проверяет количество, комплектность, документы и соответствие характеристик договору. При положительном результате стороны подписывают УПД или товарную накладную. При выявлении несоответствия составляют акт с перечнем недостатков.</w:t>
      </w:r>
    </w:p>
    <w:sectPr w:rsidR="006D5E0B" w:rsidRPr="00823804" w:rsidSect="00823804">
      <w:pgSz w:w="12240" w:h="15840"/>
      <w:pgMar w:top="640" w:right="1467" w:bottom="6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8823973">
    <w:abstractNumId w:val="8"/>
  </w:num>
  <w:num w:numId="2" w16cid:durableId="903679279">
    <w:abstractNumId w:val="6"/>
  </w:num>
  <w:num w:numId="3" w16cid:durableId="1631470763">
    <w:abstractNumId w:val="5"/>
  </w:num>
  <w:num w:numId="4" w16cid:durableId="1355426314">
    <w:abstractNumId w:val="4"/>
  </w:num>
  <w:num w:numId="5" w16cid:durableId="1621107839">
    <w:abstractNumId w:val="7"/>
  </w:num>
  <w:num w:numId="6" w16cid:durableId="1434323659">
    <w:abstractNumId w:val="3"/>
  </w:num>
  <w:num w:numId="7" w16cid:durableId="766580547">
    <w:abstractNumId w:val="2"/>
  </w:num>
  <w:num w:numId="8" w16cid:durableId="1992707404">
    <w:abstractNumId w:val="1"/>
  </w:num>
  <w:num w:numId="9" w16cid:durableId="26037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CC8"/>
    <w:rsid w:val="00034616"/>
    <w:rsid w:val="0006063C"/>
    <w:rsid w:val="0015074B"/>
    <w:rsid w:val="0029639D"/>
    <w:rsid w:val="00326F90"/>
    <w:rsid w:val="006D5E0B"/>
    <w:rsid w:val="0082380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D41CC"/>
  <w14:defaultImageDpi w14:val="300"/>
  <w15:docId w15:val="{A4C38D7E-775A-4EF0-AA24-4A4435A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/>
    </w:pPr>
    <w:rPr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Дрига Ирина</cp:lastModifiedBy>
  <cp:revision>2</cp:revision>
  <dcterms:created xsi:type="dcterms:W3CDTF">2026-09-18T10:16:00Z</dcterms:created>
  <dcterms:modified xsi:type="dcterms:W3CDTF">2026-09-18T10:16:00Z</dcterms:modified>
  <cp:category/>
</cp:coreProperties>
</file>