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21" w:rsidRDefault="003D01D5" w:rsidP="003D01D5">
      <w:pPr>
        <w:jc w:val="right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Приложение № 1 к извещению</w:t>
      </w:r>
    </w:p>
    <w:p w:rsidR="003D01D5" w:rsidRDefault="003D01D5" w:rsidP="003D01D5">
      <w:pPr>
        <w:jc w:val="right"/>
        <w:rPr>
          <w:rFonts w:cs="Times New Roman"/>
          <w:sz w:val="22"/>
          <w:szCs w:val="22"/>
        </w:rPr>
      </w:pPr>
    </w:p>
    <w:p w:rsid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  <w:r w:rsidRPr="003D01D5">
        <w:rPr>
          <w:rFonts w:cs="Times New Roman"/>
          <w:b/>
          <w:sz w:val="22"/>
          <w:szCs w:val="22"/>
        </w:rPr>
        <w:t>Техническое задание</w:t>
      </w:r>
    </w:p>
    <w:p w:rsidR="003D01D5" w:rsidRP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</w:p>
    <w:p w:rsidR="003D01D5" w:rsidRPr="003D01D5" w:rsidRDefault="003D01D5" w:rsidP="003D01D5">
      <w:pPr>
        <w:tabs>
          <w:tab w:val="left" w:pos="1050"/>
        </w:tabs>
        <w:ind w:left="283"/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Наименование объекта закупки: Поставка (отпуск) нефтепродуктов (дизельное топливо ДТ-Е-К5) через АЗС с оформлением ведомостей для нужд МУП «Водоканал»</w:t>
      </w:r>
    </w:p>
    <w:p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</w:p>
    <w:p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1. Технические характеристики товаров</w:t>
      </w:r>
    </w:p>
    <w:tbl>
      <w:tblPr>
        <w:tblW w:w="9836" w:type="dxa"/>
        <w:tblInd w:w="89" w:type="dxa"/>
        <w:tblLayout w:type="fixed"/>
        <w:tblLook w:val="0000"/>
      </w:tblPr>
      <w:tblGrid>
        <w:gridCol w:w="615"/>
        <w:gridCol w:w="2126"/>
        <w:gridCol w:w="5246"/>
        <w:gridCol w:w="850"/>
        <w:gridCol w:w="999"/>
      </w:tblGrid>
      <w:tr w:rsidR="003D01D5" w:rsidRPr="003D01D5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bCs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Ед.</w:t>
            </w:r>
            <w:r w:rsidRPr="003D01D5">
              <w:rPr>
                <w:rFonts w:cs="Times New Roman"/>
                <w:b/>
                <w:bCs/>
                <w:sz w:val="22"/>
                <w:szCs w:val="22"/>
              </w:rPr>
              <w:br/>
              <w:t>изм.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Кол-во</w:t>
            </w:r>
          </w:p>
        </w:tc>
      </w:tr>
      <w:tr w:rsidR="00C91FE9" w:rsidRPr="003D01D5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FE9" w:rsidRPr="003D01D5" w:rsidRDefault="00C91FE9" w:rsidP="00C91FE9">
            <w:pPr>
              <w:widowControl w:val="0"/>
              <w:jc w:val="center"/>
              <w:rPr>
                <w:rFonts w:cs="Times New Roman"/>
              </w:rPr>
            </w:pPr>
            <w:r w:rsidRPr="003D01D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FE9" w:rsidRPr="00C91FE9" w:rsidRDefault="00C91FE9" w:rsidP="00C91FE9">
            <w:pPr>
              <w:widowControl w:val="0"/>
              <w:jc w:val="center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Дизельное топливо ДТ-Е-К5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Соответствие качества поставляемого Товара ГОСТ 32511-2013.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proofErr w:type="spellStart"/>
            <w:r w:rsidRPr="00C91FE9">
              <w:rPr>
                <w:rFonts w:cs="Times New Roman"/>
                <w:sz w:val="22"/>
                <w:szCs w:val="22"/>
              </w:rPr>
              <w:t>Цетановое</w:t>
            </w:r>
            <w:proofErr w:type="spellEnd"/>
            <w:r w:rsidRPr="00C91FE9">
              <w:rPr>
                <w:rFonts w:cs="Times New Roman"/>
                <w:sz w:val="22"/>
                <w:szCs w:val="22"/>
              </w:rPr>
              <w:t xml:space="preserve"> число не менее – 51.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Кинематическая вязкость при 400С, мм2/с (</w:t>
            </w:r>
            <w:proofErr w:type="spellStart"/>
            <w:r w:rsidRPr="00C91FE9">
              <w:rPr>
                <w:rFonts w:cs="Times New Roman"/>
                <w:sz w:val="22"/>
                <w:szCs w:val="22"/>
              </w:rPr>
              <w:t>сСт</w:t>
            </w:r>
            <w:proofErr w:type="spellEnd"/>
            <w:r w:rsidRPr="00C91FE9">
              <w:rPr>
                <w:rFonts w:cs="Times New Roman"/>
                <w:sz w:val="22"/>
                <w:szCs w:val="22"/>
              </w:rPr>
              <w:t>) – 2,0-4,5.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Зольность, % – не более 0,01.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Массовая доля серы, мг/кг – не более 10.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Плотность при 150С, кг/м3 в диапазоне 820-845.</w:t>
            </w:r>
          </w:p>
          <w:p w:rsidR="00C91FE9" w:rsidRPr="00C91FE9" w:rsidRDefault="00C91FE9" w:rsidP="00C91FE9">
            <w:pPr>
              <w:widowControl w:val="0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Соответствие требованиям Технического регламента Таможенного союза (ТР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FE9" w:rsidRPr="00C91FE9" w:rsidRDefault="00C91FE9" w:rsidP="00C91FE9">
            <w:pPr>
              <w:widowControl w:val="0"/>
              <w:jc w:val="center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литр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FE9" w:rsidRPr="00C91FE9" w:rsidRDefault="00C91FE9" w:rsidP="0080613B">
            <w:pPr>
              <w:widowControl w:val="0"/>
              <w:jc w:val="center"/>
              <w:rPr>
                <w:rFonts w:cs="Times New Roman"/>
              </w:rPr>
            </w:pPr>
            <w:r w:rsidRPr="00C91FE9">
              <w:rPr>
                <w:rFonts w:cs="Times New Roman"/>
                <w:sz w:val="22"/>
                <w:szCs w:val="22"/>
              </w:rPr>
              <w:t>1</w:t>
            </w:r>
            <w:r w:rsidR="0080613B">
              <w:rPr>
                <w:rFonts w:cs="Times New Roman"/>
                <w:sz w:val="22"/>
                <w:szCs w:val="22"/>
              </w:rPr>
              <w:t>3</w:t>
            </w:r>
            <w:r w:rsidRPr="00C91FE9">
              <w:rPr>
                <w:rFonts w:cs="Times New Roman"/>
                <w:sz w:val="22"/>
                <w:szCs w:val="22"/>
              </w:rPr>
              <w:t xml:space="preserve"> 000</w:t>
            </w:r>
          </w:p>
        </w:tc>
      </w:tr>
    </w:tbl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</w:p>
    <w:p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2. Требования к качественным характеристикам товаров</w:t>
      </w:r>
    </w:p>
    <w:p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Товар должен </w:t>
      </w:r>
      <w:r w:rsidRPr="003D01D5">
        <w:rPr>
          <w:rFonts w:cs="Times New Roman"/>
          <w:bCs/>
          <w:sz w:val="22"/>
          <w:szCs w:val="22"/>
        </w:rPr>
        <w:t xml:space="preserve">соответствовать: </w:t>
      </w:r>
      <w:r w:rsidRPr="003D01D5">
        <w:rPr>
          <w:rFonts w:cs="Times New Roman"/>
          <w:sz w:val="22"/>
          <w:szCs w:val="22"/>
        </w:rPr>
        <w:t>Решению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</w:t>
      </w:r>
    </w:p>
    <w:p w:rsidR="003D01D5" w:rsidRPr="003D01D5" w:rsidRDefault="003D01D5" w:rsidP="003D01D5">
      <w:pPr>
        <w:jc w:val="both"/>
        <w:rPr>
          <w:rFonts w:cs="Times New Roman"/>
          <w:bCs/>
          <w:iCs/>
          <w:sz w:val="22"/>
          <w:szCs w:val="22"/>
        </w:rPr>
      </w:pPr>
      <w:r w:rsidRPr="003D01D5">
        <w:rPr>
          <w:rFonts w:cs="Times New Roman"/>
          <w:bCs/>
          <w:iCs/>
          <w:sz w:val="22"/>
          <w:szCs w:val="22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Cs/>
          <w:sz w:val="22"/>
          <w:szCs w:val="22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 xml:space="preserve">3. </w:t>
      </w:r>
      <w:r w:rsidRPr="003D01D5">
        <w:rPr>
          <w:rFonts w:cs="Times New Roman"/>
          <w:b/>
          <w:sz w:val="22"/>
          <w:szCs w:val="22"/>
        </w:rPr>
        <w:t>Условия поставки</w:t>
      </w:r>
      <w:r w:rsidRPr="003D01D5">
        <w:rPr>
          <w:rFonts w:cs="Times New Roman"/>
          <w:sz w:val="22"/>
          <w:szCs w:val="22"/>
        </w:rPr>
        <w:t xml:space="preserve"> </w:t>
      </w:r>
    </w:p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Поставка топлива осуществляется ежедневно и круглосуточно, по ведомостям и по пластиковым картам. Пластиковые карты действуют по всей сети АЗС поставщика.</w:t>
      </w:r>
    </w:p>
    <w:p w:rsidR="0080613B" w:rsidRDefault="0080613B" w:rsidP="003D01D5">
      <w:pPr>
        <w:jc w:val="both"/>
        <w:rPr>
          <w:rFonts w:eastAsia="SimSun" w:cs="Times New Roman"/>
        </w:rPr>
      </w:pPr>
      <w:r>
        <w:rPr>
          <w:rFonts w:eastAsia="SimSun" w:cs="Times New Roman"/>
        </w:rPr>
        <w:t>Оплата за Товар производится в течение 30 рабочих дней с момента выставления счета-фактуры за предыдущий месяц заправки. 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</w:t>
      </w:r>
    </w:p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 </w:t>
      </w:r>
    </w:p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</w:p>
    <w:p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pacing w:val="4"/>
          <w:sz w:val="22"/>
          <w:szCs w:val="22"/>
        </w:rPr>
        <w:t>4. Срок поставки: с 18.09.2026 года по 30.09.2026 года. Периодичность: ежедневно, круглосуточно, с 18.09.2026 г. по 30.09.2026 г.</w:t>
      </w:r>
    </w:p>
    <w:p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 xml:space="preserve">5. Место поставки: на всех АЗС на территории г. Муром и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области. Сохранение фиксированной цены за 1 л с 18.09.2026 г. по 30.09.2026 г. </w:t>
      </w:r>
    </w:p>
    <w:p w:rsidR="003D01D5" w:rsidRPr="003D01D5" w:rsidRDefault="003D01D5" w:rsidP="003D01D5">
      <w:pPr>
        <w:snapToGrid w:val="0"/>
        <w:jc w:val="both"/>
        <w:rPr>
          <w:rFonts w:eastAsia="Calibri" w:cs="Times New Roman"/>
          <w:i/>
          <w:sz w:val="22"/>
          <w:szCs w:val="22"/>
        </w:rPr>
      </w:pPr>
      <w:r w:rsidRPr="003D01D5">
        <w:rPr>
          <w:rFonts w:eastAsia="Calibri" w:cs="Times New Roman"/>
          <w:i/>
          <w:sz w:val="22"/>
          <w:szCs w:val="22"/>
        </w:rPr>
        <w:t xml:space="preserve">(Все Участники закупки обязательно должны указать минимум по 2 (два) адреса АЗС (указанных в таблице областях) на разветвленной сети АЗС в центральной части России, в том числе по </w:t>
      </w:r>
      <w:r w:rsidRPr="003D01D5">
        <w:rPr>
          <w:rFonts w:eastAsia="Calibri" w:cs="Times New Roman"/>
          <w:i/>
          <w:sz w:val="22"/>
          <w:szCs w:val="22"/>
        </w:rPr>
        <w:lastRenderedPageBreak/>
        <w:t>Владимирской области, Московской области, Рязанской области, Нижегородской области) и на территории г. Муром, и приложить документ, подтверждающий качество предлагаемого товара и страны происхождения.</w:t>
      </w:r>
    </w:p>
    <w:p w:rsidR="003D01D5" w:rsidRPr="003D01D5" w:rsidRDefault="003D01D5" w:rsidP="003D01D5">
      <w:pPr>
        <w:snapToGrid w:val="0"/>
        <w:contextualSpacing/>
        <w:jc w:val="both"/>
        <w:rPr>
          <w:rFonts w:eastAsia="Calibri" w:cs="Times New Roman"/>
          <w:i/>
          <w:sz w:val="22"/>
          <w:szCs w:val="22"/>
        </w:rPr>
      </w:pPr>
    </w:p>
    <w:tbl>
      <w:tblPr>
        <w:tblW w:w="10250" w:type="dxa"/>
        <w:tblInd w:w="10" w:type="dxa"/>
        <w:tblLayout w:type="fixed"/>
        <w:tblLook w:val="0000"/>
      </w:tblPr>
      <w:tblGrid>
        <w:gridCol w:w="5129"/>
        <w:gridCol w:w="5121"/>
      </w:tblGrid>
      <w:tr w:rsidR="003D01D5" w:rsidRPr="003D01D5" w:rsidTr="005B41E8">
        <w:trPr>
          <w:trHeight w:hRule="exact" w:val="397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Название области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Адреса АЗС</w:t>
            </w:r>
          </w:p>
        </w:tc>
      </w:tr>
      <w:tr w:rsidR="003D01D5" w:rsidRPr="003D01D5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Владимирская область: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:rsidTr="005B41E8">
        <w:trPr>
          <w:trHeight w:hRule="exact" w:val="803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Московская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 и по трассе Р105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:rsidR="003D01D5" w:rsidRPr="003D01D5" w:rsidRDefault="003D01D5" w:rsidP="005B41E8">
            <w:pPr>
              <w:widowControl w:val="0"/>
              <w:snapToGrid w:val="0"/>
              <w:ind w:left="115"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Рязанская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трасса Р105 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Нижегородская область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:rsidTr="005B41E8">
        <w:trPr>
          <w:trHeight w:hRule="exact" w:val="605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Территория г. Муром: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</w:tbl>
    <w:p w:rsidR="003D01D5" w:rsidRPr="003D01D5" w:rsidRDefault="003D01D5" w:rsidP="003D01D5">
      <w:pPr>
        <w:jc w:val="center"/>
        <w:rPr>
          <w:rFonts w:cs="Times New Roman"/>
          <w:b/>
          <w:sz w:val="22"/>
          <w:szCs w:val="22"/>
        </w:rPr>
      </w:pPr>
    </w:p>
    <w:sectPr w:rsidR="003D01D5" w:rsidRPr="003D01D5" w:rsidSect="00B16ADA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24D74"/>
    <w:multiLevelType w:val="multilevel"/>
    <w:tmpl w:val="4AB80108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18C5265"/>
    <w:multiLevelType w:val="multilevel"/>
    <w:tmpl w:val="0F3CEBE0"/>
    <w:lvl w:ilvl="0">
      <w:start w:val="1"/>
      <w:numFmt w:val="decimal"/>
      <w:pStyle w:val="11"/>
      <w:lvlText w:val="%1."/>
      <w:lvlJc w:val="left"/>
      <w:pPr>
        <w:tabs>
          <w:tab w:val="num" w:pos="1134"/>
        </w:tabs>
        <w:ind w:left="0" w:firstLine="0"/>
      </w:pPr>
      <w:rPr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pStyle w:val="21"/>
      <w:lvlText w:val="%1.%2."/>
      <w:lvlJc w:val="left"/>
      <w:pPr>
        <w:tabs>
          <w:tab w:val="num" w:pos="2269"/>
        </w:tabs>
        <w:ind w:left="568" w:firstLine="0"/>
      </w:pPr>
      <w:rPr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</w:rPr>
    </w:lvl>
    <w:lvl w:ilvl="5">
      <w:start w:val="1"/>
      <w:numFmt w:val="decimal"/>
      <w:pStyle w:val="-6"/>
      <w:lvlText w:val="%6)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B01"/>
    <w:rsid w:val="00005D2C"/>
    <w:rsid w:val="00010C24"/>
    <w:rsid w:val="00037C4B"/>
    <w:rsid w:val="00046FDD"/>
    <w:rsid w:val="0011474D"/>
    <w:rsid w:val="001E3F19"/>
    <w:rsid w:val="002B6B01"/>
    <w:rsid w:val="002E56CB"/>
    <w:rsid w:val="003B4821"/>
    <w:rsid w:val="003D01D5"/>
    <w:rsid w:val="003E09EF"/>
    <w:rsid w:val="004F2F82"/>
    <w:rsid w:val="0050680A"/>
    <w:rsid w:val="0059542C"/>
    <w:rsid w:val="00627E65"/>
    <w:rsid w:val="007B1395"/>
    <w:rsid w:val="0080613B"/>
    <w:rsid w:val="00836EAF"/>
    <w:rsid w:val="00867880"/>
    <w:rsid w:val="00880C53"/>
    <w:rsid w:val="008E477F"/>
    <w:rsid w:val="00910739"/>
    <w:rsid w:val="00972F7E"/>
    <w:rsid w:val="009A13B0"/>
    <w:rsid w:val="00A33E0A"/>
    <w:rsid w:val="00A460E1"/>
    <w:rsid w:val="00A75637"/>
    <w:rsid w:val="00B05AD0"/>
    <w:rsid w:val="00B16ADA"/>
    <w:rsid w:val="00B9149F"/>
    <w:rsid w:val="00BD79A1"/>
    <w:rsid w:val="00C91FE9"/>
    <w:rsid w:val="00C93AB2"/>
    <w:rsid w:val="00C94E51"/>
    <w:rsid w:val="00CB09F0"/>
    <w:rsid w:val="00CF7115"/>
    <w:rsid w:val="00D83400"/>
    <w:rsid w:val="00DA3840"/>
    <w:rsid w:val="00F417F7"/>
    <w:rsid w:val="00F5383A"/>
    <w:rsid w:val="00FE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D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ADA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rsid w:val="00B16ADA"/>
    <w:rPr>
      <w:rFonts w:ascii="Calibri" w:eastAsia="Times New Roman" w:hAnsi="Calibri" w:cs="Calibri"/>
      <w:szCs w:val="20"/>
      <w:lang w:val="en-US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B4821"/>
    <w:pPr>
      <w:keepNext/>
      <w:keepLines/>
      <w:pageBreakBefore/>
      <w:numPr>
        <w:numId w:val="2"/>
      </w:numPr>
      <w:spacing w:before="600" w:after="360"/>
      <w:jc w:val="center"/>
      <w:outlineLvl w:val="0"/>
    </w:pPr>
    <w:rPr>
      <w:rFonts w:ascii="Arial" w:hAnsi="Arial"/>
      <w:b/>
      <w:bCs/>
      <w:kern w:val="2"/>
      <w:sz w:val="48"/>
      <w:szCs w:val="40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B4821"/>
    <w:pPr>
      <w:keepNext/>
      <w:numPr>
        <w:ilvl w:val="1"/>
        <w:numId w:val="2"/>
      </w:numPr>
      <w:tabs>
        <w:tab w:val="left" w:pos="1701"/>
      </w:tabs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character" w:customStyle="1" w:styleId="1">
    <w:name w:val="Заголовок 1 Знак"/>
    <w:link w:val="11"/>
    <w:uiPriority w:val="9"/>
    <w:qFormat/>
    <w:locked/>
    <w:rsid w:val="003B4821"/>
    <w:rPr>
      <w:rFonts w:ascii="Arial" w:eastAsia="Times New Roman" w:hAnsi="Arial" w:cs="Calibri"/>
      <w:b/>
      <w:bCs/>
      <w:kern w:val="2"/>
      <w:sz w:val="48"/>
      <w:szCs w:val="40"/>
      <w:lang w:val="en-US"/>
    </w:rPr>
  </w:style>
  <w:style w:type="paragraph" w:customStyle="1" w:styleId="-3">
    <w:name w:val="Пункт-3"/>
    <w:basedOn w:val="a"/>
    <w:qFormat/>
    <w:rsid w:val="003B4821"/>
    <w:pPr>
      <w:numPr>
        <w:ilvl w:val="2"/>
        <w:numId w:val="2"/>
      </w:numPr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"/>
    <w:qFormat/>
    <w:rsid w:val="003B4821"/>
    <w:pPr>
      <w:numPr>
        <w:ilvl w:val="3"/>
        <w:numId w:val="2"/>
      </w:numPr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"/>
    <w:qFormat/>
    <w:rsid w:val="003B4821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"/>
    <w:qFormat/>
    <w:rsid w:val="003B4821"/>
    <w:pPr>
      <w:numPr>
        <w:ilvl w:val="4"/>
        <w:numId w:val="2"/>
      </w:numPr>
      <w:spacing w:line="288" w:lineRule="auto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User-32xx</dc:creator>
  <cp:keywords/>
  <dc:description/>
  <cp:lastModifiedBy>UU</cp:lastModifiedBy>
  <cp:revision>4</cp:revision>
  <dcterms:created xsi:type="dcterms:W3CDTF">2026-09-21T13:48:00Z</dcterms:created>
  <dcterms:modified xsi:type="dcterms:W3CDTF">2026-09-22T05:17:00Z</dcterms:modified>
</cp:coreProperties>
</file>