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4BEAF0" w14:textId="2CB1FDF9" w:rsidR="0052237F" w:rsidRDefault="0052237F" w:rsidP="0052237F">
      <w:pPr>
        <w:spacing w:after="0" w:line="240" w:lineRule="auto"/>
        <w:jc w:val="righ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Приложение №2 к извещению</w:t>
      </w:r>
    </w:p>
    <w:p w14:paraId="00A1032C" w14:textId="77777777" w:rsidR="00D9107C" w:rsidRDefault="00D9107C" w:rsidP="005100DF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6A7D482C" w14:textId="77777777" w:rsidR="00D9107C" w:rsidRDefault="00D9107C" w:rsidP="005100DF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3054EE3C" w14:textId="6346C175" w:rsidR="00405661" w:rsidRDefault="00D9107C" w:rsidP="005100DF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</w:t>
      </w:r>
      <w:r w:rsidR="00405661" w:rsidRPr="00405661">
        <w:rPr>
          <w:rFonts w:ascii="Times New Roman" w:hAnsi="Times New Roman"/>
          <w:b/>
        </w:rPr>
        <w:t xml:space="preserve">Техническое задание </w:t>
      </w:r>
    </w:p>
    <w:p w14:paraId="4C8B8EF3" w14:textId="4318A7FC" w:rsidR="00F500E0" w:rsidRDefault="00D9107C" w:rsidP="00D9107C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</w:t>
      </w:r>
      <w:r w:rsidR="00405661">
        <w:rPr>
          <w:rFonts w:ascii="Times New Roman" w:hAnsi="Times New Roman"/>
          <w:b/>
        </w:rPr>
        <w:t xml:space="preserve">на поставку </w:t>
      </w:r>
      <w:r w:rsidR="0050553B">
        <w:rPr>
          <w:rFonts w:ascii="Times New Roman" w:hAnsi="Times New Roman"/>
          <w:b/>
        </w:rPr>
        <w:t xml:space="preserve">товарного </w:t>
      </w:r>
      <w:r>
        <w:rPr>
          <w:rFonts w:ascii="Times New Roman" w:hAnsi="Times New Roman"/>
          <w:b/>
        </w:rPr>
        <w:t>бетона</w:t>
      </w:r>
    </w:p>
    <w:p w14:paraId="06A7EEF7" w14:textId="64402D59" w:rsidR="00D9107C" w:rsidRDefault="00D9107C" w:rsidP="00D9107C">
      <w:pPr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W w:w="9480" w:type="dxa"/>
        <w:tblLook w:val="04A0" w:firstRow="1" w:lastRow="0" w:firstColumn="1" w:lastColumn="0" w:noHBand="0" w:noVBand="1"/>
      </w:tblPr>
      <w:tblGrid>
        <w:gridCol w:w="960"/>
        <w:gridCol w:w="6020"/>
        <w:gridCol w:w="1300"/>
        <w:gridCol w:w="1200"/>
      </w:tblGrid>
      <w:tr w:rsidR="00D9107C" w:rsidRPr="00D9107C" w14:paraId="6DD64A11" w14:textId="77777777" w:rsidTr="00D9107C">
        <w:trPr>
          <w:trHeight w:val="912"/>
        </w:trPr>
        <w:tc>
          <w:tcPr>
            <w:tcW w:w="6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ED1811" w14:textId="77777777" w:rsidR="00D9107C" w:rsidRPr="00D9107C" w:rsidRDefault="00D9107C" w:rsidP="00D910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107C">
              <w:rPr>
                <w:rFonts w:ascii="Times New Roman" w:hAnsi="Times New Roman"/>
                <w:color w:val="000000"/>
                <w:sz w:val="24"/>
                <w:szCs w:val="24"/>
              </w:rPr>
              <w:t>Начальная (максимальная) цена договора</w:t>
            </w:r>
          </w:p>
        </w:tc>
        <w:tc>
          <w:tcPr>
            <w:tcW w:w="2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C1473B" w14:textId="77777777" w:rsidR="00D9107C" w:rsidRPr="00D9107C" w:rsidRDefault="00D9107C" w:rsidP="00D9107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910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500 500,00  </w:t>
            </w:r>
          </w:p>
        </w:tc>
      </w:tr>
      <w:tr w:rsidR="00D9107C" w:rsidRPr="00D9107C" w14:paraId="7B3C449E" w14:textId="77777777" w:rsidTr="00D9107C">
        <w:trPr>
          <w:trHeight w:val="600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471C0" w14:textId="77777777" w:rsidR="00D9107C" w:rsidRPr="00D9107C" w:rsidRDefault="00D9107C" w:rsidP="00D910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107C">
              <w:rPr>
                <w:rFonts w:ascii="Times New Roman" w:hAnsi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0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CAB17" w14:textId="77777777" w:rsidR="00D9107C" w:rsidRPr="00D9107C" w:rsidRDefault="00D9107C" w:rsidP="00D910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107C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товара, работ, услуг</w:t>
            </w:r>
          </w:p>
        </w:tc>
        <w:tc>
          <w:tcPr>
            <w:tcW w:w="2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C711E" w14:textId="77777777" w:rsidR="00D9107C" w:rsidRPr="00D9107C" w:rsidRDefault="00D9107C" w:rsidP="00D910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107C">
              <w:rPr>
                <w:rFonts w:ascii="Times New Roman" w:hAnsi="Times New Roman"/>
                <w:color w:val="000000"/>
                <w:sz w:val="24"/>
                <w:szCs w:val="24"/>
              </w:rPr>
              <w:t>Объем</w:t>
            </w:r>
          </w:p>
        </w:tc>
      </w:tr>
      <w:tr w:rsidR="00D9107C" w:rsidRPr="00D9107C" w14:paraId="71E36C67" w14:textId="77777777" w:rsidTr="00D9107C">
        <w:trPr>
          <w:trHeight w:val="33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14E7E" w14:textId="77777777" w:rsidR="00D9107C" w:rsidRPr="00D9107C" w:rsidRDefault="00D9107C" w:rsidP="00D9107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D2398" w14:textId="77777777" w:rsidR="00D9107C" w:rsidRPr="00D9107C" w:rsidRDefault="00D9107C" w:rsidP="00D9107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B66AA" w14:textId="64EDE178" w:rsidR="00D9107C" w:rsidRPr="00D9107C" w:rsidRDefault="00D9107C" w:rsidP="00D910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107C">
              <w:rPr>
                <w:rFonts w:ascii="Times New Roman" w:hAnsi="Times New Roman"/>
                <w:color w:val="000000"/>
                <w:sz w:val="24"/>
                <w:szCs w:val="24"/>
              </w:rPr>
              <w:t>Ед.</w:t>
            </w:r>
            <w:r w:rsidRPr="00D910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D9107C">
              <w:rPr>
                <w:rFonts w:ascii="Times New Roman" w:hAnsi="Times New Roman"/>
                <w:color w:val="000000"/>
                <w:sz w:val="24"/>
                <w:szCs w:val="24"/>
              </w:rPr>
              <w:t>изм.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E8FE7" w14:textId="77777777" w:rsidR="00D9107C" w:rsidRPr="00D9107C" w:rsidRDefault="00D9107C" w:rsidP="00D910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107C">
              <w:rPr>
                <w:rFonts w:ascii="Times New Roman" w:hAnsi="Times New Roman"/>
                <w:color w:val="000000"/>
                <w:sz w:val="24"/>
                <w:szCs w:val="24"/>
              </w:rPr>
              <w:t>Кол-во</w:t>
            </w:r>
          </w:p>
        </w:tc>
      </w:tr>
      <w:tr w:rsidR="00D9107C" w:rsidRPr="00D9107C" w14:paraId="59F2028C" w14:textId="77777777" w:rsidTr="00D9107C">
        <w:trPr>
          <w:trHeight w:val="3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2A34E" w14:textId="77777777" w:rsidR="00D9107C" w:rsidRPr="00D9107C" w:rsidRDefault="00D9107C" w:rsidP="00D910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107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FB2CB" w14:textId="77777777" w:rsidR="00D9107C" w:rsidRPr="00D9107C" w:rsidRDefault="00D9107C" w:rsidP="00D9107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9107C">
              <w:rPr>
                <w:rFonts w:ascii="Times New Roman" w:hAnsi="Times New Roman"/>
                <w:color w:val="000000"/>
                <w:sz w:val="24"/>
                <w:szCs w:val="24"/>
              </w:rPr>
              <w:t>Бетон  B</w:t>
            </w:r>
            <w:proofErr w:type="gramEnd"/>
            <w:r w:rsidRPr="00D910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20 (М 250)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AC5DA" w14:textId="77777777" w:rsidR="00D9107C" w:rsidRPr="00D9107C" w:rsidRDefault="00D9107C" w:rsidP="00D910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107C">
              <w:rPr>
                <w:rFonts w:ascii="Times New Roman" w:hAnsi="Times New Roman"/>
                <w:color w:val="000000"/>
                <w:sz w:val="24"/>
                <w:szCs w:val="24"/>
              </w:rPr>
              <w:t>м3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50734" w14:textId="77777777" w:rsidR="00D9107C" w:rsidRPr="00D9107C" w:rsidRDefault="00D9107C" w:rsidP="00D910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107C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</w:tr>
      <w:tr w:rsidR="00D9107C" w:rsidRPr="00D9107C" w14:paraId="60D9E08A" w14:textId="77777777" w:rsidTr="00D9107C">
        <w:trPr>
          <w:trHeight w:val="3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89897" w14:textId="77777777" w:rsidR="00D9107C" w:rsidRPr="00D9107C" w:rsidRDefault="00D9107C" w:rsidP="00D910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107C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2A9A1" w14:textId="77777777" w:rsidR="00D9107C" w:rsidRPr="00D9107C" w:rsidRDefault="00D9107C" w:rsidP="00D9107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9107C">
              <w:rPr>
                <w:rFonts w:ascii="Times New Roman" w:hAnsi="Times New Roman"/>
                <w:color w:val="000000"/>
                <w:sz w:val="24"/>
                <w:szCs w:val="24"/>
              </w:rPr>
              <w:t>Бетон  B</w:t>
            </w:r>
            <w:proofErr w:type="gramEnd"/>
            <w:r w:rsidRPr="00D910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25 (М 350)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257FD" w14:textId="77777777" w:rsidR="00D9107C" w:rsidRPr="00D9107C" w:rsidRDefault="00D9107C" w:rsidP="00D910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107C">
              <w:rPr>
                <w:rFonts w:ascii="Times New Roman" w:hAnsi="Times New Roman"/>
                <w:color w:val="000000"/>
                <w:sz w:val="24"/>
                <w:szCs w:val="24"/>
              </w:rPr>
              <w:t>м3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637DD" w14:textId="77777777" w:rsidR="00D9107C" w:rsidRPr="00D9107C" w:rsidRDefault="00D9107C" w:rsidP="00D910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107C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</w:tr>
      <w:tr w:rsidR="00D9107C" w:rsidRPr="00D9107C" w14:paraId="525CB8D5" w14:textId="77777777" w:rsidTr="00D9107C">
        <w:trPr>
          <w:trHeight w:val="4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8045F" w14:textId="77777777" w:rsidR="00D9107C" w:rsidRPr="00D9107C" w:rsidRDefault="00D9107C" w:rsidP="00D910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107C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C7C1C" w14:textId="77777777" w:rsidR="00D9107C" w:rsidRPr="00D9107C" w:rsidRDefault="00D9107C" w:rsidP="00D9107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107C">
              <w:rPr>
                <w:rFonts w:ascii="Times New Roman" w:hAnsi="Times New Roman"/>
                <w:color w:val="000000"/>
                <w:sz w:val="24"/>
                <w:szCs w:val="24"/>
              </w:rPr>
              <w:t>Доставка (автобетоносмеситель 5-6 м3)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248F1" w14:textId="77777777" w:rsidR="00D9107C" w:rsidRPr="00D9107C" w:rsidRDefault="00D9107C" w:rsidP="00D910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107C">
              <w:rPr>
                <w:rFonts w:ascii="Times New Roman" w:hAnsi="Times New Roman"/>
                <w:color w:val="000000"/>
                <w:sz w:val="24"/>
                <w:szCs w:val="24"/>
              </w:rPr>
              <w:t>рейс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5084F" w14:textId="77777777" w:rsidR="00D9107C" w:rsidRPr="00D9107C" w:rsidRDefault="00D9107C" w:rsidP="00D910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107C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</w:tr>
    </w:tbl>
    <w:p w14:paraId="0D18A1AD" w14:textId="04FF245F" w:rsidR="00D9107C" w:rsidRDefault="00D9107C" w:rsidP="00D9107C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4B22FEAB" w14:textId="1890BBC4" w:rsidR="00D9107C" w:rsidRDefault="00D9107C" w:rsidP="00D9107C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03801949" w14:textId="77777777" w:rsidR="00D9107C" w:rsidRPr="000F2276" w:rsidRDefault="00D9107C" w:rsidP="00D9107C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5DE980E8" w14:textId="0CD294DF" w:rsidR="003F5C1A" w:rsidRPr="00072507" w:rsidRDefault="00F41D79" w:rsidP="00072507">
      <w:pPr>
        <w:pStyle w:val="afe"/>
        <w:numPr>
          <w:ilvl w:val="0"/>
          <w:numId w:val="7"/>
        </w:numPr>
        <w:spacing w:after="0" w:line="240" w:lineRule="auto"/>
        <w:ind w:left="0" w:right="-284" w:hanging="284"/>
        <w:jc w:val="both"/>
        <w:rPr>
          <w:rFonts w:ascii="Times New Roman" w:hAnsi="Times New Roman"/>
          <w:b/>
          <w:shd w:val="clear" w:color="auto" w:fill="F9FAFB"/>
        </w:rPr>
      </w:pPr>
      <w:r>
        <w:rPr>
          <w:rFonts w:ascii="Times New Roman" w:hAnsi="Times New Roman"/>
          <w:b/>
          <w:shd w:val="clear" w:color="auto" w:fill="F9FAFB"/>
        </w:rPr>
        <w:t>Место поставки: 664023, г. Иркутск, ул. Омулевского, д. 49.</w:t>
      </w:r>
    </w:p>
    <w:p w14:paraId="28F9E90C" w14:textId="563462E7" w:rsidR="00285C49" w:rsidRPr="00285C49" w:rsidRDefault="00285C49" w:rsidP="000F743C">
      <w:pPr>
        <w:pStyle w:val="afe"/>
        <w:spacing w:after="0" w:line="240" w:lineRule="auto"/>
        <w:ind w:left="-284" w:right="-284"/>
        <w:jc w:val="both"/>
        <w:rPr>
          <w:rFonts w:ascii="Times New Roman" w:eastAsia="Calibri" w:hAnsi="Times New Roman"/>
          <w:bCs/>
        </w:rPr>
      </w:pPr>
      <w:r>
        <w:rPr>
          <w:rFonts w:ascii="Times New Roman" w:eastAsia="Calibri" w:hAnsi="Times New Roman"/>
          <w:bCs/>
        </w:rPr>
        <w:t>2.1. Условия поставки: по</w:t>
      </w:r>
      <w:r w:rsidR="00D9107C">
        <w:rPr>
          <w:rFonts w:ascii="Times New Roman" w:eastAsia="Calibri" w:hAnsi="Times New Roman"/>
          <w:bCs/>
        </w:rPr>
        <w:t xml:space="preserve"> заявке Заказчика</w:t>
      </w:r>
      <w:r>
        <w:rPr>
          <w:rFonts w:ascii="Times New Roman" w:eastAsia="Calibri" w:hAnsi="Times New Roman"/>
          <w:bCs/>
        </w:rPr>
        <w:t>. Доставка, погрузка и разгрузка выполняются силами и за счет Поставщика. Цена включает все расходы, связанные с поставкой товара до места назначения.</w:t>
      </w:r>
    </w:p>
    <w:p w14:paraId="2A2FE372" w14:textId="23E61325" w:rsidR="00285C49" w:rsidRDefault="00F41D79" w:rsidP="00431CD5">
      <w:pPr>
        <w:spacing w:after="0" w:line="240" w:lineRule="auto"/>
        <w:ind w:left="-284" w:right="-284"/>
        <w:jc w:val="both"/>
        <w:rPr>
          <w:rFonts w:ascii="Times New Roman" w:hAnsi="Times New Roman"/>
          <w:bCs/>
          <w:shd w:val="clear" w:color="auto" w:fill="F9FAFB"/>
        </w:rPr>
      </w:pPr>
      <w:r>
        <w:rPr>
          <w:rFonts w:ascii="Times New Roman" w:hAnsi="Times New Roman"/>
          <w:b/>
          <w:shd w:val="clear" w:color="auto" w:fill="F9FAFB"/>
        </w:rPr>
        <w:t>3. Срок поставки: с даты заключения договора</w:t>
      </w:r>
      <w:r w:rsidR="00D9107C">
        <w:rPr>
          <w:rFonts w:ascii="Times New Roman" w:hAnsi="Times New Roman"/>
          <w:b/>
          <w:shd w:val="clear" w:color="auto" w:fill="F9FAFB"/>
        </w:rPr>
        <w:t xml:space="preserve"> </w:t>
      </w:r>
      <w:bookmarkStart w:id="0" w:name="_Hlk241052759"/>
      <w:r w:rsidR="00D9107C">
        <w:rPr>
          <w:rFonts w:ascii="Times New Roman" w:hAnsi="Times New Roman"/>
          <w:b/>
          <w:shd w:val="clear" w:color="auto" w:fill="F9FAFB"/>
        </w:rPr>
        <w:t>до 30.11.2026г.</w:t>
      </w:r>
    </w:p>
    <w:bookmarkEnd w:id="0"/>
    <w:p w14:paraId="19DD415B" w14:textId="53ADAD80" w:rsidR="00674B64" w:rsidRDefault="00674B64" w:rsidP="00431CD5">
      <w:pPr>
        <w:spacing w:after="0" w:line="240" w:lineRule="auto"/>
        <w:ind w:left="-284" w:right="-284"/>
        <w:jc w:val="both"/>
        <w:rPr>
          <w:rFonts w:ascii="Times New Roman" w:hAnsi="Times New Roman"/>
          <w:bCs/>
          <w:shd w:val="clear" w:color="auto" w:fill="F9FAFB"/>
        </w:rPr>
      </w:pPr>
      <w:r>
        <w:rPr>
          <w:rFonts w:ascii="Times New Roman" w:hAnsi="Times New Roman"/>
          <w:bCs/>
          <w:shd w:val="clear" w:color="auto" w:fill="F9FAFB"/>
        </w:rPr>
        <w:t>3.1. Передача товара осуществляется по товарной накладной или универсальному передаточному документу с одновременной передачей документов о качестве и гарантии.</w:t>
      </w:r>
    </w:p>
    <w:p w14:paraId="30815093" w14:textId="77777777" w:rsidR="003F5C1A" w:rsidRDefault="00F41D79" w:rsidP="00431CD5">
      <w:pPr>
        <w:pStyle w:val="docdata"/>
        <w:spacing w:before="0" w:beforeAutospacing="0" w:after="0" w:afterAutospacing="0"/>
        <w:ind w:left="-284" w:right="-284"/>
        <w:jc w:val="both"/>
        <w:rPr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4. Требования к качеству, безопасности поставляемого товара:</w:t>
      </w:r>
    </w:p>
    <w:p w14:paraId="6BFCF6B5" w14:textId="77777777" w:rsidR="003F5C1A" w:rsidRDefault="00F41D79" w:rsidP="00431CD5">
      <w:pPr>
        <w:pStyle w:val="af8"/>
        <w:spacing w:before="0" w:beforeAutospacing="0" w:after="0" w:afterAutospacing="0"/>
        <w:ind w:left="-284" w:right="-284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4.1. Поставляемый товар должен соответствовать заданным функциональным и качественным характеристикам; </w:t>
      </w:r>
    </w:p>
    <w:p w14:paraId="62917FC1" w14:textId="77777777" w:rsidR="003F5C1A" w:rsidRDefault="00F41D79" w:rsidP="00431CD5">
      <w:pPr>
        <w:pStyle w:val="af8"/>
        <w:spacing w:before="0" w:beforeAutospacing="0" w:after="0" w:afterAutospacing="0"/>
        <w:ind w:left="-284" w:right="-284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4.2. Товар должен соответствовать требованиям технических регламентов ЕАЭС, применимым к данному виду оборудования, ГОСТ, ТУ и документации изготовителя. Вместе с товаром Поставщик передает паспорт (руководство по эксплуатации), документы о качестве и документы об обязательном подтверждении соответствия, если такое подтверждение предусмотрено законодательством.</w:t>
      </w:r>
    </w:p>
    <w:p w14:paraId="02DEEEA7" w14:textId="77777777" w:rsidR="003F5C1A" w:rsidRDefault="00F41D79" w:rsidP="00431CD5">
      <w:pPr>
        <w:pStyle w:val="af8"/>
        <w:spacing w:before="0" w:beforeAutospacing="0" w:after="0" w:afterAutospacing="0"/>
        <w:ind w:left="-284" w:right="-284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4.3. Поставляемый Товар должен являться новым, ранее не использованным (все составные части Товара должны быть новыми), не должен иметь дефектов;</w:t>
      </w:r>
    </w:p>
    <w:p w14:paraId="3D76207C" w14:textId="77777777" w:rsidR="003F5C1A" w:rsidRDefault="00F41D79" w:rsidP="00431CD5">
      <w:pPr>
        <w:pStyle w:val="af8"/>
        <w:spacing w:before="0" w:beforeAutospacing="0" w:after="0" w:afterAutospacing="0"/>
        <w:ind w:left="-284" w:right="-284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4.4. Товар должен быть безопасным и отвечать требованиям законодательства Российской Федерации, требованиям безопасности, ГОСТ, нормам и правилам безопасности его эксплуатации и другой нормативно-технической документации;</w:t>
      </w:r>
    </w:p>
    <w:p w14:paraId="77C90824" w14:textId="46FE64BF" w:rsidR="003F5C1A" w:rsidRDefault="00F41D79" w:rsidP="00431CD5">
      <w:pPr>
        <w:pStyle w:val="af8"/>
        <w:spacing w:before="0" w:beforeAutospacing="0" w:after="0" w:afterAutospacing="0"/>
        <w:ind w:left="-284" w:right="-284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4.5. Товар должен быть безопасным для жизни и здоровья людей, имущества и окружающей среды при соблюдении правил монтажа, эксплуатации, хранения, транспортирования и утилизации.</w:t>
      </w:r>
    </w:p>
    <w:p w14:paraId="286BDBD7" w14:textId="4CDD8286" w:rsidR="00D9107C" w:rsidRDefault="00D9107C" w:rsidP="00431CD5">
      <w:pPr>
        <w:pStyle w:val="af8"/>
        <w:spacing w:before="0" w:beforeAutospacing="0" w:after="0" w:afterAutospacing="0"/>
        <w:ind w:left="-284" w:right="-284"/>
        <w:jc w:val="both"/>
        <w:rPr>
          <w:color w:val="000000"/>
          <w:sz w:val="22"/>
          <w:szCs w:val="22"/>
        </w:rPr>
      </w:pPr>
    </w:p>
    <w:p w14:paraId="68E52A17" w14:textId="3A8CA546" w:rsidR="00D9107C" w:rsidRDefault="00D9107C" w:rsidP="00431CD5">
      <w:pPr>
        <w:pStyle w:val="af8"/>
        <w:spacing w:before="0" w:beforeAutospacing="0" w:after="0" w:afterAutospacing="0"/>
        <w:ind w:left="-284" w:right="-284"/>
        <w:jc w:val="both"/>
        <w:rPr>
          <w:color w:val="000000"/>
          <w:sz w:val="22"/>
          <w:szCs w:val="22"/>
        </w:rPr>
      </w:pPr>
    </w:p>
    <w:p w14:paraId="40AD3E01" w14:textId="68334140" w:rsidR="00D9107C" w:rsidRPr="00D9107C" w:rsidRDefault="00D9107C" w:rsidP="00431CD5">
      <w:pPr>
        <w:pStyle w:val="af8"/>
        <w:spacing w:before="0" w:beforeAutospacing="0" w:after="0" w:afterAutospacing="0"/>
        <w:ind w:left="-284" w:right="-284"/>
        <w:jc w:val="both"/>
        <w:rPr>
          <w:color w:val="000000"/>
          <w:sz w:val="22"/>
          <w:szCs w:val="22"/>
        </w:rPr>
      </w:pPr>
      <w:bookmarkStart w:id="1" w:name="_Hlk241054410"/>
      <w:r w:rsidRPr="00D9107C">
        <w:rPr>
          <w:color w:val="000000"/>
          <w:sz w:val="22"/>
          <w:szCs w:val="22"/>
        </w:rPr>
        <w:t>Ведущий специалист по закупкам АО "Горзеленхоз"</w:t>
      </w:r>
      <w:r w:rsidRPr="00D9107C">
        <w:rPr>
          <w:color w:val="000000"/>
          <w:sz w:val="22"/>
          <w:szCs w:val="22"/>
        </w:rPr>
        <w:t xml:space="preserve">                                                             </w:t>
      </w:r>
      <w:r w:rsidRPr="00D9107C">
        <w:rPr>
          <w:color w:val="000000"/>
          <w:sz w:val="22"/>
          <w:szCs w:val="22"/>
        </w:rPr>
        <w:t>А.А. Зайцев</w:t>
      </w:r>
      <w:bookmarkEnd w:id="1"/>
    </w:p>
    <w:sectPr w:rsidR="00D9107C" w:rsidRPr="00D9107C">
      <w:pgSz w:w="11906" w:h="16838"/>
      <w:pgMar w:top="709" w:right="850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3F8565" w14:textId="77777777" w:rsidR="00FD4C21" w:rsidRDefault="00FD4C21">
      <w:pPr>
        <w:spacing w:line="240" w:lineRule="auto"/>
      </w:pPr>
      <w:r>
        <w:separator/>
      </w:r>
    </w:p>
  </w:endnote>
  <w:endnote w:type="continuationSeparator" w:id="0">
    <w:p w14:paraId="535979D8" w14:textId="77777777" w:rsidR="00FD4C21" w:rsidRDefault="00FD4C2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0EE6C4" w14:textId="77777777" w:rsidR="00FD4C21" w:rsidRDefault="00FD4C21">
      <w:pPr>
        <w:spacing w:after="0"/>
      </w:pPr>
      <w:r>
        <w:separator/>
      </w:r>
    </w:p>
  </w:footnote>
  <w:footnote w:type="continuationSeparator" w:id="0">
    <w:p w14:paraId="2147A393" w14:textId="77777777" w:rsidR="00FD4C21" w:rsidRDefault="00FD4C2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680C18"/>
    <w:multiLevelType w:val="multilevel"/>
    <w:tmpl w:val="10680C18"/>
    <w:lvl w:ilvl="0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513" w:hanging="360"/>
      </w:pPr>
    </w:lvl>
    <w:lvl w:ilvl="2">
      <w:start w:val="1"/>
      <w:numFmt w:val="lowerRoman"/>
      <w:lvlText w:val="%3."/>
      <w:lvlJc w:val="right"/>
      <w:pPr>
        <w:ind w:left="1233" w:hanging="180"/>
      </w:pPr>
    </w:lvl>
    <w:lvl w:ilvl="3">
      <w:start w:val="1"/>
      <w:numFmt w:val="decimal"/>
      <w:lvlText w:val="%4."/>
      <w:lvlJc w:val="left"/>
      <w:pPr>
        <w:ind w:left="1953" w:hanging="360"/>
      </w:pPr>
    </w:lvl>
    <w:lvl w:ilvl="4">
      <w:start w:val="1"/>
      <w:numFmt w:val="lowerLetter"/>
      <w:lvlText w:val="%5."/>
      <w:lvlJc w:val="left"/>
      <w:pPr>
        <w:ind w:left="2673" w:hanging="360"/>
      </w:pPr>
    </w:lvl>
    <w:lvl w:ilvl="5">
      <w:start w:val="1"/>
      <w:numFmt w:val="lowerRoman"/>
      <w:lvlText w:val="%6."/>
      <w:lvlJc w:val="right"/>
      <w:pPr>
        <w:ind w:left="3393" w:hanging="180"/>
      </w:pPr>
    </w:lvl>
    <w:lvl w:ilvl="6">
      <w:start w:val="1"/>
      <w:numFmt w:val="decimal"/>
      <w:lvlText w:val="%7."/>
      <w:lvlJc w:val="left"/>
      <w:pPr>
        <w:ind w:left="4113" w:hanging="360"/>
      </w:pPr>
    </w:lvl>
    <w:lvl w:ilvl="7">
      <w:start w:val="1"/>
      <w:numFmt w:val="lowerLetter"/>
      <w:lvlText w:val="%8."/>
      <w:lvlJc w:val="left"/>
      <w:pPr>
        <w:ind w:left="4833" w:hanging="360"/>
      </w:pPr>
    </w:lvl>
    <w:lvl w:ilvl="8">
      <w:start w:val="1"/>
      <w:numFmt w:val="lowerRoman"/>
      <w:lvlText w:val="%9."/>
      <w:lvlJc w:val="right"/>
      <w:pPr>
        <w:ind w:left="5553" w:hanging="180"/>
      </w:pPr>
    </w:lvl>
  </w:abstractNum>
  <w:abstractNum w:abstractNumId="1" w15:restartNumberingAfterBreak="0">
    <w:nsid w:val="3E22667D"/>
    <w:multiLevelType w:val="hybridMultilevel"/>
    <w:tmpl w:val="173008AE"/>
    <w:lvl w:ilvl="0" w:tplc="F11A0B1C">
      <w:numFmt w:val="bullet"/>
      <w:lvlText w:val="•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F1358A"/>
    <w:multiLevelType w:val="multilevel"/>
    <w:tmpl w:val="14A8ECFE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E30E09"/>
    <w:multiLevelType w:val="hybridMultilevel"/>
    <w:tmpl w:val="43AEFA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F40CB7"/>
    <w:multiLevelType w:val="hybridMultilevel"/>
    <w:tmpl w:val="ED3CB6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874828"/>
    <w:multiLevelType w:val="multilevel"/>
    <w:tmpl w:val="6587482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454239"/>
    <w:multiLevelType w:val="hybridMultilevel"/>
    <w:tmpl w:val="4A065A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3"/>
  </w:num>
  <w:num w:numId="5">
    <w:abstractNumId w:val="4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307A"/>
    <w:rsid w:val="00034EE8"/>
    <w:rsid w:val="00063849"/>
    <w:rsid w:val="00072507"/>
    <w:rsid w:val="000845AF"/>
    <w:rsid w:val="000A3DBF"/>
    <w:rsid w:val="000A5B4A"/>
    <w:rsid w:val="000E69D9"/>
    <w:rsid w:val="000F2276"/>
    <w:rsid w:val="000F743C"/>
    <w:rsid w:val="00105B53"/>
    <w:rsid w:val="001072FD"/>
    <w:rsid w:val="00114C12"/>
    <w:rsid w:val="001270D6"/>
    <w:rsid w:val="00134BBB"/>
    <w:rsid w:val="00144D43"/>
    <w:rsid w:val="00160B71"/>
    <w:rsid w:val="001A47E0"/>
    <w:rsid w:val="001E71CB"/>
    <w:rsid w:val="00205CBE"/>
    <w:rsid w:val="002309C1"/>
    <w:rsid w:val="00230A62"/>
    <w:rsid w:val="00241E82"/>
    <w:rsid w:val="00242CC5"/>
    <w:rsid w:val="0025000F"/>
    <w:rsid w:val="00257398"/>
    <w:rsid w:val="002647BF"/>
    <w:rsid w:val="00272BFA"/>
    <w:rsid w:val="00285C49"/>
    <w:rsid w:val="002A10E0"/>
    <w:rsid w:val="002A2BB8"/>
    <w:rsid w:val="002E0947"/>
    <w:rsid w:val="002F33E8"/>
    <w:rsid w:val="00326BE7"/>
    <w:rsid w:val="003315B8"/>
    <w:rsid w:val="003320F5"/>
    <w:rsid w:val="00345CA6"/>
    <w:rsid w:val="00355FB8"/>
    <w:rsid w:val="003722D8"/>
    <w:rsid w:val="003752AA"/>
    <w:rsid w:val="0039044F"/>
    <w:rsid w:val="00396D5D"/>
    <w:rsid w:val="003A5C44"/>
    <w:rsid w:val="003A7B7A"/>
    <w:rsid w:val="003B1B4C"/>
    <w:rsid w:val="003B414D"/>
    <w:rsid w:val="003B5063"/>
    <w:rsid w:val="003C0762"/>
    <w:rsid w:val="003D44BA"/>
    <w:rsid w:val="003F5C1A"/>
    <w:rsid w:val="003F72D8"/>
    <w:rsid w:val="0040465C"/>
    <w:rsid w:val="00405661"/>
    <w:rsid w:val="00416D4C"/>
    <w:rsid w:val="00425395"/>
    <w:rsid w:val="00431CD5"/>
    <w:rsid w:val="00470603"/>
    <w:rsid w:val="004867CF"/>
    <w:rsid w:val="00487D5A"/>
    <w:rsid w:val="004B51B0"/>
    <w:rsid w:val="004C348D"/>
    <w:rsid w:val="004E5CE5"/>
    <w:rsid w:val="004F620E"/>
    <w:rsid w:val="00503C91"/>
    <w:rsid w:val="0050553B"/>
    <w:rsid w:val="005100DF"/>
    <w:rsid w:val="0052237F"/>
    <w:rsid w:val="005248C6"/>
    <w:rsid w:val="00531060"/>
    <w:rsid w:val="00577684"/>
    <w:rsid w:val="005C6144"/>
    <w:rsid w:val="005D5009"/>
    <w:rsid w:val="005E5905"/>
    <w:rsid w:val="005E65F9"/>
    <w:rsid w:val="00611DA9"/>
    <w:rsid w:val="00632AF4"/>
    <w:rsid w:val="006530E4"/>
    <w:rsid w:val="00656B03"/>
    <w:rsid w:val="0066211A"/>
    <w:rsid w:val="00674B64"/>
    <w:rsid w:val="00677E29"/>
    <w:rsid w:val="006A344A"/>
    <w:rsid w:val="006B5708"/>
    <w:rsid w:val="006F3F37"/>
    <w:rsid w:val="007040DD"/>
    <w:rsid w:val="00762AEE"/>
    <w:rsid w:val="007B1A2E"/>
    <w:rsid w:val="007B3EFA"/>
    <w:rsid w:val="007B6162"/>
    <w:rsid w:val="007D7252"/>
    <w:rsid w:val="007D7B1B"/>
    <w:rsid w:val="00800607"/>
    <w:rsid w:val="00803EB7"/>
    <w:rsid w:val="008113EF"/>
    <w:rsid w:val="0083087E"/>
    <w:rsid w:val="0085550D"/>
    <w:rsid w:val="00883BB8"/>
    <w:rsid w:val="00883E72"/>
    <w:rsid w:val="008F19C5"/>
    <w:rsid w:val="008F565A"/>
    <w:rsid w:val="00913C89"/>
    <w:rsid w:val="00931B54"/>
    <w:rsid w:val="0097278E"/>
    <w:rsid w:val="009813A1"/>
    <w:rsid w:val="00994850"/>
    <w:rsid w:val="009C6A40"/>
    <w:rsid w:val="009E7842"/>
    <w:rsid w:val="00A1183D"/>
    <w:rsid w:val="00A40109"/>
    <w:rsid w:val="00A451F9"/>
    <w:rsid w:val="00A51E25"/>
    <w:rsid w:val="00A628FB"/>
    <w:rsid w:val="00A633C4"/>
    <w:rsid w:val="00A76EF2"/>
    <w:rsid w:val="00A90671"/>
    <w:rsid w:val="00A95929"/>
    <w:rsid w:val="00AA61F6"/>
    <w:rsid w:val="00AB40D1"/>
    <w:rsid w:val="00AD7384"/>
    <w:rsid w:val="00AF36C1"/>
    <w:rsid w:val="00AF39E3"/>
    <w:rsid w:val="00AF43AE"/>
    <w:rsid w:val="00B13767"/>
    <w:rsid w:val="00B164A2"/>
    <w:rsid w:val="00B169E8"/>
    <w:rsid w:val="00B365D5"/>
    <w:rsid w:val="00B3718D"/>
    <w:rsid w:val="00B51FB5"/>
    <w:rsid w:val="00B64CF3"/>
    <w:rsid w:val="00B7307A"/>
    <w:rsid w:val="00B86004"/>
    <w:rsid w:val="00BA3B3D"/>
    <w:rsid w:val="00BE1722"/>
    <w:rsid w:val="00BE4A77"/>
    <w:rsid w:val="00C2690A"/>
    <w:rsid w:val="00C36201"/>
    <w:rsid w:val="00C3697C"/>
    <w:rsid w:val="00C41666"/>
    <w:rsid w:val="00C53B7F"/>
    <w:rsid w:val="00C702E2"/>
    <w:rsid w:val="00C74BCD"/>
    <w:rsid w:val="00C763B0"/>
    <w:rsid w:val="00C80BC3"/>
    <w:rsid w:val="00CB0831"/>
    <w:rsid w:val="00CB7681"/>
    <w:rsid w:val="00CB78A8"/>
    <w:rsid w:val="00CC6350"/>
    <w:rsid w:val="00D16DFE"/>
    <w:rsid w:val="00D17EA3"/>
    <w:rsid w:val="00D248BB"/>
    <w:rsid w:val="00D31017"/>
    <w:rsid w:val="00D55857"/>
    <w:rsid w:val="00D62379"/>
    <w:rsid w:val="00D6321C"/>
    <w:rsid w:val="00D742DA"/>
    <w:rsid w:val="00D7508F"/>
    <w:rsid w:val="00D90C0B"/>
    <w:rsid w:val="00D9107C"/>
    <w:rsid w:val="00DC3E10"/>
    <w:rsid w:val="00DD0A50"/>
    <w:rsid w:val="00DE05E4"/>
    <w:rsid w:val="00DE15E9"/>
    <w:rsid w:val="00DE62A1"/>
    <w:rsid w:val="00DE772B"/>
    <w:rsid w:val="00E01C93"/>
    <w:rsid w:val="00E148FF"/>
    <w:rsid w:val="00E2197C"/>
    <w:rsid w:val="00E23E13"/>
    <w:rsid w:val="00E44E1E"/>
    <w:rsid w:val="00E80F6E"/>
    <w:rsid w:val="00E92F8F"/>
    <w:rsid w:val="00EA706F"/>
    <w:rsid w:val="00EC3C1D"/>
    <w:rsid w:val="00EC4ED2"/>
    <w:rsid w:val="00EF1D1D"/>
    <w:rsid w:val="00F27E22"/>
    <w:rsid w:val="00F30EA3"/>
    <w:rsid w:val="00F41D79"/>
    <w:rsid w:val="00F46A77"/>
    <w:rsid w:val="00F500E0"/>
    <w:rsid w:val="00F624BF"/>
    <w:rsid w:val="00F72D0E"/>
    <w:rsid w:val="00FC36B6"/>
    <w:rsid w:val="00FC6593"/>
    <w:rsid w:val="00FD4C21"/>
    <w:rsid w:val="00FD7759"/>
    <w:rsid w:val="00FF3293"/>
    <w:rsid w:val="34026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43051"/>
  <w15:docId w15:val="{661AD1AF-666D-4D07-9495-38866C562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uiPriority="9" w:unhideWhenUsed="1" w:qFormat="1"/>
    <w:lsdException w:name="heading 6" w:uiPriority="9" w:unhideWhenUsed="1" w:qFormat="1"/>
    <w:lsdException w:name="heading 7" w:uiPriority="9" w:unhideWhenUsed="1" w:qFormat="1"/>
    <w:lsdException w:name="heading 8" w:uiPriority="9" w:unhideWhenUsed="1" w:qFormat="1"/>
    <w:lsdException w:name="heading 9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uiPriority="39" w:unhideWhenUsed="1"/>
    <w:lsdException w:name="toc 4" w:uiPriority="39" w:unhideWhenUsed="1" w:qFormat="1"/>
    <w:lsdException w:name="toc 5" w:uiPriority="39" w:unhideWhenUsed="1"/>
    <w:lsdException w:name="toc 6" w:uiPriority="39" w:unhideWhenUsed="1"/>
    <w:lsdException w:name="toc 7" w:uiPriority="39" w:unhideWhenUsed="1"/>
    <w:lsdException w:name="toc 8" w:uiPriority="39" w:unhideWhenUsed="1" w:qFormat="1"/>
    <w:lsdException w:name="toc 9" w:uiPriority="39" w:unhideWhenUsed="1" w:qFormat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unhideWhenUsed="1" w:qFormat="1"/>
    <w:lsdException w:name="envelope address" w:semiHidden="1" w:unhideWhenUsed="1"/>
    <w:lsdException w:name="envelope return" w:semiHidden="1" w:unhideWhenUsed="1"/>
    <w:lsdException w:name="footnote reference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 w:qFormat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5708"/>
    <w:pPr>
      <w:spacing w:after="200" w:line="276" w:lineRule="auto"/>
    </w:pPr>
    <w:rPr>
      <w:rFonts w:cs="Times New Roman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qFormat/>
    <w:rPr>
      <w:color w:val="800080"/>
      <w:u w:val="single"/>
    </w:rPr>
  </w:style>
  <w:style w:type="character" w:styleId="a4">
    <w:name w:val="footnote reference"/>
    <w:basedOn w:val="a0"/>
    <w:uiPriority w:val="99"/>
    <w:unhideWhenUsed/>
    <w:rPr>
      <w:vertAlign w:val="superscript"/>
    </w:rPr>
  </w:style>
  <w:style w:type="character" w:styleId="a5">
    <w:name w:val="endnote reference"/>
    <w:basedOn w:val="a0"/>
    <w:uiPriority w:val="99"/>
    <w:semiHidden/>
    <w:unhideWhenUsed/>
    <w:qFormat/>
    <w:rPr>
      <w:vertAlign w:val="superscript"/>
    </w:rPr>
  </w:style>
  <w:style w:type="character" w:styleId="a6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7">
    <w:name w:val="Strong"/>
    <w:uiPriority w:val="22"/>
    <w:qFormat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a">
    <w:name w:val="endnote text"/>
    <w:basedOn w:val="a"/>
    <w:link w:val="ab"/>
    <w:uiPriority w:val="99"/>
    <w:semiHidden/>
    <w:unhideWhenUsed/>
    <w:pPr>
      <w:spacing w:after="0" w:line="240" w:lineRule="auto"/>
    </w:pPr>
    <w:rPr>
      <w:sz w:val="20"/>
    </w:rPr>
  </w:style>
  <w:style w:type="paragraph" w:styleId="ac">
    <w:name w:val="caption"/>
    <w:basedOn w:val="a"/>
    <w:next w:val="a"/>
    <w:uiPriority w:val="35"/>
    <w:semiHidden/>
    <w:unhideWhenUsed/>
    <w:qFormat/>
    <w:rPr>
      <w:b/>
      <w:bCs/>
      <w:color w:val="4472C4" w:themeColor="accent1"/>
      <w:sz w:val="18"/>
      <w:szCs w:val="18"/>
    </w:rPr>
  </w:style>
  <w:style w:type="paragraph" w:styleId="ad">
    <w:name w:val="footnote text"/>
    <w:basedOn w:val="a"/>
    <w:link w:val="ae"/>
    <w:uiPriority w:val="99"/>
    <w:semiHidden/>
    <w:unhideWhenUsed/>
    <w:pPr>
      <w:spacing w:after="40" w:line="240" w:lineRule="auto"/>
    </w:pPr>
    <w:rPr>
      <w:sz w:val="18"/>
    </w:rPr>
  </w:style>
  <w:style w:type="paragraph" w:styleId="81">
    <w:name w:val="toc 8"/>
    <w:basedOn w:val="a"/>
    <w:next w:val="a"/>
    <w:uiPriority w:val="39"/>
    <w:unhideWhenUsed/>
    <w:qFormat/>
    <w:pPr>
      <w:spacing w:after="57"/>
      <w:ind w:left="1984"/>
    </w:pPr>
  </w:style>
  <w:style w:type="paragraph" w:styleId="af">
    <w:name w:val="header"/>
    <w:basedOn w:val="a"/>
    <w:link w:val="af0"/>
    <w:uiPriority w:val="99"/>
    <w:unhideWhenUsed/>
    <w:qFormat/>
    <w:pPr>
      <w:tabs>
        <w:tab w:val="center" w:pos="7143"/>
        <w:tab w:val="right" w:pos="14287"/>
      </w:tabs>
      <w:spacing w:after="0" w:line="240" w:lineRule="auto"/>
    </w:pPr>
  </w:style>
  <w:style w:type="paragraph" w:styleId="91">
    <w:name w:val="toc 9"/>
    <w:basedOn w:val="a"/>
    <w:next w:val="a"/>
    <w:uiPriority w:val="39"/>
    <w:unhideWhenUsed/>
    <w:qFormat/>
    <w:pPr>
      <w:spacing w:after="57"/>
      <w:ind w:left="2268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af1">
    <w:name w:val="Body Text"/>
    <w:basedOn w:val="a"/>
    <w:link w:val="af2"/>
    <w:qFormat/>
    <w:pPr>
      <w:widowControl w:val="0"/>
      <w:shd w:val="clear" w:color="auto" w:fill="FFFFFF"/>
      <w:spacing w:before="180" w:after="360" w:line="240" w:lineRule="atLeast"/>
    </w:pPr>
    <w:rPr>
      <w:rFonts w:ascii="Times New Roman" w:hAnsi="Times New Roman"/>
      <w:sz w:val="23"/>
      <w:szCs w:val="23"/>
    </w:rPr>
  </w:style>
  <w:style w:type="paragraph" w:styleId="11">
    <w:name w:val="toc 1"/>
    <w:basedOn w:val="a"/>
    <w:next w:val="a"/>
    <w:uiPriority w:val="39"/>
    <w:unhideWhenUsed/>
    <w:qFormat/>
    <w:pPr>
      <w:spacing w:after="57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af3">
    <w:name w:val="table of figures"/>
    <w:basedOn w:val="a"/>
    <w:next w:val="a"/>
    <w:uiPriority w:val="99"/>
    <w:unhideWhenUsed/>
    <w:qFormat/>
    <w:pPr>
      <w:spacing w:after="0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21">
    <w:name w:val="toc 2"/>
    <w:basedOn w:val="a"/>
    <w:next w:val="a"/>
    <w:uiPriority w:val="39"/>
    <w:unhideWhenUsed/>
    <w:qFormat/>
    <w:pPr>
      <w:spacing w:after="57"/>
      <w:ind w:left="283"/>
    </w:pPr>
  </w:style>
  <w:style w:type="paragraph" w:styleId="41">
    <w:name w:val="toc 4"/>
    <w:basedOn w:val="a"/>
    <w:next w:val="a"/>
    <w:uiPriority w:val="39"/>
    <w:unhideWhenUsed/>
    <w:qFormat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af4">
    <w:name w:val="Title"/>
    <w:basedOn w:val="a"/>
    <w:next w:val="a"/>
    <w:link w:val="af5"/>
    <w:uiPriority w:val="10"/>
    <w:qFormat/>
    <w:pPr>
      <w:spacing w:before="300"/>
      <w:contextualSpacing/>
    </w:pPr>
    <w:rPr>
      <w:sz w:val="48"/>
      <w:szCs w:val="48"/>
    </w:rPr>
  </w:style>
  <w:style w:type="paragraph" w:styleId="af6">
    <w:name w:val="footer"/>
    <w:basedOn w:val="a"/>
    <w:link w:val="af7"/>
    <w:uiPriority w:val="99"/>
    <w:unhideWhenUsed/>
    <w:qFormat/>
    <w:pPr>
      <w:tabs>
        <w:tab w:val="center" w:pos="7143"/>
        <w:tab w:val="right" w:pos="14287"/>
      </w:tabs>
      <w:spacing w:after="0" w:line="240" w:lineRule="auto"/>
    </w:pPr>
  </w:style>
  <w:style w:type="paragraph" w:styleId="af8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f9">
    <w:name w:val="Subtitle"/>
    <w:basedOn w:val="a"/>
    <w:next w:val="a"/>
    <w:link w:val="afa"/>
    <w:uiPriority w:val="11"/>
    <w:qFormat/>
    <w:pPr>
      <w:spacing w:before="200"/>
    </w:pPr>
    <w:rPr>
      <w:sz w:val="24"/>
      <w:szCs w:val="24"/>
    </w:rPr>
  </w:style>
  <w:style w:type="table" w:styleId="afb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basedOn w:val="a0"/>
    <w:link w:val="1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af5">
    <w:name w:val="Заголовок Знак"/>
    <w:basedOn w:val="a0"/>
    <w:link w:val="af4"/>
    <w:uiPriority w:val="10"/>
    <w:qFormat/>
    <w:rPr>
      <w:sz w:val="48"/>
      <w:szCs w:val="48"/>
    </w:rPr>
  </w:style>
  <w:style w:type="character" w:customStyle="1" w:styleId="afa">
    <w:name w:val="Подзаголовок Знак"/>
    <w:basedOn w:val="a0"/>
    <w:link w:val="af9"/>
    <w:uiPriority w:val="11"/>
    <w:qFormat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qFormat/>
    <w:rPr>
      <w:i/>
    </w:rPr>
  </w:style>
  <w:style w:type="paragraph" w:styleId="afc">
    <w:name w:val="Intense Quote"/>
    <w:basedOn w:val="a"/>
    <w:next w:val="a"/>
    <w:link w:val="afd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d">
    <w:name w:val="Выделенная цитата Знак"/>
    <w:link w:val="afc"/>
    <w:uiPriority w:val="30"/>
    <w:rPr>
      <w:i/>
    </w:rPr>
  </w:style>
  <w:style w:type="character" w:customStyle="1" w:styleId="af0">
    <w:name w:val="Верхний колонтитул Знак"/>
    <w:basedOn w:val="a0"/>
    <w:link w:val="af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af7">
    <w:name w:val="Нижний колонтитул Знак"/>
    <w:link w:val="af6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/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/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A6A6A" w:themeColor="text1" w:themeTint="9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537DC8" w:themeColor="accent1" w:themeTint="E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qFormat/>
    <w:tblPr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4B184" w:themeColor="accent2" w:themeTint="97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A5A5A5" w:themeColor="accent3" w:themeTint="FE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FD865" w:themeColor="accent4" w:themeTint="9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5B9BD5" w:themeColor="accent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70AD47" w:themeColor="accent6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/>
      </w:rPr>
    </w:tblStylePr>
    <w:tblStylePr w:type="firstCol">
      <w:rPr>
        <w:b/>
        <w:color w:val="7F7F7F" w:themeColor="text1" w:themeTint="80"/>
      </w:rPr>
    </w:tblStylePr>
    <w:tblStylePr w:type="lastCol">
      <w:rPr>
        <w:b/>
        <w:color w:val="7F7F7F" w:themeColor="text1" w:themeTint="80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/>
      </w:rPr>
    </w:tblStylePr>
    <w:tblStylePr w:type="firstCol">
      <w:rPr>
        <w:b/>
        <w:color w:val="A0B7E1" w:themeColor="accent1" w:themeTint="80"/>
      </w:rPr>
    </w:tblStylePr>
    <w:tblStylePr w:type="lastCol">
      <w:rPr>
        <w:b/>
        <w:color w:val="A0B7E1" w:themeColor="accent1" w:themeTint="80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qFormat/>
    <w:tblPr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285" w:themeColor="accent2" w:themeTint="96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285" w:themeColor="accent2" w:themeTint="96"/>
      </w:rPr>
    </w:tblStylePr>
    <w:tblStylePr w:type="firstCol">
      <w:rPr>
        <w:b/>
        <w:color w:val="F4B285" w:themeColor="accent2" w:themeTint="96"/>
      </w:rPr>
    </w:tblStylePr>
    <w:tblStylePr w:type="lastCol">
      <w:rPr>
        <w:b/>
        <w:color w:val="F4B285" w:themeColor="accent2" w:themeTint="96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/>
      </w:rPr>
    </w:tblStylePr>
    <w:tblStylePr w:type="firstCol">
      <w:rPr>
        <w:b/>
        <w:color w:val="A5A5A5" w:themeColor="accent3"/>
      </w:rPr>
    </w:tblStylePr>
    <w:tblStylePr w:type="lastCol">
      <w:rPr>
        <w:b/>
        <w:color w:val="A5A5A5" w:themeColor="accent3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966" w:themeColor="accent4" w:themeTint="99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966" w:themeColor="accent4" w:themeTint="99"/>
      </w:rPr>
    </w:tblStylePr>
    <w:tblStylePr w:type="firstCol">
      <w:rPr>
        <w:b/>
        <w:color w:val="FFD966" w:themeColor="accent4" w:themeTint="99"/>
      </w:rPr>
    </w:tblStylePr>
    <w:tblStylePr w:type="lastCol">
      <w:rPr>
        <w:b/>
        <w:color w:val="FFD966" w:themeColor="accent4" w:themeTint="99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qFormat/>
    <w:tblPr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C" w:themeColor="accent5" w:themeShade="94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C" w:themeColor="accent5" w:themeShade="94"/>
      </w:rPr>
    </w:tblStylePr>
    <w:tblStylePr w:type="firstCol">
      <w:rPr>
        <w:b/>
        <w:color w:val="245A8C" w:themeColor="accent5" w:themeShade="94"/>
      </w:rPr>
    </w:tblStylePr>
    <w:tblStylePr w:type="lastCol">
      <w:rPr>
        <w:b/>
        <w:color w:val="245A8C" w:themeColor="accent5" w:themeShade="94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C" w:themeColor="accent5" w:themeShade="94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C" w:themeColor="accent5" w:themeShade="94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C" w:themeColor="accent5" w:themeShade="94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C" w:themeColor="accent5" w:themeShade="94"/>
      </w:rPr>
    </w:tblStylePr>
    <w:tblStylePr w:type="firstCol">
      <w:rPr>
        <w:b/>
        <w:color w:val="245A8C" w:themeColor="accent5" w:themeShade="94"/>
      </w:rPr>
    </w:tblStylePr>
    <w:tblStylePr w:type="lastCol">
      <w:rPr>
        <w:b/>
        <w:color w:val="245A8C" w:themeColor="accent5" w:themeShade="94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C" w:themeColor="accent5" w:themeShade="94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C" w:themeColor="accent5" w:themeShade="94"/>
        <w:sz w:val="22"/>
      </w:rPr>
    </w:tblStylePr>
  </w:style>
  <w:style w:type="table" w:customStyle="1" w:styleId="-71">
    <w:name w:val="Таблица-сетка 7 цветная1"/>
    <w:basedOn w:val="a1"/>
    <w:uiPriority w:val="99"/>
    <w:qFormat/>
    <w:tblPr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/>
        <w:sz w:val="22"/>
      </w:rPr>
      <w:tblPr/>
      <w:tcPr>
        <w:tcBorders>
          <w:top w:val="nil"/>
          <w:left w:val="nil"/>
          <w:bottom w:val="single" w:sz="4" w:space="0" w:color="A0B7E1" w:themeColor="accen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/>
        <w:sz w:val="22"/>
      </w:rPr>
      <w:tblPr/>
      <w:tcPr>
        <w:tcBorders>
          <w:top w:val="single" w:sz="4" w:space="0" w:color="A0B7E1" w:themeColor="accen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/>
        <w:sz w:val="22"/>
      </w:rPr>
      <w:tblPr/>
      <w:tcPr>
        <w:tcBorders>
          <w:top w:val="nil"/>
          <w:left w:val="single" w:sz="4" w:space="0" w:color="A0B7E1" w:themeColor="accen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qFormat/>
    <w:tblPr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285" w:themeColor="accent2" w:themeTint="96"/>
        <w:sz w:val="22"/>
      </w:rPr>
      <w:tblPr/>
      <w:tcPr>
        <w:tcBorders>
          <w:top w:val="nil"/>
          <w:left w:val="nil"/>
          <w:bottom w:val="single" w:sz="4" w:space="0" w:color="F4B184" w:themeColor="accent2" w:themeTint="97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285" w:themeColor="accent2" w:themeTint="96"/>
        <w:sz w:val="22"/>
      </w:rPr>
      <w:tblPr/>
      <w:tcPr>
        <w:tcBorders>
          <w:top w:val="single" w:sz="4" w:space="0" w:color="F4B184" w:themeColor="accent2" w:themeTint="97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single" w:sz="4" w:space="0" w:color="F4B184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qFormat/>
    <w:tblPr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/>
        <w:sz w:val="22"/>
      </w:rPr>
      <w:tblPr/>
      <w:tcPr>
        <w:tcBorders>
          <w:top w:val="nil"/>
          <w:left w:val="nil"/>
          <w:bottom w:val="single" w:sz="4" w:space="0" w:color="A5A5A5" w:themeColor="accent3" w:themeTint="FE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/>
        <w:sz w:val="22"/>
      </w:rPr>
      <w:tblPr/>
      <w:tcPr>
        <w:tcBorders>
          <w:top w:val="single" w:sz="4" w:space="0" w:color="A5A5A5" w:themeColor="accent3" w:themeTint="FE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/>
        <w:sz w:val="22"/>
      </w:rPr>
      <w:tblPr/>
      <w:tcPr>
        <w:tcBorders>
          <w:top w:val="nil"/>
          <w:left w:val="nil"/>
          <w:bottom w:val="nil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/>
        <w:sz w:val="22"/>
      </w:rPr>
      <w:tblPr/>
      <w:tcPr>
        <w:tcBorders>
          <w:top w:val="nil"/>
          <w:left w:val="single" w:sz="4" w:space="0" w:color="A5A5A5" w:themeColor="accent3" w:themeTint="FE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qFormat/>
    <w:tblPr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966" w:themeColor="accent4" w:themeTint="99"/>
        <w:sz w:val="22"/>
      </w:rPr>
      <w:tblPr/>
      <w:tcPr>
        <w:tcBorders>
          <w:top w:val="nil"/>
          <w:left w:val="nil"/>
          <w:bottom w:val="single" w:sz="4" w:space="0" w:color="FFD865" w:themeColor="accent4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966" w:themeColor="accent4" w:themeTint="99"/>
        <w:sz w:val="22"/>
      </w:rPr>
      <w:tblPr/>
      <w:tcPr>
        <w:tcBorders>
          <w:top w:val="single" w:sz="4" w:space="0" w:color="FFD865" w:themeColor="accent4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single" w:sz="4" w:space="0" w:color="FFD865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C" w:themeColor="accent5" w:themeShade="94"/>
        <w:sz w:val="22"/>
      </w:rPr>
      <w:tblPr/>
      <w:tcPr>
        <w:tcBorders>
          <w:top w:val="nil"/>
          <w:left w:val="nil"/>
          <w:bottom w:val="single" w:sz="4" w:space="0" w:color="A2C6E7" w:themeColor="accent5" w:themeTint="9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C" w:themeColor="accent5" w:themeShade="94"/>
        <w:sz w:val="22"/>
      </w:rPr>
      <w:tblPr/>
      <w:tcPr>
        <w:tcBorders>
          <w:top w:val="single" w:sz="4" w:space="0" w:color="A2C6E7" w:themeColor="accent5" w:themeTint="9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C" w:themeColor="accent5" w:themeShade="94"/>
        <w:sz w:val="22"/>
      </w:rPr>
      <w:tblPr/>
      <w:tcPr>
        <w:tcBorders>
          <w:top w:val="nil"/>
          <w:left w:val="nil"/>
          <w:bottom w:val="nil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C" w:themeColor="accent5" w:themeShade="94"/>
        <w:sz w:val="22"/>
      </w:rPr>
      <w:tblPr/>
      <w:tcPr>
        <w:tcBorders>
          <w:top w:val="nil"/>
          <w:left w:val="single" w:sz="4" w:space="0" w:color="A2C6E7" w:themeColor="accent5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C" w:themeColor="accent5" w:themeShade="94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C" w:themeColor="accent5" w:themeShade="94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06429" w:themeColor="accent6" w:themeShade="94"/>
        <w:sz w:val="22"/>
      </w:rPr>
      <w:tblPr/>
      <w:tcPr>
        <w:tcBorders>
          <w:top w:val="nil"/>
          <w:left w:val="nil"/>
          <w:bottom w:val="single" w:sz="4" w:space="0" w:color="ADD394" w:themeColor="accent6" w:themeTint="9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06429" w:themeColor="accent6" w:themeShade="94"/>
        <w:sz w:val="22"/>
      </w:rPr>
      <w:tblPr/>
      <w:tcPr>
        <w:tcBorders>
          <w:top w:val="single" w:sz="4" w:space="0" w:color="ADD394" w:themeColor="accent6" w:themeTint="9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06429" w:themeColor="accent6" w:themeShade="94"/>
        <w:sz w:val="22"/>
      </w:rPr>
      <w:tblPr/>
      <w:tcPr>
        <w:tcBorders>
          <w:top w:val="nil"/>
          <w:left w:val="nil"/>
          <w:bottom w:val="nil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06429" w:themeColor="accent6" w:themeShade="94"/>
        <w:sz w:val="22"/>
      </w:rPr>
      <w:tblPr/>
      <w:tcPr>
        <w:tcBorders>
          <w:top w:val="nil"/>
          <w:left w:val="single" w:sz="4" w:space="0" w:color="ADD394" w:themeColor="accent6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6429" w:themeColor="accent6" w:themeShade="94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06429" w:themeColor="accent6" w:themeShade="94"/>
        <w:sz w:val="22"/>
      </w:rPr>
    </w:tblStylePr>
  </w:style>
  <w:style w:type="table" w:customStyle="1" w:styleId="-110">
    <w:name w:val="Список-таблица 1 светлая1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tex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472C4" w:themeColor="accen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ED7D31" w:themeColor="accent2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A5A5A5" w:themeColor="accent3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FFC000" w:themeColor="accent4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5B9BD5" w:themeColor="accent5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70AD47" w:themeColor="accent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qFormat/>
    <w:tblPr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il"/>
          <w:bottom w:val="single" w:sz="4" w:space="0" w:color="95AFDD" w:themeColor="accen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il"/>
          <w:bottom w:val="single" w:sz="4" w:space="0" w:color="95AFDD" w:themeColor="accen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qFormat/>
    <w:tblPr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il"/>
          <w:bottom w:val="single" w:sz="4" w:space="0" w:color="F4B58A" w:themeColor="accent2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il"/>
          <w:bottom w:val="single" w:sz="4" w:space="0" w:color="F4B58A" w:themeColor="accent2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il"/>
          <w:bottom w:val="single" w:sz="4" w:space="0" w:color="CCCCCC" w:themeColor="accent3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il"/>
          <w:bottom w:val="single" w:sz="4" w:space="0" w:color="CCCCCC" w:themeColor="accent3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qFormat/>
    <w:tblPr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il"/>
          <w:bottom w:val="single" w:sz="4" w:space="0" w:color="FFDB6F" w:themeColor="accent4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il"/>
          <w:bottom w:val="single" w:sz="4" w:space="0" w:color="FFDB6F" w:themeColor="accent4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il"/>
          <w:bottom w:val="single" w:sz="4" w:space="0" w:color="A2C6E7" w:themeColor="accent5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il"/>
          <w:bottom w:val="single" w:sz="4" w:space="0" w:color="A2C6E7" w:themeColor="accent5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il"/>
          <w:bottom w:val="single" w:sz="4" w:space="0" w:color="ADD394" w:themeColor="accent6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il"/>
          <w:bottom w:val="single" w:sz="4" w:space="0" w:color="ADD394" w:themeColor="accent6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qFormat/>
    <w:tblPr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qFormat/>
    <w:tblPr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qFormat/>
    <w:tblPr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qFormat/>
    <w:tblPr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qFormat/>
    <w:tblPr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qFormat/>
    <w:tblPr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qFormat/>
    <w:tblPr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qFormat/>
    <w:tblPr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qFormat/>
    <w:tblPr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44174" w:themeColor="accent1" w:themeShade="94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44174" w:themeColor="accent1" w:themeShade="94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44174" w:themeColor="accent1" w:themeShade="94"/>
      </w:rPr>
    </w:tblStylePr>
    <w:tblStylePr w:type="lastCol">
      <w:rPr>
        <w:b/>
        <w:color w:val="244174" w:themeColor="accent1" w:themeShade="94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44174" w:themeColor="accent1" w:themeShade="94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44174" w:themeColor="accent1" w:themeShade="94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qFormat/>
    <w:tblPr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285" w:themeColor="accent2" w:themeTint="96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285" w:themeColor="accent2" w:themeTint="96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285" w:themeColor="accent2" w:themeTint="96"/>
      </w:rPr>
    </w:tblStylePr>
    <w:tblStylePr w:type="lastCol">
      <w:rPr>
        <w:b/>
        <w:color w:val="F4B285" w:themeColor="accent2" w:themeTint="96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qFormat/>
    <w:tblPr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9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9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9"/>
      </w:rPr>
    </w:tblStylePr>
    <w:tblStylePr w:type="lastCol">
      <w:rPr>
        <w:b/>
        <w:color w:val="C9C9C9" w:themeColor="accent3" w:themeTint="99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9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qFormat/>
    <w:tblPr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966" w:themeColor="accent4" w:themeTint="99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966" w:themeColor="accent4" w:themeTint="99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966" w:themeColor="accent4" w:themeTint="99"/>
      </w:rPr>
    </w:tblStylePr>
    <w:tblStylePr w:type="lastCol">
      <w:rPr>
        <w:b/>
        <w:color w:val="FFD966" w:themeColor="accent4" w:themeTint="99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qFormat/>
    <w:tblPr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CC2E5" w:themeColor="accent5" w:themeTint="99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CC2E5" w:themeColor="accent5" w:themeTint="99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CC2E5" w:themeColor="accent5" w:themeTint="99"/>
      </w:rPr>
    </w:tblStylePr>
    <w:tblStylePr w:type="lastCol">
      <w:rPr>
        <w:b/>
        <w:color w:val="9CC2E5" w:themeColor="accent5" w:themeTint="99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CC2E5" w:themeColor="accent5" w:themeTint="99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CC2E5" w:themeColor="accent5" w:themeTint="99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qFormat/>
    <w:tblPr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8D08D" w:themeColor="accent6" w:themeTint="99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8D08D" w:themeColor="accent6" w:themeTint="99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8D08D" w:themeColor="accent6" w:themeTint="99"/>
      </w:rPr>
    </w:tblStylePr>
    <w:tblStylePr w:type="lastCol">
      <w:rPr>
        <w:b/>
        <w:color w:val="A8D08D" w:themeColor="accent6" w:themeTint="99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8D08D" w:themeColor="accent6" w:themeTint="99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8D08D" w:themeColor="accent6" w:themeTint="99"/>
        <w:sz w:val="22"/>
      </w:rPr>
    </w:tblStylePr>
  </w:style>
  <w:style w:type="table" w:customStyle="1" w:styleId="-710">
    <w:name w:val="Список-таблица 7 цветная1"/>
    <w:basedOn w:val="a1"/>
    <w:uiPriority w:val="99"/>
    <w:qFormat/>
    <w:tblPr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qFormat/>
    <w:tblPr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44174" w:themeColor="accent1" w:themeShade="94"/>
        <w:sz w:val="22"/>
      </w:rPr>
      <w:tblPr/>
      <w:tcPr>
        <w:tcBorders>
          <w:top w:val="nil"/>
          <w:left w:val="nil"/>
          <w:bottom w:val="single" w:sz="4" w:space="0" w:color="4472C4" w:themeColor="accent1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4174" w:themeColor="accent1" w:themeShade="94"/>
        <w:sz w:val="22"/>
      </w:rPr>
      <w:tblPr/>
      <w:tcPr>
        <w:tcBorders>
          <w:top w:val="single" w:sz="4" w:space="0" w:color="4472C4" w:themeColor="accent1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4174" w:themeColor="accent1" w:themeShade="94"/>
        <w:sz w:val="22"/>
      </w:rPr>
      <w:tblPr/>
      <w:tcPr>
        <w:tcBorders>
          <w:top w:val="nil"/>
          <w:left w:val="nil"/>
          <w:bottom w:val="nil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4174" w:themeColor="accent1" w:themeShade="94"/>
        <w:sz w:val="22"/>
      </w:rPr>
      <w:tblPr/>
      <w:tcPr>
        <w:tcBorders>
          <w:top w:val="nil"/>
          <w:left w:val="single" w:sz="4" w:space="0" w:color="4472C4" w:themeColor="accent1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44174" w:themeColor="accent1" w:themeShade="94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44174" w:themeColor="accent1" w:themeShade="94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qFormat/>
    <w:tblPr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nil"/>
          <w:bottom w:val="single" w:sz="4" w:space="0" w:color="F4B184" w:themeColor="accent2" w:themeTint="97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285" w:themeColor="accent2" w:themeTint="96"/>
        <w:sz w:val="22"/>
      </w:rPr>
      <w:tblPr/>
      <w:tcPr>
        <w:tcBorders>
          <w:top w:val="single" w:sz="4" w:space="0" w:color="F4B184" w:themeColor="accent2" w:themeTint="97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single" w:sz="4" w:space="0" w:color="F4B184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qFormat/>
    <w:tblPr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9"/>
        <w:sz w:val="22"/>
      </w:rPr>
      <w:tblPr/>
      <w:tcPr>
        <w:tcBorders>
          <w:top w:val="nil"/>
          <w:left w:val="nil"/>
          <w:bottom w:val="single" w:sz="4" w:space="0" w:color="C9C9C9" w:themeColor="accent3" w:themeTint="98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9"/>
        <w:sz w:val="22"/>
      </w:rPr>
      <w:tblPr/>
      <w:tcPr>
        <w:tcBorders>
          <w:top w:val="single" w:sz="4" w:space="0" w:color="C9C9C9" w:themeColor="accent3" w:themeTint="98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9"/>
        <w:sz w:val="22"/>
      </w:rPr>
      <w:tblPr/>
      <w:tcPr>
        <w:tcBorders>
          <w:top w:val="nil"/>
          <w:left w:val="nil"/>
          <w:bottom w:val="nil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9"/>
        <w:sz w:val="22"/>
      </w:rPr>
      <w:tblPr/>
      <w:tcPr>
        <w:tcBorders>
          <w:top w:val="nil"/>
          <w:left w:val="single" w:sz="4" w:space="0" w:color="C9C9C9" w:themeColor="accent3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9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qFormat/>
    <w:tblPr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nil"/>
          <w:bottom w:val="single" w:sz="4" w:space="0" w:color="FFD865" w:themeColor="accent4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966" w:themeColor="accent4" w:themeTint="99"/>
        <w:sz w:val="22"/>
      </w:rPr>
      <w:tblPr/>
      <w:tcPr>
        <w:tcBorders>
          <w:top w:val="single" w:sz="4" w:space="0" w:color="FFD865" w:themeColor="accent4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single" w:sz="4" w:space="0" w:color="FFD865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qFormat/>
    <w:tblPr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CC2E5" w:themeColor="accent5" w:themeTint="99"/>
        <w:sz w:val="22"/>
      </w:rPr>
      <w:tblPr/>
      <w:tcPr>
        <w:tcBorders>
          <w:top w:val="nil"/>
          <w:left w:val="nil"/>
          <w:bottom w:val="single" w:sz="4" w:space="0" w:color="9BC2E5" w:themeColor="accent5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CC2E5" w:themeColor="accent5" w:themeTint="99"/>
        <w:sz w:val="22"/>
      </w:rPr>
      <w:tblPr/>
      <w:tcPr>
        <w:tcBorders>
          <w:top w:val="single" w:sz="4" w:space="0" w:color="9BC2E5" w:themeColor="accent5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CC2E5" w:themeColor="accent5" w:themeTint="99"/>
        <w:sz w:val="22"/>
      </w:rPr>
      <w:tblPr/>
      <w:tcPr>
        <w:tcBorders>
          <w:top w:val="nil"/>
          <w:left w:val="nil"/>
          <w:bottom w:val="nil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CC2E5" w:themeColor="accent5" w:themeTint="99"/>
        <w:sz w:val="22"/>
      </w:rPr>
      <w:tblPr/>
      <w:tcPr>
        <w:tcBorders>
          <w:top w:val="nil"/>
          <w:left w:val="single" w:sz="4" w:space="0" w:color="9BC2E5" w:themeColor="accent5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CC2E5" w:themeColor="accent5" w:themeTint="99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CC2E5" w:themeColor="accent5" w:themeTint="99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qFormat/>
    <w:tblPr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8D08D" w:themeColor="accent6" w:themeTint="99"/>
        <w:sz w:val="22"/>
      </w:rPr>
      <w:tblPr/>
      <w:tcPr>
        <w:tcBorders>
          <w:top w:val="nil"/>
          <w:left w:val="nil"/>
          <w:bottom w:val="single" w:sz="4" w:space="0" w:color="A9D08E" w:themeColor="accent6" w:themeTint="98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8D08D" w:themeColor="accent6" w:themeTint="99"/>
        <w:sz w:val="22"/>
      </w:rPr>
      <w:tblPr/>
      <w:tcPr>
        <w:tcBorders>
          <w:top w:val="single" w:sz="4" w:space="0" w:color="A9D08E" w:themeColor="accent6" w:themeTint="98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8D08D" w:themeColor="accent6" w:themeTint="99"/>
        <w:sz w:val="22"/>
      </w:rPr>
      <w:tblPr/>
      <w:tcPr>
        <w:tcBorders>
          <w:top w:val="nil"/>
          <w:left w:val="nil"/>
          <w:bottom w:val="nil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8D08D" w:themeColor="accent6" w:themeTint="99"/>
        <w:sz w:val="22"/>
      </w:rPr>
      <w:tblPr/>
      <w:tcPr>
        <w:tcBorders>
          <w:top w:val="nil"/>
          <w:left w:val="single" w:sz="4" w:space="0" w:color="A9D08E" w:themeColor="accent6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8D08D" w:themeColor="accent6" w:themeTint="99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8D08D" w:themeColor="accent6" w:themeTint="99"/>
        <w:sz w:val="22"/>
      </w:rPr>
    </w:tblStylePr>
  </w:style>
  <w:style w:type="table" w:customStyle="1" w:styleId="Lined-Accent">
    <w:name w:val="Lined - Accent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qFormat/>
    <w:rPr>
      <w:color w:val="404040"/>
    </w:rPr>
    <w:tblPr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qFormat/>
    <w:rPr>
      <w:color w:val="404040"/>
    </w:rPr>
    <w:tblPr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qFormat/>
    <w:rPr>
      <w:color w:val="404040"/>
    </w:rPr>
    <w:tblPr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qFormat/>
    <w:rPr>
      <w:color w:val="404040"/>
    </w:rPr>
    <w:tblPr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qFormat/>
    <w:rPr>
      <w:color w:val="404040"/>
    </w:rPr>
    <w:tblPr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qFormat/>
    <w:tblPr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qFormat/>
    <w:tblPr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qFormat/>
    <w:tblPr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qFormat/>
    <w:tblPr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qFormat/>
    <w:tblPr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qFormat/>
    <w:tblPr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customStyle="1" w:styleId="ab">
    <w:name w:val="Текст концевой сноски Знак"/>
    <w:link w:val="aa"/>
    <w:uiPriority w:val="99"/>
    <w:qFormat/>
    <w:rPr>
      <w:sz w:val="20"/>
    </w:rPr>
  </w:style>
  <w:style w:type="paragraph" w:customStyle="1" w:styleId="12">
    <w:name w:val="Заголовок оглавления1"/>
    <w:uiPriority w:val="39"/>
    <w:unhideWhenUsed/>
  </w:style>
  <w:style w:type="paragraph" w:styleId="afe">
    <w:name w:val="List Paragraph"/>
    <w:basedOn w:val="a"/>
    <w:uiPriority w:val="99"/>
    <w:qFormat/>
    <w:pPr>
      <w:ind w:left="708"/>
    </w:pPr>
  </w:style>
  <w:style w:type="paragraph" w:customStyle="1" w:styleId="Iacaaiea">
    <w:name w:val="Iacaaiea"/>
    <w:basedOn w:val="a"/>
    <w:pPr>
      <w:tabs>
        <w:tab w:val="left" w:pos="426"/>
      </w:tabs>
      <w:spacing w:before="120" w:after="0" w:line="360" w:lineRule="atLeast"/>
      <w:jc w:val="center"/>
    </w:pPr>
    <w:rPr>
      <w:rFonts w:ascii="Times New Roman" w:eastAsia="Calibri" w:hAnsi="Times New Roman"/>
      <w:b/>
      <w:bCs/>
    </w:rPr>
  </w:style>
  <w:style w:type="paragraph" w:customStyle="1" w:styleId="ConsPlusNormal">
    <w:name w:val="ConsPlusNormal"/>
    <w:qFormat/>
    <w:pPr>
      <w:ind w:firstLine="720"/>
    </w:pPr>
    <w:rPr>
      <w:rFonts w:ascii="Arial" w:hAnsi="Arial" w:cs="Arial"/>
    </w:rPr>
  </w:style>
  <w:style w:type="character" w:customStyle="1" w:styleId="af2">
    <w:name w:val="Основной текст Знак"/>
    <w:link w:val="af1"/>
    <w:qFormat/>
    <w:rPr>
      <w:rFonts w:ascii="Times New Roman" w:hAnsi="Times New Roman" w:cs="Times New Roman"/>
      <w:sz w:val="23"/>
      <w:szCs w:val="23"/>
      <w:shd w:val="clear" w:color="auto" w:fill="FFFFFF"/>
    </w:rPr>
  </w:style>
  <w:style w:type="character" w:customStyle="1" w:styleId="13">
    <w:name w:val="Основной текст Знак1"/>
    <w:uiPriority w:val="99"/>
    <w:semiHidden/>
    <w:rPr>
      <w:rFonts w:cs="Times New Roman"/>
      <w:sz w:val="22"/>
      <w:szCs w:val="22"/>
    </w:rPr>
  </w:style>
  <w:style w:type="paragraph" w:customStyle="1" w:styleId="311">
    <w:name w:val="аголовок 31"/>
    <w:basedOn w:val="a"/>
    <w:next w:val="a"/>
    <w:qFormat/>
    <w:pPr>
      <w:keepNext/>
      <w:spacing w:after="0" w:line="240" w:lineRule="auto"/>
      <w:jc w:val="both"/>
    </w:pPr>
    <w:rPr>
      <w:rFonts w:ascii="Times New Roman" w:hAnsi="Times New Roman"/>
      <w:sz w:val="24"/>
      <w:szCs w:val="20"/>
    </w:rPr>
  </w:style>
  <w:style w:type="paragraph" w:styleId="aff">
    <w:name w:val="No Spacing"/>
    <w:link w:val="aff0"/>
    <w:uiPriority w:val="1"/>
    <w:qFormat/>
    <w:rPr>
      <w:rFonts w:cs="Times New Roman"/>
      <w:sz w:val="22"/>
      <w:szCs w:val="22"/>
    </w:rPr>
  </w:style>
  <w:style w:type="character" w:customStyle="1" w:styleId="aff0">
    <w:name w:val="Без интервала Знак"/>
    <w:link w:val="aff"/>
    <w:uiPriority w:val="1"/>
    <w:qFormat/>
    <w:rPr>
      <w:rFonts w:cs="Times New Roman"/>
      <w:sz w:val="22"/>
      <w:szCs w:val="22"/>
    </w:rPr>
  </w:style>
  <w:style w:type="character" w:customStyle="1" w:styleId="apple-converted-space">
    <w:name w:val="apple-converted-space"/>
  </w:style>
  <w:style w:type="character" w:customStyle="1" w:styleId="a9">
    <w:name w:val="Текст выноски Знак"/>
    <w:link w:val="a8"/>
    <w:uiPriority w:val="99"/>
    <w:semiHidden/>
    <w:qFormat/>
    <w:rPr>
      <w:rFonts w:ascii="Tahoma" w:hAnsi="Tahoma" w:cs="Tahoma"/>
      <w:sz w:val="16"/>
      <w:szCs w:val="16"/>
    </w:rPr>
  </w:style>
  <w:style w:type="paragraph" w:customStyle="1" w:styleId="Default">
    <w:name w:val="Default"/>
    <w:qFormat/>
    <w:rPr>
      <w:rFonts w:ascii="Arial" w:hAnsi="Arial" w:cs="Arial"/>
      <w:color w:val="000000"/>
      <w:sz w:val="24"/>
      <w:szCs w:val="24"/>
    </w:rPr>
  </w:style>
  <w:style w:type="paragraph" w:customStyle="1" w:styleId="msonormal0">
    <w:name w:val="msonormal"/>
    <w:basedOn w:val="a"/>
    <w:qFormat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4">
    <w:name w:val="xl64"/>
    <w:basedOn w:val="a"/>
    <w:qFormat/>
    <w:pPr>
      <w:spacing w:before="100" w:beforeAutospacing="1" w:after="100" w:afterAutospacing="1" w:line="240" w:lineRule="auto"/>
    </w:pPr>
    <w:rPr>
      <w:rFonts w:ascii="Times New Roman" w:hAnsi="Times New Roman"/>
    </w:rPr>
  </w:style>
  <w:style w:type="paragraph" w:customStyle="1" w:styleId="xl65">
    <w:name w:val="xl65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hAnsi="Times New Roman"/>
    </w:rPr>
  </w:style>
  <w:style w:type="paragraph" w:customStyle="1" w:styleId="xl66">
    <w:name w:val="xl66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</w:rPr>
  </w:style>
  <w:style w:type="paragraph" w:customStyle="1" w:styleId="xl67">
    <w:name w:val="xl67"/>
    <w:basedOn w:val="a"/>
    <w:qFormat/>
    <w:pPr>
      <w:spacing w:before="100" w:beforeAutospacing="1" w:after="100" w:afterAutospacing="1" w:line="240" w:lineRule="auto"/>
      <w:jc w:val="center"/>
    </w:pPr>
    <w:rPr>
      <w:rFonts w:ascii="Times New Roman" w:hAnsi="Times New Roman"/>
    </w:rPr>
  </w:style>
  <w:style w:type="paragraph" w:customStyle="1" w:styleId="xl68">
    <w:name w:val="xl68"/>
    <w:basedOn w:val="a"/>
    <w:qFormat/>
    <w:pPr>
      <w:spacing w:before="100" w:beforeAutospacing="1" w:after="100" w:afterAutospacing="1" w:line="240" w:lineRule="auto"/>
    </w:pPr>
    <w:rPr>
      <w:rFonts w:ascii="Times New Roman" w:hAnsi="Times New Roman"/>
    </w:rPr>
  </w:style>
  <w:style w:type="paragraph" w:customStyle="1" w:styleId="xl69">
    <w:name w:val="xl69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</w:rPr>
  </w:style>
  <w:style w:type="paragraph" w:customStyle="1" w:styleId="xl70">
    <w:name w:val="xl7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</w:rPr>
  </w:style>
  <w:style w:type="paragraph" w:customStyle="1" w:styleId="xl71">
    <w:name w:val="xl7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color w:val="000000"/>
    </w:rPr>
  </w:style>
  <w:style w:type="paragraph" w:customStyle="1" w:styleId="xl72">
    <w:name w:val="xl7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hAnsi="Times New Roman"/>
    </w:rPr>
  </w:style>
  <w:style w:type="paragraph" w:customStyle="1" w:styleId="xl73">
    <w:name w:val="xl73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</w:rPr>
  </w:style>
  <w:style w:type="paragraph" w:customStyle="1" w:styleId="xl74">
    <w:name w:val="xl7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hAnsi="Times New Roman"/>
      <w:color w:val="000000"/>
    </w:rPr>
  </w:style>
  <w:style w:type="paragraph" w:customStyle="1" w:styleId="xl75">
    <w:name w:val="xl75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212121"/>
    </w:rPr>
  </w:style>
  <w:style w:type="paragraph" w:customStyle="1" w:styleId="xl76">
    <w:name w:val="xl76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</w:rPr>
  </w:style>
  <w:style w:type="paragraph" w:customStyle="1" w:styleId="xl77">
    <w:name w:val="xl77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</w:rPr>
  </w:style>
  <w:style w:type="paragraph" w:customStyle="1" w:styleId="xl78">
    <w:name w:val="xl78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333333"/>
    </w:rPr>
  </w:style>
  <w:style w:type="paragraph" w:customStyle="1" w:styleId="xl79">
    <w:name w:val="xl79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hAnsi="Times New Roman"/>
      <w:color w:val="212121"/>
    </w:rPr>
  </w:style>
  <w:style w:type="paragraph" w:customStyle="1" w:styleId="xl80">
    <w:name w:val="xl80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</w:rPr>
  </w:style>
  <w:style w:type="paragraph" w:customStyle="1" w:styleId="xl81">
    <w:name w:val="xl81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</w:rPr>
  </w:style>
  <w:style w:type="paragraph" w:customStyle="1" w:styleId="xl82">
    <w:name w:val="xl82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hAnsi="Times New Roman"/>
      <w:color w:val="333333"/>
    </w:rPr>
  </w:style>
  <w:style w:type="paragraph" w:customStyle="1" w:styleId="xl83">
    <w:name w:val="xl83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hAnsi="Times New Roman"/>
      <w:color w:val="383838"/>
    </w:rPr>
  </w:style>
  <w:style w:type="paragraph" w:customStyle="1" w:styleId="docdata">
    <w:name w:val="docdata"/>
    <w:aliases w:val="1995,bqiaagaaeyqcaaagiaiaaaoobqaabbyfaaaaaaaaaaaaaaaaaaaaaaaaaaaaaaaaaaaaaaaaaaaaaaaaaaaaaaaaaaaaaaaaaaaaaaaaaaaaaaaaaaaaaaaaaaaaaaaaaaaaaaaaaaaaaaaaaaaaaaaaaaaaaaaaaaaaaaaaaaaaaaaaaaaaaaaaaaaaaaaaaaaaaaaaaaaaaaaaaaaaaaaaaaaaaaaaaaaaaaaa,1884"/>
    <w:basedOn w:val="a"/>
    <w:qFormat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before="1" w:after="0" w:line="240" w:lineRule="auto"/>
      <w:ind w:left="109"/>
    </w:pPr>
    <w:rPr>
      <w:rFonts w:ascii="Times New Roman" w:hAnsi="Times New Roman"/>
      <w:lang w:eastAsia="en-US"/>
    </w:rPr>
  </w:style>
  <w:style w:type="character" w:customStyle="1" w:styleId="docy">
    <w:name w:val="docy"/>
    <w:aliases w:val="v5,1470,bqiaagaaeyqcaaagiaiaaapxbaaabf8eaaaaaaaaaaaaaaaaaaaaaaaaaaaaaaaaaaaaaaaaaaaaaaaaaaaaaaaaaaaaaaaaaaaaaaaaaaaaaaaaaaaaaaaaaaaaaaaaaaaaaaaaaaaaaaaaaaaaaaaaaaaaaaaaaaaaaaaaaaaaaaaaaaaaaaaaaaaaaaaaaaaaaaaaaaaaaaaaaaaaaaaaaaaaaaaaaaaaaaaa,1563"/>
    <w:basedOn w:val="a0"/>
    <w:rsid w:val="009E7842"/>
  </w:style>
  <w:style w:type="character" w:customStyle="1" w:styleId="typography5vy1f47">
    <w:name w:val="_typography_5vy1f_47"/>
    <w:basedOn w:val="a0"/>
    <w:rsid w:val="002573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565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84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112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34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13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8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9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D166A3-70ED-423A-B4DA-AC47298D74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295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fominsd</dc:creator>
  <dc:description>DOC-MARKER-NePIsSnyJwqOOGgteqcfcQ</dc:description>
  <cp:lastModifiedBy>Пользователь</cp:lastModifiedBy>
  <cp:revision>5</cp:revision>
  <cp:lastPrinted>2026-09-10T08:41:00Z</cp:lastPrinted>
  <dcterms:created xsi:type="dcterms:W3CDTF">2026-09-10T05:09:00Z</dcterms:created>
  <dcterms:modified xsi:type="dcterms:W3CDTF">2026-09-23T03:13:00Z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27256992513B4002AD9EC913557B1BAD_12</vt:lpwstr>
  </property>
</Properties>
</file>