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F05" w:rsidRDefault="00074F05" w:rsidP="004C4E6E">
      <w:pPr>
        <w:autoSpaceDE w:val="0"/>
        <w:jc w:val="center"/>
        <w:rPr>
          <w:rFonts w:ascii="Times New Roman" w:eastAsia="Courier New" w:hAnsi="Times New Roman"/>
          <w:b/>
          <w:bCs/>
        </w:rPr>
      </w:pPr>
    </w:p>
    <w:p w:rsidR="00074F05" w:rsidRDefault="00074F05" w:rsidP="004C4E6E">
      <w:pPr>
        <w:autoSpaceDE w:val="0"/>
        <w:jc w:val="center"/>
        <w:rPr>
          <w:rFonts w:ascii="Times New Roman" w:eastAsia="Courier New" w:hAnsi="Times New Roman"/>
          <w:b/>
          <w:bCs/>
        </w:rPr>
      </w:pPr>
    </w:p>
    <w:p w:rsidR="00540320" w:rsidRDefault="00540320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  <w:bookmarkStart w:id="0" w:name="_Hlk241004157"/>
    </w:p>
    <w:p w:rsidR="00540320" w:rsidRDefault="00A6676D">
      <w:pPr>
        <w:suppressAutoHyphens w:val="0"/>
        <w:ind w:firstLine="0"/>
        <w:jc w:val="center"/>
        <w:rPr>
          <w:rFonts w:ascii="Times New Roman" w:hAnsi="Times New Roman" w:cs="Times New Roman"/>
          <w:b/>
          <w:sz w:val="22"/>
          <w:szCs w:val="20"/>
          <w:lang w:eastAsia="ru-RU"/>
        </w:rPr>
      </w:pPr>
      <w:r>
        <w:rPr>
          <w:rFonts w:ascii="Times New Roman" w:hAnsi="Times New Roman" w:cs="Times New Roman"/>
          <w:b/>
          <w:sz w:val="22"/>
          <w:szCs w:val="20"/>
          <w:lang w:eastAsia="ru-RU"/>
        </w:rPr>
        <w:t>ТЕХНИЧЕСКОЕ ЗАДАНИЕ</w:t>
      </w:r>
    </w:p>
    <w:p w:rsidR="00540320" w:rsidRDefault="00A6676D">
      <w:pPr>
        <w:pStyle w:val="ConsPlusNormal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(описание объекта </w:t>
      </w:r>
      <w:proofErr w:type="gramStart"/>
      <w:r>
        <w:rPr>
          <w:rFonts w:ascii="Times New Roman" w:hAnsi="Times New Roman" w:cs="Times New Roman"/>
          <w:b/>
        </w:rPr>
        <w:t>закупки )</w:t>
      </w:r>
      <w:proofErr w:type="gramEnd"/>
      <w:r>
        <w:rPr>
          <w:rFonts w:ascii="Times New Roman" w:hAnsi="Times New Roman" w:cs="Times New Roman"/>
          <w:b/>
        </w:rPr>
        <w:t xml:space="preserve"> на оказание охранных услуг.</w:t>
      </w:r>
    </w:p>
    <w:p w:rsidR="00540320" w:rsidRDefault="00540320">
      <w:pPr>
        <w:pStyle w:val="ConsPlusNormal"/>
        <w:rPr>
          <w:rFonts w:ascii="Times New Roman" w:hAnsi="Times New Roman" w:cs="Times New Roman"/>
          <w:b/>
        </w:rPr>
      </w:pPr>
    </w:p>
    <w:tbl>
      <w:tblPr>
        <w:tblW w:w="14385" w:type="dxa"/>
        <w:tblInd w:w="-3" w:type="dxa"/>
        <w:tblLayout w:type="fixed"/>
        <w:tblLook w:val="04A0" w:firstRow="1" w:lastRow="0" w:firstColumn="1" w:lastColumn="0" w:noHBand="0" w:noVBand="1"/>
      </w:tblPr>
      <w:tblGrid>
        <w:gridCol w:w="451"/>
        <w:gridCol w:w="2714"/>
        <w:gridCol w:w="3842"/>
        <w:gridCol w:w="285"/>
        <w:gridCol w:w="404"/>
        <w:gridCol w:w="647"/>
        <w:gridCol w:w="886"/>
        <w:gridCol w:w="613"/>
        <w:gridCol w:w="1073"/>
        <w:gridCol w:w="246"/>
        <w:gridCol w:w="571"/>
        <w:gridCol w:w="2653"/>
      </w:tblGrid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left="-3402" w:firstLine="0"/>
              <w:jc w:val="left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Показатель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Требования, установленные к техническим, качественным характеристикам услуги, входящей в объект закупки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закупаемых услуг, входящих в объект закупки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Услуги охраны (Выставление поста охраны)</w:t>
            </w:r>
          </w:p>
        </w:tc>
      </w:tr>
      <w:tr w:rsidR="00540320" w:rsidTr="00F70C8D">
        <w:trPr>
          <w:trHeight w:val="3676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Нормативная правовая база обеспечения охранной деятельности</w:t>
            </w:r>
          </w:p>
          <w:p w:rsidR="00540320" w:rsidRDefault="00540320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1. Гражданский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2. Уголовный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3. Кодекс Российской Федерации об административных правонарушениях.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4. Трудовой кодекс Российской Федерации.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5. Федеральный закон от 13 декабря 1996 года № 150-ФЗ «Об оружии».</w:t>
            </w:r>
          </w:p>
          <w:p w:rsidR="00540320" w:rsidRDefault="00A6676D">
            <w:pPr>
              <w:widowControl/>
              <w:suppressAutoHyphens w:val="0"/>
              <w:ind w:firstLine="0"/>
              <w:contextualSpacing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6.   Закон Российской Федерации от 11 марта 1992 года № 2487-1 «О частной детективной и охранной деятельности в Российской Федерации» (в редакции от 30.11.2024 №434-ФЗ).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7. Федеральный </w:t>
            </w:r>
            <w:hyperlink r:id="rId5">
              <w:r>
                <w:rPr>
                  <w:rFonts w:ascii="Times New Roman" w:eastAsia="Calibri" w:hAnsi="Times New Roman" w:cs="Times New Roman"/>
                  <w:sz w:val="20"/>
                  <w:szCs w:val="20"/>
                  <w:lang w:eastAsia="en-US"/>
                </w:rPr>
                <w:t>закон</w:t>
              </w:r>
            </w:hyperlink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от 04 мая 2011 года № 99-ФЗ «О лицензировании отдельных видов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8. Указ Президента Российской Федерации от 05 апреля 2016 года №157 «Вопросы Федеральной службы войск национальной гвардии Российской Федерации».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9. Федеральный закон от 03 июля 2016 года №226-ФЗ «О войсках национальной гвардии Российской Федерации».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10. Постановление Правительства Российской Федерации от 23 июня 2026 года №781 «Об утверждении Положения о лицензировании частной охранной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11. Постановление Правительства Российской Федерации от 14 августа 1992 года №587 «Вопросы частной детективной (сыскной) и частной охранной деятельности».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12. Федеральный закон от 26 июля 2006 года №135-ФЗ «О защите конкуренции».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13. ГОСТ Р58485-2024. Национальный стандарт Российской Федерации. 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организаций.</w:t>
            </w:r>
          </w:p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14. Иные правовые акты Российской Федерации, к которым относятся постановления Правительства Российской Федерации, приказы министерств и ведомств, чья компетенция затрагивает вопросы, касающиеся охраны объектов и (или) имущества физических и юридических лиц по договорам.</w:t>
            </w:r>
          </w:p>
        </w:tc>
      </w:tr>
      <w:tr w:rsidR="00540320" w:rsidTr="00F70C8D">
        <w:trPr>
          <w:trHeight w:val="384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Срок оказание услуги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tabs>
                <w:tab w:val="left" w:pos="444"/>
              </w:tabs>
              <w:suppressAutoHyphens w:val="0"/>
              <w:ind w:firstLine="0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С 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01.10.2026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по </w:t>
            </w:r>
            <w:r w:rsidR="00F70C8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31.12.2026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Перечень объектов и их место нахождения</w:t>
            </w:r>
          </w:p>
        </w:tc>
        <w:tc>
          <w:tcPr>
            <w:tcW w:w="6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Наименование объекта охраны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Место нахождения (фактический адрес объекта охраны)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6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F70C8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МАОУ СОШ №53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C8D" w:rsidRPr="00045EE8" w:rsidRDefault="00F70C8D" w:rsidP="00F70C8D">
            <w:pPr>
              <w:autoSpaceDE w:val="0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45EE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350018, Краснодарский край, г. </w:t>
            </w:r>
          </w:p>
          <w:p w:rsidR="00F70C8D" w:rsidRPr="00045EE8" w:rsidRDefault="00F70C8D" w:rsidP="00F70C8D">
            <w:pPr>
              <w:autoSpaceDE w:val="0"/>
              <w:rPr>
                <w:rFonts w:ascii="Calibri" w:eastAsia="Calibri" w:hAnsi="Calibri"/>
                <w:sz w:val="20"/>
                <w:szCs w:val="20"/>
              </w:rPr>
            </w:pPr>
            <w:r w:rsidRPr="00045EE8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Краснодар, ул. </w:t>
            </w:r>
            <w:proofErr w:type="spellStart"/>
            <w:r w:rsidRPr="00045EE8">
              <w:rPr>
                <w:rFonts w:ascii="Times New Roman" w:hAnsi="Times New Roman"/>
                <w:sz w:val="20"/>
                <w:szCs w:val="20"/>
                <w:lang w:eastAsia="ar-SA"/>
              </w:rPr>
              <w:t>Сормовская</w:t>
            </w:r>
            <w:proofErr w:type="spellEnd"/>
            <w:r w:rsidRPr="00045EE8">
              <w:rPr>
                <w:rFonts w:ascii="Times New Roman" w:hAnsi="Times New Roman"/>
                <w:sz w:val="20"/>
                <w:szCs w:val="20"/>
                <w:lang w:eastAsia="ar-SA"/>
              </w:rPr>
              <w:t>, дом 25</w:t>
            </w:r>
          </w:p>
          <w:p w:rsidR="00540320" w:rsidRDefault="00540320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</w:p>
        </w:tc>
      </w:tr>
      <w:tr w:rsidR="00540320" w:rsidTr="00F70C8D">
        <w:trPr>
          <w:trHeight w:val="329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6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right="-131"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Сведения о постах (маршрутах), оборудованных на объекте</w:t>
            </w:r>
          </w:p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Характеристика поста (маршрута)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4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  <w:tc>
          <w:tcPr>
            <w:tcW w:w="1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Внутри территории объекта</w:t>
            </w:r>
          </w:p>
        </w:tc>
        <w:tc>
          <w:tcPr>
            <w:tcW w:w="51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Основные характеристики и особенности объекта охраны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Здание средней общеобразовательной школы: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четырехэтажное строение.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Общая площадь территории – 9189 м²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Общая площадь помещений – 3476,5 м²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Заборное ограждение из металлических секций протяженностью 117,8 метров.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Центральные ворота, одна калитка.</w:t>
            </w:r>
          </w:p>
          <w:p w:rsidR="00A20CB3" w:rsidRPr="00A20CB3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Ворота со стороны ул. 1-й Онежский проезд, 2-й Онежский проезд</w:t>
            </w:r>
          </w:p>
          <w:p w:rsidR="00540320" w:rsidRDefault="00A20CB3" w:rsidP="00A20CB3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A20C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 Спортивная площадка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Объем услуг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№ поста (маршрута)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Время несения службы (рабочие и выходные дни)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График дежурства смены, часов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Количественный состав дежурной смены, человек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Количество рабочих дней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Объем услуг, чел/часов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6</w:t>
            </w:r>
          </w:p>
        </w:tc>
      </w:tr>
      <w:tr w:rsidR="00540320" w:rsidTr="00F70C8D">
        <w:trPr>
          <w:trHeight w:val="397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Объект: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Пост №1</w:t>
            </w:r>
          </w:p>
        </w:tc>
        <w:tc>
          <w:tcPr>
            <w:tcW w:w="1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Рабочие</w:t>
            </w:r>
          </w:p>
        </w:tc>
        <w:tc>
          <w:tcPr>
            <w:tcW w:w="1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24 часа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Pr="00F70C8D" w:rsidRDefault="00F70C8D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C8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Pr="00F70C8D" w:rsidRDefault="00F70C8D">
            <w:pPr>
              <w:widowControl/>
              <w:suppressAutoHyphens w:val="0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C8D">
              <w:rPr>
                <w:rFonts w:ascii="Times New Roman" w:hAnsi="Times New Roman" w:cs="Times New Roman"/>
                <w:sz w:val="20"/>
                <w:szCs w:val="20"/>
              </w:rPr>
              <w:t>2208</w:t>
            </w:r>
          </w:p>
        </w:tc>
      </w:tr>
      <w:tr w:rsidR="00540320" w:rsidTr="00F70C8D">
        <w:trPr>
          <w:trHeight w:val="347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85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Pr="00F70C8D" w:rsidRDefault="00A6676D">
            <w:pPr>
              <w:keepNext/>
              <w:keepLines/>
              <w:widowControl/>
              <w:suppressLineNumbers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F70C8D">
              <w:rPr>
                <w:rFonts w:ascii="Times New Roman" w:eastAsia="Calibri" w:hAnsi="Times New Roman" w:cs="Times New Roman"/>
                <w:bCs/>
                <w:sz w:val="22"/>
                <w:szCs w:val="22"/>
                <w:lang w:eastAsia="en-US"/>
              </w:rPr>
              <w:t>ВСЕГО объем услуг, чел/часов</w:t>
            </w:r>
          </w:p>
        </w:tc>
        <w:tc>
          <w:tcPr>
            <w:tcW w:w="2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Pr="00F70C8D" w:rsidRDefault="00F70C8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C8D">
              <w:rPr>
                <w:rFonts w:ascii="Times New Roman" w:hAnsi="Times New Roman" w:cs="Times New Roman"/>
                <w:sz w:val="20"/>
                <w:szCs w:val="20"/>
              </w:rPr>
              <w:t>2208</w:t>
            </w:r>
          </w:p>
        </w:tc>
      </w:tr>
      <w:tr w:rsidR="00540320" w:rsidTr="00F70C8D">
        <w:trPr>
          <w:trHeight w:val="425"/>
        </w:trPr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Способы охраны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Охрана объекта(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) обеспечивается сочетанием различных способов охраны, согласно ниже представленным сведениям: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54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Способы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54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Выставление стационарных постов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rPr>
          <w:trHeight w:val="50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Патрулирование по маршруту согласно дислокации (периодический пеший обход территории)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42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Технический мониторинг (контроль за обстановкой и событиями посредством оборудованных на объекте технических средств)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охранных услуг</w:t>
            </w:r>
          </w:p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Виды охранных услуг, осуществляемые на объекте(ах)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left="34"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ч.3 ст.11 Закона Российской Федерации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от 11 марта 1992 года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№ 2487-1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«О частной детективной и охранной деятельности в Российской Федерации»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  <w:p w:rsidR="00540320" w:rsidRDefault="00A6676D">
            <w:pPr>
              <w:keepNext/>
              <w:keepLines/>
              <w:widowControl/>
              <w:suppressLineNumbers/>
              <w:ind w:left="81"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11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Информация о комплексе охранных мероприятий и действиях, проводимых исполнителем в рамках оказываемых услуг</w:t>
            </w:r>
          </w:p>
          <w:p w:rsidR="00540320" w:rsidRDefault="00540320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Перечень мероприятий (действий)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Сведения о применении (да/нет)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540320" w:rsidTr="00F70C8D">
        <w:trPr>
          <w:trHeight w:val="334"/>
        </w:trPr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Объект.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внутриобъектового и пропускного режимов на объекте(ах) охраны в соответствии с правилами соблюдения внутриобъектового и пропускного режимов, установленными заказчиком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Осмотр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перед входом на объект в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носимого на объект охраны (выносимого с объекта охраны) имущества, своевременное выявление попыток вноса (ввоза) и проноса (провоза) отравляющих веществ, патогенных биологических агентов, токсичных химикатов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Осмотр транспортных средств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перед въездом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на охраняемый объект и выезде с охраняемого объекта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защиты объекта охраны от противоправных посягательств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Неукоснительное исполнение требований приказа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Росгвардии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от 2 октября 2025 года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лица».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Задержание лиц, совершивших противоправное посягательство на охраняемое имущество на месте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правонарушения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и их незамедлительная передача в органы внутренних дел (полицию)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Обеспечение оперативного (своевременного) реагирования на сигнальную информацию, поступившую с технических систем охраны, оборудованных на объекте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Контроль за состоянием и исправностью технических средств охраны, оборудованных на объекте охраны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Принятие при чрезвычайных ситуациях неотложных мер по 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локализации и ликвидации последствий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содействие в этих условиях бесперебойной работе спасательных служб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Контроль за порядком несения службы сотрудниками охраны на объекте должностным лицом Исполнителя, наделенным такими полномочиями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Наличие на объекте охраны,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shd w:val="clear" w:color="auto" w:fill="FFFFFF"/>
                <w:lang w:eastAsia="en-US"/>
              </w:rPr>
              <w:t xml:space="preserve"> заведение, в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едение и надлежащее содержание необходимой служебной документации, книг, журналов и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иных документов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указанных в приказе Росстандарта от 01.11.2024 №1590-ст (ГОСТ Р 58485-2024)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79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pStyle w:val="1"/>
              <w:spacing w:before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/>
                <w:b w:val="0"/>
                <w:sz w:val="20"/>
                <w:szCs w:val="20"/>
                <w:shd w:val="clear" w:color="auto" w:fill="FFFFFF"/>
                <w:lang w:eastAsia="en-US"/>
              </w:rPr>
              <w:t>В целях определения принадлежности оказание услуг осуществляется сотрудниками охраны в специальной форменной одежде (з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FFFFFF"/>
              </w:rPr>
              <w:t>акон Российской Федерации от 11 марта 1992 года № 2487-1 «О частной детективной и охранной деятельности в Российской Федерации» (ч. 7, 8 ст. 12)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keepNext/>
              <w:keepLines/>
              <w:widowControl/>
              <w:suppressLineNumbers/>
              <w:ind w:firstLine="0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540320" w:rsidTr="00F70C8D"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Права и обязанности сотрудников охраны при несении службы по охране объекта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Сотрудники охраны при несении службы по охране объекта выполняют обязанности только в пределах полномочий, установленных нормативными правовыми актами.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При несении службы по охране объекта 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езависимо от организации, оказывающей услуги охраны, действия охранников на объекте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регламентируются должностной инструкцией частного охранника, которая устанавливает действия охранника на объекте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lastRenderedPageBreak/>
              <w:t xml:space="preserve">охраны при обеспечении внутриобъектового и пропускного режимов, его права и обязанности при выполнении им трудовой функции. Должностная инструкция разрабатывается исполнителем с учетом требований приказа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>Росгвардии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 от 2 октября 2025 года № 358 «Об утверждении типовых требований к должностной инструкции частного охранника на охраняемом объекте и (или) при обеспечении порядка, установленного заказчиком в местах проведения мероприятий, и к должностной инструкции телохранителя по защите охраняемого лица» и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ГОСТ Р 58485-2024. Экземпляр должностной ин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 xml:space="preserve">струкции частного охранника в обязательном порядке направляется Исполнителем в территориальный орган федерального органа исполнительной власти, уполномоченного в сфере частной охранной деятельности, по месту нахождения соответствующего объекта охраны ч. 2 ст. 12.1 Закон Российской Федерации от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11 марта 1992 го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да №2487-1 «О частной детективной и охранной деятельности в Российской Федерации».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Для обеспечения охраны объекта каждый охранник во время дежурства и выполнения обязанностей должен быть обеспечен техническими средствами связи и оповещения (радиостанция, осветительные приборы, кнопка экстренного вызова полиции), предназначенными для организации радиосвязи и оповещения людей о тревоге на охраняемом объекте (нападение, проникновение или попытка проникновения, авария, пожар)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Каждый сотрудник охраны при исполнении своих обязанностей должен иметь при себе: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документ, удостоверяющий личность (паспорт);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удостоверение частного охранника (установленного образца);</w:t>
            </w:r>
          </w:p>
          <w:p w:rsidR="00540320" w:rsidRDefault="00A6676D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личную карточку (работника) охранника (установленного образца) подтверждающую, что охранник работает в организации с которой заключен договор на охрану.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Каждый сотрудник охраны при исполнении своих обязанностей должен быть одет по сезону в специальную форменную форму, быть обученным правилам пользования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средствами радиосвязи, металлодетектором и действиям при возникновении ЧО и ЧС (пожар, обнаружение посторонних предметов, захват заложников и др.).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Сотрудник охраны не имеет право покидать свой пост (маршрут патрулирования). При необходимости кратковременно отлучиться от несения службы на посту, предварительно сотрудник охраны обязан согласовать вопрос с ответственным администратором (дежурным) по ОО.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 xml:space="preserve">Сотрудник </w:t>
            </w:r>
            <w:proofErr w:type="spellStart"/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охранны</w:t>
            </w:r>
            <w:proofErr w:type="spellEnd"/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 xml:space="preserve"> осуществляют: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патрулирование территории с целью предупреждения совершения террористических актов и иных правонарушений;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запуск и выпуск автомобилей, при въезде автотранспорт осматривается на предмет ввоза на охраняемую территорию взрывчатых веществ с целью предотвращения террористических актов. При выезде осмотр осуществляется с целью предотвращения хищения материальных ценностей, принадлежащих ОО. Сотрудник охраны обязан не допускать перекрытие транспортными средствами посетителей главного въезда на территорию ОО;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немедленное реагирование при возникновении нештатных, конфликтных ситуаций и ЧС;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оказание помощи администрации ОО в осуществлении контроля и допуске посетителей в здание ОО;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устранение или уменьшение угрозы здоровью и жизни людей, организация эвакуации в случаях возникновения ЧС;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предупреждение совершения террористических актов и иных преступных действий;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pacing w:val="-9"/>
                <w:kern w:val="2"/>
                <w:sz w:val="20"/>
                <w:szCs w:val="20"/>
                <w:lang w:eastAsia="en-US"/>
              </w:rPr>
              <w:t xml:space="preserve">- </w:t>
            </w: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наблюдение посредством ТСО за соблюдением общественного порядка, предупреждения совершения террористических актов и иных преступных действий;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-  оперативное реагирование на возникновение внештатных ситуаций.</w:t>
            </w:r>
          </w:p>
        </w:tc>
      </w:tr>
      <w:tr w:rsidR="00540320" w:rsidTr="00F70C8D">
        <w:tc>
          <w:tcPr>
            <w:tcW w:w="4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 xml:space="preserve">По всем вопросам несения службы сотрудники охраны подчиняются руководителю ЧОП, который отвечает за трудовую </w:t>
            </w:r>
            <w:r>
              <w:rPr>
                <w:rFonts w:ascii="Times New Roman" w:hAnsi="Times New Roman"/>
                <w:kern w:val="2"/>
                <w:sz w:val="20"/>
                <w:szCs w:val="20"/>
              </w:rPr>
              <w:lastRenderedPageBreak/>
              <w:t>дисциплину и неукоснительное соблюдение сотрудниками охраны своих должностных обязанностей.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Сотрудник охраны ОО, обеспечивающий охрану объекта, должен осуществлять постоянное взаимодействие с руководителем образовательной организации либо должностным лицом, отвечающим за вопросы безопасности.</w:t>
            </w:r>
          </w:p>
        </w:tc>
      </w:tr>
      <w:tr w:rsidR="00540320" w:rsidTr="00F70C8D"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2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/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Сотрудник охраны обязан в</w:t>
            </w:r>
            <w:r>
              <w:rPr>
                <w:rStyle w:val="ae"/>
                <w:rFonts w:ascii="Times New Roman" w:hAnsi="Times New Roman"/>
                <w:b w:val="0"/>
                <w:color w:val="000000"/>
                <w:kern w:val="2"/>
                <w:sz w:val="20"/>
                <w:szCs w:val="20"/>
              </w:rPr>
              <w:t xml:space="preserve"> соответствии с установленным шаблоном вести (заполнять) служебную документацию, имеющуюся на посту. Все записи вносить своевременно, без исправлений.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Обязанности Исполнителя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В связи со спецификой ОО после заключения Договора Исполнитель охранных услуг должен предоставить список охранников, которых Исполнитель привлечет к исполнению данного договора, имеющих   допуск к работе, необходимые документы на право занятия охранной деятельностью, в соответствие с Законом Российской Федерации от 11 марта 1992 года  №2487-1 «О частной детективной и охранной деятельности в Российской Федерации», с приложением копий документов.</w:t>
            </w:r>
          </w:p>
          <w:p w:rsidR="00540320" w:rsidRDefault="00540320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0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Единые требования к участникам закупки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540320">
            <w:pPr>
              <w:widowControl/>
              <w:suppressAutoHyphens w:val="0"/>
              <w:ind w:firstLine="0"/>
              <w:rPr>
                <w:sz w:val="4"/>
                <w:szCs w:val="4"/>
                <w:shd w:val="clear" w:color="auto" w:fill="FFFFFF"/>
              </w:rPr>
            </w:pP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lang w:eastAsia="en-US"/>
              </w:rPr>
              <w:t xml:space="preserve">Наличие действующей лицензии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на осуществление частной охранной деятельности, предусматривающей предоставление с разрешенными видами оказания следующих видов услуг: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1) защита жизни и здоровья граждан;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за исключением объектов и (или) имущества,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3) обеспечение внутриобъектового и пропускного режимов на объектах, за исключением объектов, предусмотренных п. 7 ч. 3 ст. 3 Закона Российской Федерации от 11 марта 1992 года №2487-1 «О частной детективной и охранной деятельности в Российской Федерации»;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4) охрана объектов и (или) имущества, а также обеспечение внутри 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ч. 3 ст. 11 Закона Российской Федерации от 11 марта 1992 года №2487-1 «О частной детективной и охранной деятельности в Российской Федерации».</w:t>
            </w:r>
          </w:p>
        </w:tc>
      </w:tr>
      <w:tr w:rsidR="00540320" w:rsidTr="00F70C8D">
        <w:tc>
          <w:tcPr>
            <w:tcW w:w="4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lang w:eastAsia="en-US"/>
              </w:rPr>
              <w:t>Дополнительные обязательные требования к охранной фирме</w:t>
            </w:r>
          </w:p>
        </w:tc>
        <w:tc>
          <w:tcPr>
            <w:tcW w:w="11220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ind w:firstLine="0"/>
            </w:pPr>
            <w:r>
              <w:rPr>
                <w:rFonts w:ascii="Times New Roman" w:eastAsia="Calibri" w:hAnsi="Times New Roman"/>
                <w:kern w:val="2"/>
                <w:sz w:val="20"/>
                <w:szCs w:val="20"/>
                <w:shd w:val="clear" w:color="auto" w:fill="FFFFFF"/>
                <w:lang w:eastAsia="en-US"/>
              </w:rPr>
              <w:t>1. Н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аличие у охранного предприятия действующей лицензии на осуществление частной охранной деятельности, выдаваемой </w:t>
            </w:r>
            <w:r>
              <w:rPr>
                <w:rStyle w:val="ad"/>
                <w:rFonts w:ascii="Times New Roman" w:eastAsia="Calibri" w:hAnsi="Times New Roman" w:cs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  <w:lang w:eastAsia="en-US"/>
              </w:rPr>
              <w:t>федеральным органом исполнительной власти, уполномоченным в сфере частной охранной деятельности.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2. Каждый сотрудник охраны, при выполнении служебных обязанностей по охране объекта должен иметь: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удостоверение частного охранника (установленного образца);</w:t>
            </w:r>
          </w:p>
          <w:p w:rsidR="00540320" w:rsidRDefault="00A6676D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-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личную карточку (работника) охранника (установленного образца) подтверждающую, что сотрудник охраны работает в организации с которой заключен договор на охрану;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иметь специальную форменную одежду;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- знать назначение и уметь пользоваться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средствами радиосвязи, металлодетектором);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быть обученным действиям при возникновении ЧО (ЧС) (пожар, обнаружение посторонних предметов, захват заложников и др.);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иметь средства радиосвязи (мобильной связи), обеспечивающие бесперебойную связь на территории и в помещениях охраняемого объекта с оперативными дежурными службами ОВД, МЧС, оперативной дежурной группой ЧОО, ответственным от администрации объекта за вопросы обеспечения безопасности (за счёт Исполнителя);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иметь работоспособный электрический фонарь (за счёт Исполнителя).</w:t>
            </w:r>
          </w:p>
          <w:p w:rsidR="00540320" w:rsidRDefault="00A6676D">
            <w:pPr>
              <w:ind w:firstLine="0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lastRenderedPageBreak/>
              <w:t xml:space="preserve">3. К выполнению обязанностей по охране объекта не допускаются охранники-стажёры, сотрудники охраны в нетрезвом состоянии, сотрудники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охраны </w:t>
            </w:r>
            <w:r>
              <w:rPr>
                <w:rStyle w:val="12"/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без правового статуса частного охранника, подтвержденного удостоверением частного охранника,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без </w:t>
            </w:r>
            <w:r>
              <w:rPr>
                <w:rStyle w:val="ad"/>
                <w:rFonts w:ascii="Times New Roman" w:hAnsi="Times New Roman"/>
                <w:i w:val="0"/>
                <w:iCs w:val="0"/>
                <w:color w:val="000000"/>
                <w:sz w:val="20"/>
                <w:szCs w:val="20"/>
                <w:shd w:val="clear" w:color="auto" w:fill="FFFFFF"/>
              </w:rPr>
              <w:t>личной карточки охранника (работника) организации с которой заключен договор на охрану, сотрудники охраны не прошедшие периодическую проверку на пригодность к действиям в условиях, связанных с применением огнестрельного оружия и (или) специальных средств;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Пост охраны комплектуется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 расчета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установленного действующим трудовым законодательством Российской Федерации коэффициента сменности в зависимости от режима труда.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Проживание сотрудников охраны на территории охраняемых объектов запрещено.</w:t>
            </w:r>
          </w:p>
          <w:p w:rsidR="00540320" w:rsidRDefault="00A6676D">
            <w:pPr>
              <w:ind w:firstLine="0"/>
              <w:rPr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6. Документация по организации охраны объекта и несению службы сотрудниками охраны (инструкции охранника, схема поста охраны, журналы, книги, график дежурств, выписки из приказов ЧОО по организации службы на объекте, наблюдательное дело поста и др.) разрабатывается Исполнителем и согласовывается с Заказчиком. Инструкция по охране объекта разрабатывается Исполнителем и предоставляется Заказчику на утверждение в срок до двух рабочих дней с даты заключения муниципального договора.</w:t>
            </w:r>
          </w:p>
          <w:p w:rsidR="00540320" w:rsidRDefault="00A6676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 Сотрудник охраны должен уметь предупредить и сгладить конфликт, быть доброжелательным к детям и родителям.</w:t>
            </w:r>
          </w:p>
        </w:tc>
      </w:tr>
      <w:tr w:rsidR="00540320" w:rsidTr="00F70C8D"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16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Ответственность организации, осуществляющей охранную деятельность, в случае причинения вреда жизни и здоровью контингента охраняемого учреждения, порчи или утраты материальных ценностей</w:t>
            </w:r>
          </w:p>
        </w:tc>
        <w:tc>
          <w:tcPr>
            <w:tcW w:w="11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Исполнитель несет полную материальную ответственность за причинение вреда, нанесенного имущественным интересам заказчика по причине порчи или утраты принадлежащих ему материальных ценностей: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причиненный кражей, совершенной посредством взлома на объекте запоров, замков, дверей, окон, ограждений либо иными способами в результате ненадлежащей охраны;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нанесенный уничтожением или повреждением имущества (в том числе путем поджога) посторонними лицами в результате ненадлежащей охраны;</w:t>
            </w:r>
          </w:p>
          <w:p w:rsidR="00540320" w:rsidRDefault="00A6676D">
            <w:pPr>
              <w:widowControl/>
              <w:suppressAutoHyphens w:val="0"/>
              <w:ind w:firstLine="0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-за ущерб, причиненный пожаром или в силу других причин по вине работников, осуществляющих охрану.</w:t>
            </w:r>
          </w:p>
        </w:tc>
      </w:tr>
      <w:tr w:rsidR="00540320" w:rsidTr="00F70C8D">
        <w:trPr>
          <w:trHeight w:val="996"/>
        </w:trPr>
        <w:tc>
          <w:tcPr>
            <w:tcW w:w="7696" w:type="dxa"/>
            <w:gridSpan w:val="5"/>
          </w:tcPr>
          <w:p w:rsidR="00540320" w:rsidRDefault="00A6676D">
            <w:pPr>
              <w:pStyle w:val="ConsPlusNormal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Заказчик:</w:t>
            </w:r>
          </w:p>
          <w:p w:rsidR="00540320" w:rsidRDefault="00F70C8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МАОУ СОШ №53</w:t>
            </w:r>
          </w:p>
          <w:p w:rsidR="00540320" w:rsidRDefault="00A6676D">
            <w:pPr>
              <w:pStyle w:val="ConsPlusNormal"/>
              <w:spacing w:after="24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Директор</w:t>
            </w:r>
          </w:p>
          <w:p w:rsidR="00540320" w:rsidRDefault="00A6676D">
            <w:pPr>
              <w:pStyle w:val="ConsPlusNormal"/>
              <w:spacing w:after="24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__________________           ________</w:t>
            </w:r>
          </w:p>
        </w:tc>
        <w:tc>
          <w:tcPr>
            <w:tcW w:w="6689" w:type="dxa"/>
            <w:gridSpan w:val="7"/>
          </w:tcPr>
          <w:p w:rsidR="00540320" w:rsidRDefault="00A6676D">
            <w:pPr>
              <w:pStyle w:val="ConsPlusNormal"/>
              <w:ind w:left="170" w:right="113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Исполнитель:</w:t>
            </w:r>
          </w:p>
          <w:p w:rsidR="00540320" w:rsidRDefault="00540320">
            <w:pPr>
              <w:pStyle w:val="ConsPlusNormal"/>
              <w:ind w:left="170" w:right="113"/>
              <w:rPr>
                <w:rFonts w:ascii="Times New Roman" w:hAnsi="Times New Roman" w:cs="Times New Roman"/>
                <w:szCs w:val="22"/>
              </w:rPr>
            </w:pPr>
          </w:p>
          <w:p w:rsidR="00540320" w:rsidRDefault="00F70C8D">
            <w:pPr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</w:t>
            </w:r>
          </w:p>
          <w:p w:rsidR="00540320" w:rsidRDefault="00540320">
            <w:pPr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540320" w:rsidRDefault="00A6676D">
            <w:pPr>
              <w:widowControl/>
              <w:suppressAutoHyphens w:val="0"/>
              <w:ind w:left="170" w:right="113"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_______________________            __________</w:t>
            </w:r>
          </w:p>
        </w:tc>
      </w:tr>
    </w:tbl>
    <w:p w:rsidR="00540320" w:rsidRDefault="00540320">
      <w:pPr>
        <w:sectPr w:rsidR="00540320">
          <w:pgSz w:w="16838" w:h="11906" w:orient="landscape"/>
          <w:pgMar w:top="1701" w:right="851" w:bottom="851" w:left="1134" w:header="0" w:footer="0" w:gutter="0"/>
          <w:cols w:space="720"/>
          <w:formProt w:val="0"/>
          <w:docGrid w:linePitch="360"/>
        </w:sectPr>
      </w:pPr>
      <w:bookmarkStart w:id="1" w:name="_GoBack"/>
      <w:bookmarkEnd w:id="1"/>
    </w:p>
    <w:bookmarkEnd w:id="0"/>
    <w:p w:rsidR="00540320" w:rsidRDefault="00540320" w:rsidP="00C03D67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sectPr w:rsidR="00540320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E79F8"/>
    <w:multiLevelType w:val="multilevel"/>
    <w:tmpl w:val="CBCAB4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4B56BA"/>
    <w:multiLevelType w:val="multilevel"/>
    <w:tmpl w:val="D62CEE8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20"/>
    <w:rsid w:val="00045EE8"/>
    <w:rsid w:val="00074F05"/>
    <w:rsid w:val="004C4E6E"/>
    <w:rsid w:val="00540320"/>
    <w:rsid w:val="005C588B"/>
    <w:rsid w:val="00A050F5"/>
    <w:rsid w:val="00A20CB3"/>
    <w:rsid w:val="00A6676D"/>
    <w:rsid w:val="00C03D67"/>
    <w:rsid w:val="00F70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2A1CB"/>
  <w15:docId w15:val="{00B831CC-6A96-4628-984F-4887BD95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mbria" w:hAnsi="Cambria" w:cs="Times New Roman"/>
      <w:b/>
      <w:bCs/>
      <w:kern w:val="2"/>
      <w:sz w:val="32"/>
      <w:szCs w:val="32"/>
      <w:lang w:eastAsia="ar-SA"/>
    </w:rPr>
  </w:style>
  <w:style w:type="paragraph" w:styleId="2">
    <w:name w:val="heading 2"/>
    <w:basedOn w:val="a"/>
    <w:uiPriority w:val="9"/>
    <w:unhideWhenUsed/>
    <w:qFormat/>
    <w:pPr>
      <w:ind w:left="767"/>
      <w:outlineLvl w:val="1"/>
    </w:pPr>
    <w:rPr>
      <w:rFonts w:ascii="Times New Roman" w:hAnsi="Times New Roman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qFormat/>
  </w:style>
  <w:style w:type="character" w:customStyle="1" w:styleId="a3">
    <w:name w:val="Текст выноски Знак"/>
    <w:basedOn w:val="a0"/>
    <w:link w:val="a4"/>
    <w:qFormat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pytarget">
    <w:name w:val="copy_target"/>
    <w:basedOn w:val="a0"/>
    <w:qFormat/>
  </w:style>
  <w:style w:type="character" w:styleId="a5">
    <w:name w:val="Hyperlink"/>
    <w:basedOn w:val="a0"/>
    <w:rPr>
      <w:color w:val="0563C1" w:themeColor="hyperlink"/>
      <w:u w:val="single"/>
    </w:rPr>
  </w:style>
  <w:style w:type="character" w:customStyle="1" w:styleId="a6">
    <w:name w:val="Верхний колонтитул Знак"/>
    <w:basedOn w:val="a0"/>
    <w:link w:val="a7"/>
    <w:qFormat/>
    <w:rPr>
      <w:rFonts w:ascii="Arial" w:eastAsia="Times New Roman" w:hAnsi="Arial" w:cs="Arial"/>
      <w:sz w:val="24"/>
      <w:szCs w:val="24"/>
      <w:lang w:eastAsia="zh-CN"/>
    </w:rPr>
  </w:style>
  <w:style w:type="character" w:customStyle="1" w:styleId="a8">
    <w:name w:val="Нижний колонтитул Знак"/>
    <w:basedOn w:val="a0"/>
    <w:link w:val="a9"/>
    <w:qFormat/>
    <w:rPr>
      <w:rFonts w:ascii="Arial" w:eastAsia="Times New Roman" w:hAnsi="Arial" w:cs="Arial"/>
      <w:sz w:val="24"/>
      <w:szCs w:val="24"/>
      <w:lang w:eastAsia="zh-CN"/>
    </w:rPr>
  </w:style>
  <w:style w:type="character" w:customStyle="1" w:styleId="11">
    <w:name w:val="Неразрешенное упоминание1"/>
    <w:basedOn w:val="a0"/>
    <w:qFormat/>
    <w:rPr>
      <w:color w:val="605E5C"/>
      <w:shd w:val="clear" w:color="auto" w:fill="E1DFDD"/>
    </w:rPr>
  </w:style>
  <w:style w:type="character" w:customStyle="1" w:styleId="aa">
    <w:name w:val="Цветовое выделение"/>
    <w:qFormat/>
    <w:rPr>
      <w:b/>
      <w:color w:val="000080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qFormat/>
    <w:rPr>
      <w:rFonts w:ascii="Cambria" w:eastAsia="Times New Roman" w:hAnsi="Cambria" w:cs="Times New Roman"/>
      <w:b/>
      <w:bCs/>
      <w:kern w:val="2"/>
      <w:sz w:val="32"/>
      <w:szCs w:val="32"/>
      <w:lang w:eastAsia="ar-SA"/>
    </w:rPr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Emphasis"/>
    <w:qFormat/>
    <w:rPr>
      <w:i/>
      <w:iCs/>
    </w:rPr>
  </w:style>
  <w:style w:type="character" w:customStyle="1" w:styleId="12">
    <w:name w:val="Основной шрифт абзаца1"/>
    <w:qFormat/>
  </w:style>
  <w:style w:type="character" w:styleId="ae">
    <w:name w:val="Strong"/>
    <w:qFormat/>
    <w:rPr>
      <w:b/>
      <w:bCs/>
    </w:rPr>
  </w:style>
  <w:style w:type="paragraph" w:styleId="af">
    <w:name w:val="Title"/>
    <w:basedOn w:val="a"/>
    <w:next w:val="af0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/>
      <w:sz w:val="20"/>
      <w:szCs w:val="20"/>
      <w:lang w:eastAsia="ru-RU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/>
      <w:sz w:val="26"/>
      <w:szCs w:val="20"/>
      <w:lang w:eastAsia="ru-RU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3"/>
    <w:qFormat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qFormat/>
    <w:pPr>
      <w:suppressAutoHyphens w:val="0"/>
      <w:ind w:left="720" w:firstLine="0"/>
      <w:contextualSpacing/>
      <w:jc w:val="left"/>
    </w:pPr>
    <w:rPr>
      <w:sz w:val="20"/>
      <w:szCs w:val="20"/>
      <w:lang w:eastAsia="ru-RU"/>
    </w:rPr>
  </w:style>
  <w:style w:type="paragraph" w:customStyle="1" w:styleId="af5">
    <w:name w:val="Колонтитул"/>
    <w:basedOn w:val="a"/>
    <w:qFormat/>
  </w:style>
  <w:style w:type="paragraph" w:customStyle="1" w:styleId="af6">
    <w:name w:val="Колонтитулы"/>
    <w:basedOn w:val="a"/>
    <w:qFormat/>
  </w:style>
  <w:style w:type="paragraph" w:styleId="a7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customStyle="1" w:styleId="af7">
    <w:name w:val="Таблицы (моноширинный)"/>
    <w:basedOn w:val="a"/>
    <w:next w:val="a"/>
    <w:qFormat/>
    <w:pPr>
      <w:ind w:firstLine="0"/>
    </w:pPr>
    <w:rPr>
      <w:rFonts w:ascii="Courier New" w:hAnsi="Courier New" w:cs="Courier New"/>
      <w:lang w:eastAsia="ar-SA"/>
    </w:rPr>
  </w:style>
  <w:style w:type="paragraph" w:customStyle="1" w:styleId="af8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af9">
    <w:name w:val="Содержимое таблицы"/>
    <w:basedOn w:val="a"/>
    <w:qFormat/>
    <w:pPr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numbering" w:customStyle="1" w:styleId="afb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4DC95437D445E1F279FCE8C60144531B125F1DD4FA5A5E8D463C661B4G1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2497</Words>
  <Characters>14236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Шаймарданов Тимур</dc:creator>
  <dc:description/>
  <cp:lastModifiedBy>5</cp:lastModifiedBy>
  <cp:revision>4</cp:revision>
  <cp:lastPrinted>2026-07-21T15:12:00Z</cp:lastPrinted>
  <dcterms:created xsi:type="dcterms:W3CDTF">2026-09-22T20:31:00Z</dcterms:created>
  <dcterms:modified xsi:type="dcterms:W3CDTF">2026-09-22T20:37:00Z</dcterms:modified>
  <dc:language>ru-RU</dc:language>
</cp:coreProperties>
</file>